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BITU — Biznes va IT Universiteti</w:t>
      </w:r>
    </w:p>
    <w:p>
      <w:pPr>
        <w:jc w:val="center"/>
      </w:pPr>
      <w:r>
        <w:rPr>
          <w:rFonts w:ascii="Times New Roman" w:hAnsi="Times New Roman"/>
          <w:sz w:val="22"/>
        </w:rPr>
        <w:t>Axborot texnologiyalari bo'limi</w:t>
      </w:r>
    </w:p>
    <w:p/>
    <w:p>
      <w:pPr>
        <w:jc w:val="center"/>
      </w:pPr>
      <w:r>
        <w:rPr>
          <w:rFonts w:ascii="Times New Roman" w:hAnsi="Times New Roman"/>
          <w:b/>
          <w:color w:val="1E3A8A"/>
          <w:sz w:val="44"/>
        </w:rPr>
        <w:t>H I S O B O T</w:t>
      </w:r>
    </w:p>
    <w:p>
      <w:pPr>
        <w:jc w:val="center"/>
      </w:pPr>
      <w:r>
        <w:rPr>
          <w:rFonts w:ascii="Times New Roman" w:hAnsi="Times New Roman"/>
          <w:sz w:val="26"/>
        </w:rPr>
        <w:t>Bajarilgan ishlar bo'yicha</w:t>
      </w:r>
    </w:p>
    <w:p/>
    <w:tbl>
      <w:tblPr>
        <w:tblStyle w:val="TableGrid"/>
        <w:tblW w:type="auto" w:w="0"/>
        <w:tblLook w:firstColumn="1" w:firstRow="1" w:lastColumn="0" w:lastRow="0" w:noHBand="0" w:noVBand="1" w:val="04A0"/>
      </w:tblPr>
      <w:tblGrid>
        <w:gridCol w:w="2835"/>
        <w:gridCol w:w="6236"/>
      </w:tblGrid>
      <w:tr>
        <w:tc>
          <w:tcPr>
            <w:tcW w:type="dxa" w:w="4844"/>
            <w:shd w:val="clear" w:color="auto" w:fill="D6E4F0"/>
          </w:tcPr>
          <w:p>
            <w:r>
              <w:rPr>
                <w:rFonts w:ascii="Times New Roman" w:hAnsi="Times New Roman"/>
                <w:b/>
                <w:sz w:val="22"/>
              </w:rPr>
              <w:t>Loyiha nomi:</w:t>
            </w:r>
          </w:p>
        </w:tc>
        <w:tc>
          <w:tcPr>
            <w:tcW w:type="dxa" w:w="4844"/>
          </w:tcPr>
          <w:p>
            <w:r>
              <w:rPr>
                <w:rFonts w:ascii="Times New Roman" w:hAnsi="Times New Roman"/>
                <w:sz w:val="22"/>
              </w:rPr>
              <w:t>Uni ERP — Universiteti boshqaruv tizimi (BITU)</w:t>
            </w:r>
          </w:p>
        </w:tc>
      </w:tr>
      <w:tr>
        <w:tc>
          <w:tcPr>
            <w:tcW w:type="dxa" w:w="4844"/>
            <w:shd w:val="clear" w:color="auto" w:fill="D6E4F0"/>
          </w:tcPr>
          <w:p>
            <w:r>
              <w:rPr>
                <w:rFonts w:ascii="Times New Roman" w:hAnsi="Times New Roman"/>
                <w:b/>
                <w:sz w:val="22"/>
              </w:rPr>
              <w:t>Xodim:</w:t>
            </w:r>
          </w:p>
        </w:tc>
        <w:tc>
          <w:tcPr>
            <w:tcW w:type="dxa" w:w="4844"/>
          </w:tcPr>
          <w:p>
            <w:r>
              <w:rPr>
                <w:rFonts w:ascii="Times New Roman" w:hAnsi="Times New Roman"/>
                <w:sz w:val="22"/>
              </w:rPr>
              <w:t>Ruzibaev Jahongir</w:t>
            </w:r>
          </w:p>
        </w:tc>
      </w:tr>
      <w:tr>
        <w:tc>
          <w:tcPr>
            <w:tcW w:type="dxa" w:w="4844"/>
            <w:shd w:val="clear" w:color="auto" w:fill="D6E4F0"/>
          </w:tcPr>
          <w:p>
            <w:r>
              <w:rPr>
                <w:rFonts w:ascii="Times New Roman" w:hAnsi="Times New Roman"/>
                <w:b/>
                <w:sz w:val="22"/>
              </w:rPr>
              <w:t>Lavozim:</w:t>
            </w:r>
          </w:p>
        </w:tc>
        <w:tc>
          <w:tcPr>
            <w:tcW w:type="dxa" w:w="4844"/>
          </w:tcPr>
          <w:p>
            <w:r>
              <w:rPr>
                <w:rFonts w:ascii="Times New Roman" w:hAnsi="Times New Roman"/>
                <w:sz w:val="22"/>
              </w:rPr>
              <w:t>Dasturchi</w:t>
            </w:r>
          </w:p>
        </w:tc>
      </w:tr>
      <w:tr>
        <w:tc>
          <w:tcPr>
            <w:tcW w:type="dxa" w:w="4844"/>
            <w:shd w:val="clear" w:color="auto" w:fill="D6E4F0"/>
          </w:tcPr>
          <w:p>
            <w:r>
              <w:rPr>
                <w:rFonts w:ascii="Times New Roman" w:hAnsi="Times New Roman"/>
                <w:b/>
                <w:sz w:val="22"/>
              </w:rPr>
              <w:t>Davr:</w:t>
            </w:r>
          </w:p>
        </w:tc>
        <w:tc>
          <w:tcPr>
            <w:tcW w:type="dxa" w:w="4844"/>
          </w:tcPr>
          <w:p>
            <w:r>
              <w:rPr>
                <w:rFonts w:ascii="Times New Roman" w:hAnsi="Times New Roman"/>
                <w:sz w:val="22"/>
              </w:rPr>
              <w:t>2025-yil (loyiha boshidan bugungi kungacha)</w:t>
            </w:r>
          </w:p>
        </w:tc>
      </w:tr>
    </w:tbl>
    <w:p/>
    <w:p>
      <w:pPr>
        <w:pStyle w:val="Heading1"/>
        <w:jc w:val="left"/>
      </w:pPr>
      <w:r>
        <w:rPr>
          <w:color w:val="1E3A8A"/>
        </w:rPr>
        <w:t>1. Loyiha haqida</w:t>
      </w:r>
    </w:p>
    <w:p>
      <w:r>
        <w:rPr>
          <w:rFonts w:ascii="Times New Roman" w:hAnsi="Times New Roman"/>
          <w:b w:val="0"/>
          <w:sz w:val="22"/>
        </w:rPr>
        <w:t>Uni ERP — bu BITUning barcha bo'limlari ishini bir joyda boshqarish uchun yaratilgan raqamli tizim. Ushbu tizim yordamida universitet rahbariyati, o'qituvchilar, moliya bo'limi va dekanat xodimlari o'z vazifalarini kompyuter orqali tezroq va aniqroq bajarishlari mumkin.</w:t>
      </w:r>
    </w:p>
    <w:p>
      <w:r>
        <w:rPr>
          <w:rFonts w:ascii="Times New Roman" w:hAnsi="Times New Roman"/>
          <w:b w:val="0"/>
          <w:sz w:val="22"/>
        </w:rPr>
        <w:t>Tizim quyidagi muammolarni hal qilish uchun ishlab chiqildi:</w:t>
      </w:r>
    </w:p>
    <w:p>
      <w:pPr>
        <w:pStyle w:val="ListBullet"/>
        <w:ind w:left="283"/>
      </w:pPr>
      <w:r>
        <w:rPr>
          <w:rFonts w:ascii="Times New Roman" w:hAnsi="Times New Roman"/>
          <w:sz w:val="22"/>
        </w:rPr>
        <w:t>Talabalar haqidagi ma'lumotlarni qog'ozsiz yuritish</w:t>
      </w:r>
    </w:p>
    <w:p>
      <w:pPr>
        <w:pStyle w:val="ListBullet"/>
        <w:ind w:left="283"/>
      </w:pPr>
      <w:r>
        <w:rPr>
          <w:rFonts w:ascii="Times New Roman" w:hAnsi="Times New Roman"/>
          <w:sz w:val="22"/>
        </w:rPr>
        <w:t>To'lovlar va moliyaviy hisobotlarni avtomatik hisoblash</w:t>
      </w:r>
    </w:p>
    <w:p>
      <w:pPr>
        <w:pStyle w:val="ListBullet"/>
        <w:ind w:left="283"/>
      </w:pPr>
      <w:r>
        <w:rPr>
          <w:rFonts w:ascii="Times New Roman" w:hAnsi="Times New Roman"/>
          <w:sz w:val="22"/>
        </w:rPr>
        <w:t>Dars jadvali va baholarni tezda ko'rish imkoniyati</w:t>
      </w:r>
    </w:p>
    <w:p>
      <w:pPr>
        <w:pStyle w:val="ListBullet"/>
        <w:ind w:left="283"/>
      </w:pPr>
      <w:r>
        <w:rPr>
          <w:rFonts w:ascii="Times New Roman" w:hAnsi="Times New Roman"/>
          <w:sz w:val="22"/>
        </w:rPr>
        <w:t>Xodimlar hujjatlari va ta'tillarini tartibga solish</w:t>
      </w:r>
    </w:p>
    <w:p>
      <w:pPr>
        <w:pStyle w:val="ListBullet"/>
        <w:ind w:left="283"/>
      </w:pPr>
      <w:r>
        <w:rPr>
          <w:rFonts w:ascii="Times New Roman" w:hAnsi="Times New Roman"/>
          <w:sz w:val="22"/>
        </w:rPr>
        <w:t>Har bir xodim faqat o'ziga tegishli bo'limni ko'rishi</w:t>
      </w:r>
    </w:p>
    <w:p/>
    <w:p>
      <w:pPr>
        <w:pStyle w:val="Heading1"/>
        <w:jc w:val="left"/>
      </w:pPr>
      <w:r>
        <w:rPr>
          <w:color w:val="1E3A8A"/>
        </w:rPr>
        <w:t>2. Bajarilgan ishlar</w:t>
      </w:r>
    </w:p>
    <w:p>
      <w:pPr>
        <w:pStyle w:val="Heading2"/>
        <w:jc w:val="left"/>
      </w:pPr>
      <w:r>
        <w:rPr>
          <w:color w:val="1E3A8A"/>
        </w:rPr>
        <w:t>2.1. Tizim asosi yaratildi</w:t>
      </w:r>
    </w:p>
    <w:p>
      <w:r>
        <w:rPr>
          <w:rFonts w:ascii="Times New Roman" w:hAnsi="Times New Roman"/>
          <w:b w:val="0"/>
          <w:sz w:val="22"/>
        </w:rPr>
        <w:t>Tizimning poydevori — barcha ma'lumotlar saqlanadigan va xavfsiz ishlaydigan asos:</w:t>
      </w:r>
    </w:p>
    <w:p>
      <w:pPr>
        <w:pStyle w:val="ListBullet"/>
        <w:ind w:left="283"/>
      </w:pPr>
      <w:r>
        <w:rPr>
          <w:rFonts w:ascii="Times New Roman" w:hAnsi="Times New Roman"/>
          <w:sz w:val="22"/>
        </w:rPr>
        <w:t>Universitetning barcha bo'limlari, fakultetlari va guruhlari ma'lumotlar bazasiga kiritildi (5 ta fakultet, 16 ta bo'lim, 40 ta guruh)</w:t>
      </w:r>
    </w:p>
    <w:p>
      <w:pPr>
        <w:pStyle w:val="ListBullet"/>
        <w:ind w:left="283"/>
      </w:pPr>
      <w:r>
        <w:rPr>
          <w:rFonts w:ascii="Times New Roman" w:hAnsi="Times New Roman"/>
          <w:sz w:val="22"/>
        </w:rPr>
        <w:t>Tizimga kirish uchun maxsus himoya o'rnatildi — har bir xodim faqat o'z telefon raqami orqali kiradi</w:t>
      </w:r>
    </w:p>
    <w:p>
      <w:pPr>
        <w:pStyle w:val="ListBullet"/>
        <w:ind w:left="283"/>
      </w:pPr>
      <w:r>
        <w:rPr>
          <w:rFonts w:ascii="Times New Roman" w:hAnsi="Times New Roman"/>
          <w:sz w:val="22"/>
        </w:rPr>
        <w:t>Har bir lavozim uchun alohida huquqlar belgilandi: admin, buxgalter, dekan, o'qituvchi, talaba</w:t>
      </w:r>
    </w:p>
    <w:p>
      <w:pPr>
        <w:pStyle w:val="ListBullet"/>
        <w:ind w:left="283"/>
      </w:pPr>
      <w:r>
        <w:rPr>
          <w:rFonts w:ascii="Times New Roman" w:hAnsi="Times New Roman"/>
          <w:sz w:val="22"/>
        </w:rPr>
        <w:t>Bir nechta bosqichli sozlamalar tizimi: ish muhiti, sinov muhiti va ishlab chiqarish muhiti</w:t>
      </w:r>
    </w:p>
    <w:p/>
    <w:p>
      <w:pPr>
        <w:pStyle w:val="Heading2"/>
        <w:jc w:val="left"/>
      </w:pPr>
      <w:r>
        <w:rPr>
          <w:color w:val="1E3A8A"/>
        </w:rPr>
        <w:t>2.2. Talabalar bo'limi</w:t>
      </w:r>
    </w:p>
    <w:p>
      <w:r>
        <w:rPr>
          <w:rFonts w:ascii="Times New Roman" w:hAnsi="Times New Roman"/>
          <w:b w:val="0"/>
          <w:sz w:val="22"/>
        </w:rPr>
        <w:t>Talabalar bilan ishlash uchun to'liq modul yaratildi:</w:t>
      </w:r>
    </w:p>
    <w:p>
      <w:pPr>
        <w:pStyle w:val="ListBullet"/>
        <w:ind w:left="283"/>
      </w:pPr>
      <w:r>
        <w:rPr>
          <w:rFonts w:ascii="Times New Roman" w:hAnsi="Times New Roman"/>
          <w:sz w:val="22"/>
        </w:rPr>
        <w:t>Talaba kartochkasi: ism, fakultet, guruh, to'lov holati, o'qish turi (kunduzgi/sirtqi)</w:t>
      </w:r>
    </w:p>
    <w:p>
      <w:pPr>
        <w:pStyle w:val="ListBullet"/>
        <w:ind w:left="283"/>
      </w:pPr>
      <w:r>
        <w:rPr>
          <w:rFonts w:ascii="Times New Roman" w:hAnsi="Times New Roman"/>
          <w:sz w:val="22"/>
        </w:rPr>
        <w:t>200 ta namunali talaba ma'lumotlari tizimga yuklab qo'yildi (sinov uchun)</w:t>
      </w:r>
    </w:p>
    <w:p>
      <w:pPr>
        <w:pStyle w:val="ListBullet"/>
        <w:ind w:left="283"/>
      </w:pPr>
      <w:r>
        <w:rPr>
          <w:rFonts w:ascii="Times New Roman" w:hAnsi="Times New Roman"/>
          <w:sz w:val="22"/>
        </w:rPr>
        <w:t>Qidirish va filtrlash: fakultet, kurs, guruh, jins bo'yicha</w:t>
      </w:r>
    </w:p>
    <w:p>
      <w:pPr>
        <w:pStyle w:val="ListBullet"/>
        <w:ind w:left="283"/>
      </w:pPr>
      <w:r>
        <w:rPr>
          <w:rFonts w:ascii="Times New Roman" w:hAnsi="Times New Roman"/>
          <w:sz w:val="22"/>
        </w:rPr>
        <w:t>Statistika sahifasi: jami talabalar, erkak/ayol, to'lovchilar ulushi</w:t>
      </w:r>
    </w:p>
    <w:p>
      <w:pPr>
        <w:pStyle w:val="ListBullet"/>
        <w:ind w:left="283"/>
      </w:pPr>
      <w:r>
        <w:rPr>
          <w:rFonts w:ascii="Times New Roman" w:hAnsi="Times New Roman"/>
          <w:sz w:val="22"/>
        </w:rPr>
        <w:t>Talabalarning baholarini va darsga qatnashuvini ko'rish imkoniyati</w:t>
      </w:r>
    </w:p>
    <w:p/>
    <w:p>
      <w:pPr>
        <w:pStyle w:val="Heading2"/>
        <w:jc w:val="left"/>
      </w:pPr>
      <w:r>
        <w:rPr>
          <w:color w:val="1E3A8A"/>
        </w:rPr>
        <w:t>2.3. Moliya bo'limi</w:t>
      </w:r>
    </w:p>
    <w:p>
      <w:r>
        <w:rPr>
          <w:rFonts w:ascii="Times New Roman" w:hAnsi="Times New Roman"/>
          <w:b w:val="0"/>
          <w:sz w:val="22"/>
        </w:rPr>
        <w:t>To'lovlar va shartnomalarni boshqarish tizimi:</w:t>
      </w:r>
    </w:p>
    <w:p>
      <w:pPr>
        <w:pStyle w:val="ListBullet"/>
        <w:ind w:left="283"/>
      </w:pPr>
      <w:r>
        <w:rPr>
          <w:rFonts w:ascii="Times New Roman" w:hAnsi="Times New Roman"/>
          <w:sz w:val="22"/>
        </w:rPr>
        <w:t>Har bir talaba uchun o'qish shartnomasi: summa, to'lov muddati, qarz holati</w:t>
      </w:r>
    </w:p>
    <w:p>
      <w:pPr>
        <w:pStyle w:val="ListBullet"/>
        <w:ind w:left="283"/>
      </w:pPr>
      <w:r>
        <w:rPr>
          <w:rFonts w:ascii="Times New Roman" w:hAnsi="Times New Roman"/>
          <w:sz w:val="22"/>
        </w:rPr>
        <w:t>To'lovlarni qayd etish — to'lov qilinishi bilan qarz avtomatik kamayadi</w:t>
      </w:r>
    </w:p>
    <w:p>
      <w:pPr>
        <w:pStyle w:val="ListBullet"/>
        <w:ind w:left="283"/>
      </w:pPr>
      <w:r>
        <w:rPr>
          <w:rFonts w:ascii="Times New Roman" w:hAnsi="Times New Roman"/>
          <w:sz w:val="22"/>
        </w:rPr>
        <w:t>Stipendiyalar ro'yxati va boshqaruvi</w:t>
      </w:r>
    </w:p>
    <w:p>
      <w:pPr>
        <w:pStyle w:val="ListBullet"/>
        <w:ind w:left="283"/>
      </w:pPr>
      <w:r>
        <w:rPr>
          <w:rFonts w:ascii="Times New Roman" w:hAnsi="Times New Roman"/>
          <w:sz w:val="22"/>
        </w:rPr>
        <w:t>Moliyaviy bosh sahifa: jami tushum, jami qarz, to'lovchilar foizi</w:t>
      </w:r>
    </w:p>
    <w:p>
      <w:pPr>
        <w:pStyle w:val="ListBullet"/>
        <w:ind w:left="283"/>
      </w:pPr>
      <w:r>
        <w:rPr>
          <w:rFonts w:ascii="Times New Roman" w:hAnsi="Times New Roman"/>
          <w:sz w:val="22"/>
        </w:rPr>
        <w:t>Hisobot bo'limi: oylik, choraklik va yillik moliyaviy ko'rsatkichlar</w:t>
      </w:r>
    </w:p>
    <w:p>
      <w:pPr>
        <w:pStyle w:val="ListBullet"/>
        <w:ind w:left="283"/>
      </w:pPr>
      <w:r>
        <w:rPr>
          <w:rFonts w:ascii="Times New Roman" w:hAnsi="Times New Roman"/>
          <w:sz w:val="22"/>
        </w:rPr>
        <w:t>30 ta namunali shartnoma va 45 ta to'lov sinov uchun yaratildi</w:t>
      </w:r>
    </w:p>
    <w:p/>
    <w:p>
      <w:pPr>
        <w:pStyle w:val="Heading2"/>
        <w:jc w:val="left"/>
      </w:pPr>
      <w:r>
        <w:rPr>
          <w:color w:val="1E3A8A"/>
        </w:rPr>
        <w:t>2.4. Ta'lim bo'limi</w:t>
      </w:r>
    </w:p>
    <w:p>
      <w:r>
        <w:rPr>
          <w:rFonts w:ascii="Times New Roman" w:hAnsi="Times New Roman"/>
          <w:b w:val="0"/>
          <w:sz w:val="22"/>
        </w:rPr>
        <w:t>Dars jarayonini raqamlashtirishg:</w:t>
      </w:r>
    </w:p>
    <w:p>
      <w:pPr>
        <w:pStyle w:val="ListBullet"/>
        <w:ind w:left="283"/>
      </w:pPr>
      <w:r>
        <w:rPr>
          <w:rFonts w:ascii="Times New Roman" w:hAnsi="Times New Roman"/>
          <w:sz w:val="22"/>
        </w:rPr>
        <w:t>20 ta fan, barcha guruhlar uchun dars jadvali yaratildi</w:t>
      </w:r>
    </w:p>
    <w:p>
      <w:pPr>
        <w:pStyle w:val="ListBullet"/>
        <w:ind w:left="283"/>
      </w:pPr>
      <w:r>
        <w:rPr>
          <w:rFonts w:ascii="Times New Roman" w:hAnsi="Times New Roman"/>
          <w:sz w:val="22"/>
        </w:rPr>
        <w:t>Talabalar darsga qatnashuvini belgilash va ko'rish (16 haftalik ma'lumotlar)</w:t>
      </w:r>
    </w:p>
    <w:p>
      <w:pPr>
        <w:pStyle w:val="ListBullet"/>
        <w:ind w:left="283"/>
      </w:pPr>
      <w:r>
        <w:rPr>
          <w:rFonts w:ascii="Times New Roman" w:hAnsi="Times New Roman"/>
          <w:sz w:val="22"/>
        </w:rPr>
        <w:t>Baholar: oraliq va yakuniy nazorat natijalari</w:t>
      </w:r>
    </w:p>
    <w:p>
      <w:pPr>
        <w:pStyle w:val="ListBullet"/>
        <w:ind w:left="283"/>
      </w:pPr>
      <w:r>
        <w:rPr>
          <w:rFonts w:ascii="Times New Roman" w:hAnsi="Times New Roman"/>
          <w:sz w:val="22"/>
        </w:rPr>
        <w:t>O'qituvchi o'z guruhidagi talabalarni, dars jadvalini va baholarni ko'ra oladi</w:t>
      </w:r>
    </w:p>
    <w:p/>
    <w:p>
      <w:pPr>
        <w:pStyle w:val="Heading2"/>
        <w:jc w:val="left"/>
      </w:pPr>
      <w:r>
        <w:rPr>
          <w:color w:val="1E3A8A"/>
        </w:rPr>
        <w:t>2.5. Xodimlar bo'limi</w:t>
      </w:r>
    </w:p>
    <w:p>
      <w:r>
        <w:rPr>
          <w:rFonts w:ascii="Times New Roman" w:hAnsi="Times New Roman"/>
          <w:b w:val="0"/>
          <w:sz w:val="22"/>
        </w:rPr>
        <w:t>Xodimlar bilan bog'liq barcha hujjatlar raqamli shaklda:</w:t>
      </w:r>
    </w:p>
    <w:p>
      <w:pPr>
        <w:pStyle w:val="ListBullet"/>
        <w:ind w:left="283"/>
      </w:pPr>
      <w:r>
        <w:rPr>
          <w:rFonts w:ascii="Times New Roman" w:hAnsi="Times New Roman"/>
          <w:sz w:val="22"/>
        </w:rPr>
        <w:t>Xodim kartochkasi: ism, lavozim, bo'lim, ilmiy daraja, ish shakli, maosh</w:t>
      </w:r>
    </w:p>
    <w:p>
      <w:pPr>
        <w:pStyle w:val="ListBullet"/>
        <w:ind w:left="283"/>
      </w:pPr>
      <w:r>
        <w:rPr>
          <w:rFonts w:ascii="Times New Roman" w:hAnsi="Times New Roman"/>
          <w:sz w:val="22"/>
        </w:rPr>
        <w:t>50 ta xodim ma'lumotlari tizimga kiritildi (22 ta bo'lim)</w:t>
      </w:r>
    </w:p>
    <w:p>
      <w:pPr>
        <w:pStyle w:val="ListBullet"/>
        <w:ind w:left="283"/>
      </w:pPr>
      <w:r>
        <w:rPr>
          <w:rFonts w:ascii="Times New Roman" w:hAnsi="Times New Roman"/>
          <w:sz w:val="22"/>
        </w:rPr>
        <w:t>Buyruqlar: ishga qabul qilish, bo'shatish, ta'tilga yuborish, mukofotlash</w:t>
      </w:r>
    </w:p>
    <w:p>
      <w:pPr>
        <w:pStyle w:val="ListBullet"/>
        <w:ind w:left="283"/>
      </w:pPr>
      <w:r>
        <w:rPr>
          <w:rFonts w:ascii="Times New Roman" w:hAnsi="Times New Roman"/>
          <w:sz w:val="22"/>
        </w:rPr>
        <w:t>Ta'til so'rovlari: xodim so'rov yuboradi, rahbar tasdiqlaydi yoki rad etadi</w:t>
      </w:r>
    </w:p>
    <w:p>
      <w:pPr>
        <w:pStyle w:val="ListBullet"/>
        <w:ind w:left="283"/>
      </w:pPr>
      <w:r>
        <w:rPr>
          <w:rFonts w:ascii="Times New Roman" w:hAnsi="Times New Roman"/>
          <w:sz w:val="22"/>
        </w:rPr>
        <w:t>Oylik davomad jadvali: kim keldi, kim ta'tilda, kim xizmat safarida</w:t>
      </w:r>
    </w:p>
    <w:p>
      <w:pPr>
        <w:pStyle w:val="ListBullet"/>
        <w:ind w:left="283"/>
      </w:pPr>
      <w:r>
        <w:rPr>
          <w:rFonts w:ascii="Times New Roman" w:hAnsi="Times New Roman"/>
          <w:sz w:val="22"/>
        </w:rPr>
        <w:t>Bosh sahifa: jami xodim, faol, ta'tildagi, kutilayotgan so'rovlar</w:t>
      </w:r>
    </w:p>
    <w:p/>
    <w:p>
      <w:pPr>
        <w:pStyle w:val="Heading2"/>
        <w:jc w:val="left"/>
      </w:pPr>
      <w:r>
        <w:rPr>
          <w:color w:val="1E3A8A"/>
        </w:rPr>
        <w:t>2.6. Tizimni boshqarish bo'limi</w:t>
      </w:r>
    </w:p>
    <w:p>
      <w:r>
        <w:rPr>
          <w:rFonts w:ascii="Times New Roman" w:hAnsi="Times New Roman"/>
          <w:b w:val="0"/>
          <w:sz w:val="22"/>
        </w:rPr>
        <w:t>Tizim ma'muriyati uchun maxsus vositalar:</w:t>
      </w:r>
    </w:p>
    <w:p>
      <w:pPr>
        <w:pStyle w:val="ListBullet"/>
        <w:ind w:left="283"/>
      </w:pPr>
      <w:r>
        <w:rPr>
          <w:rFonts w:ascii="Times New Roman" w:hAnsi="Times New Roman"/>
          <w:sz w:val="22"/>
        </w:rPr>
        <w:t>Foydalanuvchilar ro'yxati: qo'shish, o'chirish, huquqlarni belgilash</w:t>
      </w:r>
    </w:p>
    <w:p>
      <w:pPr>
        <w:pStyle w:val="ListBullet"/>
        <w:ind w:left="283"/>
      </w:pPr>
      <w:r>
        <w:rPr>
          <w:rFonts w:ascii="Times New Roman" w:hAnsi="Times New Roman"/>
          <w:sz w:val="22"/>
        </w:rPr>
        <w:t>Har bir amalni yozib borish: kim, qachon, nima o'zgartirganini ko'rish mumkin</w:t>
      </w:r>
    </w:p>
    <w:p>
      <w:pPr>
        <w:pStyle w:val="ListBullet"/>
        <w:ind w:left="283"/>
      </w:pPr>
      <w:r>
        <w:rPr>
          <w:rFonts w:ascii="Times New Roman" w:hAnsi="Times New Roman"/>
          <w:sz w:val="22"/>
        </w:rPr>
        <w:t>Ma'lumotnomalar: yo'nalishlar, dasturlar, tillar, millatlar, ixtisosliklar va boshqalar</w:t>
      </w:r>
    </w:p>
    <w:p>
      <w:pPr>
        <w:pStyle w:val="ListBullet"/>
        <w:ind w:left="283"/>
      </w:pPr>
      <w:r>
        <w:rPr>
          <w:rFonts w:ascii="Times New Roman" w:hAnsi="Times New Roman"/>
          <w:sz w:val="22"/>
        </w:rPr>
        <w:t>Tizim barcha serverda — internet orqali ishlashi uchun tayyorlandi</w:t>
      </w:r>
    </w:p>
    <w:p>
      <w:pPr>
        <w:pStyle w:val="ListBullet"/>
        <w:ind w:left="283"/>
      </w:pPr>
      <w:r>
        <w:rPr>
          <w:rFonts w:ascii="Times New Roman" w:hAnsi="Times New Roman"/>
          <w:sz w:val="22"/>
        </w:rPr>
        <w:t>Avtomatik yangilash va ishga tushirish skripti yozildi</w:t>
      </w:r>
    </w:p>
    <w:p>
      <w:pPr>
        <w:pStyle w:val="ListBullet"/>
        <w:ind w:left="283"/>
      </w:pPr>
      <w:r>
        <w:rPr>
          <w:rFonts w:ascii="Times New Roman" w:hAnsi="Times New Roman"/>
          <w:sz w:val="22"/>
        </w:rPr>
        <w:t>Doimiy tekshiruv tizimi: har bir o'zgarishdan so'ng avtomatik sinovlar ishga tushadi</w:t>
      </w:r>
    </w:p>
    <w:p/>
    <w:p>
      <w:pPr>
        <w:pStyle w:val="Heading2"/>
        <w:jc w:val="left"/>
      </w:pPr>
      <w:r>
        <w:rPr>
          <w:color w:val="1E3A8A"/>
        </w:rPr>
        <w:t>2.7. Ko'rinish qismi (ekranlar)</w:t>
      </w:r>
    </w:p>
    <w:p>
      <w:r>
        <w:rPr>
          <w:rFonts w:ascii="Times New Roman" w:hAnsi="Times New Roman"/>
          <w:b w:val="0"/>
          <w:sz w:val="22"/>
        </w:rPr>
        <w:t>Foydalanuvchilar ko'radigan barcha sahifalar tayyor holda:</w:t>
      </w:r>
    </w:p>
    <w:p>
      <w:pPr>
        <w:pStyle w:val="ListBullet"/>
        <w:ind w:left="283"/>
      </w:pPr>
      <w:r>
        <w:rPr>
          <w:rFonts w:ascii="Times New Roman" w:hAnsi="Times New Roman"/>
          <w:sz w:val="22"/>
        </w:rPr>
        <w:t>CRM hisobot sahifasi: qabul jarayoni statistikasi va manbalar tahlili</w:t>
      </w:r>
    </w:p>
    <w:p>
      <w:pPr>
        <w:pStyle w:val="ListBullet"/>
        <w:ind w:left="283"/>
      </w:pPr>
      <w:r>
        <w:rPr>
          <w:rFonts w:ascii="Times New Roman" w:hAnsi="Times New Roman"/>
          <w:sz w:val="22"/>
        </w:rPr>
        <w:t>O'qituvchi sahifasi: o'ziga biriktirilgan guruhlar va talabalar ro'yxati</w:t>
      </w:r>
    </w:p>
    <w:p>
      <w:pPr>
        <w:pStyle w:val="ListBullet"/>
        <w:ind w:left="283"/>
      </w:pPr>
      <w:r>
        <w:rPr>
          <w:rFonts w:ascii="Times New Roman" w:hAnsi="Times New Roman"/>
          <w:sz w:val="22"/>
        </w:rPr>
        <w:t>Ma'lumotnomalar sahifasi: klassifikatorlarga kirib ko'rish imkoniyati</w:t>
      </w:r>
    </w:p>
    <w:p>
      <w:pPr>
        <w:pStyle w:val="ListBullet"/>
        <w:ind w:left="283"/>
      </w:pPr>
      <w:r>
        <w:rPr>
          <w:rFonts w:ascii="Times New Roman" w:hAnsi="Times New Roman"/>
          <w:sz w:val="22"/>
        </w:rPr>
        <w:t>Transport sahifasi: transport vositalari ro'yxati va holati</w:t>
      </w:r>
    </w:p>
    <w:p>
      <w:pPr>
        <w:pStyle w:val="ListBullet"/>
        <w:ind w:left="283"/>
      </w:pPr>
      <w:r>
        <w:rPr>
          <w:rFonts w:ascii="Times New Roman" w:hAnsi="Times New Roman"/>
          <w:sz w:val="22"/>
        </w:rPr>
        <w:t>Patentlar sahifasi: intellektual mulk va patentlar boshqaruvi</w:t>
      </w:r>
    </w:p>
    <w:p>
      <w:pPr>
        <w:pStyle w:val="ListBullet"/>
        <w:ind w:left="283"/>
      </w:pPr>
      <w:r>
        <w:rPr>
          <w:rFonts w:ascii="Times New Roman" w:hAnsi="Times New Roman"/>
          <w:sz w:val="22"/>
        </w:rPr>
        <w:t>Konferensiyalar sahifasi: rejalashtirilgan va o'tkazilgan ilmiy tadbirlar</w:t>
      </w:r>
    </w:p>
    <w:p>
      <w:pPr>
        <w:pStyle w:val="ListBullet"/>
        <w:ind w:left="283"/>
      </w:pPr>
      <w:r>
        <w:rPr>
          <w:rFonts w:ascii="Times New Roman" w:hAnsi="Times New Roman"/>
          <w:sz w:val="22"/>
        </w:rPr>
        <w:t>Arxiv buyruqlar sahifasi: eski tizimdan ko'chirilgan buyruqlar</w:t>
      </w:r>
    </w:p>
    <w:p>
      <w:pPr>
        <w:pStyle w:val="ListBullet"/>
        <w:ind w:left="283"/>
      </w:pPr>
      <w:r>
        <w:rPr>
          <w:rFonts w:ascii="Times New Roman" w:hAnsi="Times New Roman"/>
          <w:sz w:val="22"/>
        </w:rPr>
        <w:t>Shtat jadvali: bo'limlar bo'yicha lavozimlar va band/bo'sh o'rinlar</w:t>
      </w:r>
    </w:p>
    <w:p/>
    <w:p>
      <w:pPr>
        <w:pStyle w:val="Heading1"/>
        <w:jc w:val="left"/>
      </w:pPr>
      <w:r>
        <w:rPr>
          <w:color w:val="1E3A8A"/>
        </w:rPr>
        <w:t>3. Yakuniy natijalar</w:t>
      </w:r>
    </w:p>
    <w:p>
      <w:r>
        <w:rPr>
          <w:rFonts w:ascii="Times New Roman" w:hAnsi="Times New Roman"/>
          <w:b w:val="0"/>
          <w:sz w:val="22"/>
        </w:rPr>
        <w:t>Loyiha davomida quyidagi hajmdagi ish bajarildi:</w:t>
      </w:r>
    </w:p>
    <w:p/>
    <w:tbl>
      <w:tblPr>
        <w:tblStyle w:val="TableGrid"/>
        <w:tblW w:type="auto" w:w="0"/>
        <w:tblLook w:firstColumn="1" w:firstRow="1" w:lastColumn="0" w:lastRow="0" w:noHBand="0" w:noVBand="1" w:val="04A0"/>
      </w:tblPr>
      <w:tblGrid>
        <w:gridCol w:w="3969"/>
        <w:gridCol w:w="1701"/>
        <w:gridCol w:w="3969"/>
      </w:tblGrid>
      <w:tr>
        <w:tc>
          <w:tcPr>
            <w:tcW w:type="dxa" w:w="3230"/>
            <w:shd w:val="clear" w:color="auto" w:fill="1E3A8A"/>
          </w:tcPr>
          <w:p>
            <w:r>
              <w:rPr>
                <w:rFonts w:ascii="Times New Roman" w:hAnsi="Times New Roman"/>
                <w:b/>
                <w:color w:val="FFFFFF"/>
                <w:sz w:val="22"/>
              </w:rPr>
              <w:t>Ko'rsatkich</w:t>
            </w:r>
          </w:p>
        </w:tc>
        <w:tc>
          <w:tcPr>
            <w:tcW w:type="dxa" w:w="3230"/>
            <w:shd w:val="clear" w:color="auto" w:fill="1E3A8A"/>
          </w:tcPr>
          <w:p>
            <w:r>
              <w:rPr>
                <w:rFonts w:ascii="Times New Roman" w:hAnsi="Times New Roman"/>
                <w:b/>
                <w:color w:val="FFFFFF"/>
                <w:sz w:val="22"/>
              </w:rPr>
              <w:t>Natija</w:t>
            </w:r>
          </w:p>
        </w:tc>
        <w:tc>
          <w:tcPr>
            <w:tcW w:type="dxa" w:w="3230"/>
            <w:shd w:val="clear" w:color="auto" w:fill="1E3A8A"/>
          </w:tcPr>
          <w:p>
            <w:r>
              <w:rPr>
                <w:rFonts w:ascii="Times New Roman" w:hAnsi="Times New Roman"/>
                <w:b/>
                <w:color w:val="FFFFFF"/>
                <w:sz w:val="22"/>
              </w:rPr>
              <w:t>Izoh</w:t>
            </w:r>
          </w:p>
        </w:tc>
      </w:tr>
      <w:tr>
        <w:tc>
          <w:tcPr>
            <w:tcW w:type="dxa" w:w="3230"/>
            <w:shd w:val="clear" w:color="auto" w:fill="EFF6FF"/>
          </w:tcPr>
          <w:p>
            <w:r>
              <w:rPr>
                <w:rFonts w:ascii="Times New Roman" w:hAnsi="Times New Roman"/>
                <w:b/>
                <w:sz w:val="22"/>
              </w:rPr>
              <w:t>Yaratilgan modullar</w:t>
            </w:r>
          </w:p>
        </w:tc>
        <w:tc>
          <w:tcPr>
            <w:tcW w:type="dxa" w:w="3230"/>
            <w:shd w:val="clear" w:color="auto" w:fill="EFF6FF"/>
          </w:tcPr>
          <w:p>
            <w:r>
              <w:rPr>
                <w:rFonts w:ascii="Times New Roman" w:hAnsi="Times New Roman"/>
                <w:sz w:val="22"/>
              </w:rPr>
              <w:t>7 ta</w:t>
            </w:r>
          </w:p>
        </w:tc>
        <w:tc>
          <w:tcPr>
            <w:tcW w:type="dxa" w:w="3230"/>
            <w:shd w:val="clear" w:color="auto" w:fill="EFF6FF"/>
          </w:tcPr>
          <w:p>
            <w:r>
              <w:rPr>
                <w:rFonts w:ascii="Times New Roman" w:hAnsi="Times New Roman"/>
                <w:sz w:val="22"/>
              </w:rPr>
              <w:t>Talabalar, Moliya, Ta'lim, HR, Admin va b.</w:t>
            </w:r>
          </w:p>
        </w:tc>
      </w:tr>
      <w:tr>
        <w:tc>
          <w:tcPr>
            <w:tcW w:type="dxa" w:w="3230"/>
            <w:shd w:val="clear" w:color="auto" w:fill="FFFFFF"/>
          </w:tcPr>
          <w:p>
            <w:r>
              <w:rPr>
                <w:rFonts w:ascii="Times New Roman" w:hAnsi="Times New Roman"/>
                <w:b/>
                <w:sz w:val="22"/>
              </w:rPr>
              <w:t>Tayyor ekranlar (sahifalar)</w:t>
            </w:r>
          </w:p>
        </w:tc>
        <w:tc>
          <w:tcPr>
            <w:tcW w:type="dxa" w:w="3230"/>
            <w:shd w:val="clear" w:color="auto" w:fill="FFFFFF"/>
          </w:tcPr>
          <w:p>
            <w:r>
              <w:rPr>
                <w:rFonts w:ascii="Times New Roman" w:hAnsi="Times New Roman"/>
                <w:sz w:val="22"/>
              </w:rPr>
              <w:t>30+ ta</w:t>
            </w:r>
          </w:p>
        </w:tc>
        <w:tc>
          <w:tcPr>
            <w:tcW w:type="dxa" w:w="3230"/>
            <w:shd w:val="clear" w:color="auto" w:fill="FFFFFF"/>
          </w:tcPr>
          <w:p>
            <w:r>
              <w:rPr>
                <w:rFonts w:ascii="Times New Roman" w:hAnsi="Times New Roman"/>
                <w:sz w:val="22"/>
              </w:rPr>
              <w:t>Barcha bo'limlar uchun</w:t>
            </w:r>
          </w:p>
        </w:tc>
      </w:tr>
      <w:tr>
        <w:tc>
          <w:tcPr>
            <w:tcW w:type="dxa" w:w="3230"/>
            <w:shd w:val="clear" w:color="auto" w:fill="EFF6FF"/>
          </w:tcPr>
          <w:p>
            <w:r>
              <w:rPr>
                <w:rFonts w:ascii="Times New Roman" w:hAnsi="Times New Roman"/>
                <w:b/>
                <w:sz w:val="22"/>
              </w:rPr>
              <w:t>Avtomatik sinovlar</w:t>
            </w:r>
          </w:p>
        </w:tc>
        <w:tc>
          <w:tcPr>
            <w:tcW w:type="dxa" w:w="3230"/>
            <w:shd w:val="clear" w:color="auto" w:fill="EFF6FF"/>
          </w:tcPr>
          <w:p>
            <w:r>
              <w:rPr>
                <w:rFonts w:ascii="Times New Roman" w:hAnsi="Times New Roman"/>
                <w:sz w:val="22"/>
              </w:rPr>
              <w:t>36 ta</w:t>
            </w:r>
          </w:p>
        </w:tc>
        <w:tc>
          <w:tcPr>
            <w:tcW w:type="dxa" w:w="3230"/>
            <w:shd w:val="clear" w:color="auto" w:fill="EFF6FF"/>
          </w:tcPr>
          <w:p>
            <w:r>
              <w:rPr>
                <w:rFonts w:ascii="Times New Roman" w:hAnsi="Times New Roman"/>
                <w:sz w:val="22"/>
              </w:rPr>
              <w:t>Hammasi muvaffaqiyatli o'tdi</w:t>
            </w:r>
          </w:p>
        </w:tc>
      </w:tr>
      <w:tr>
        <w:tc>
          <w:tcPr>
            <w:tcW w:type="dxa" w:w="3230"/>
            <w:shd w:val="clear" w:color="auto" w:fill="FFFFFF"/>
          </w:tcPr>
          <w:p>
            <w:r>
              <w:rPr>
                <w:rFonts w:ascii="Times New Roman" w:hAnsi="Times New Roman"/>
                <w:b/>
                <w:sz w:val="22"/>
              </w:rPr>
              <w:t>Yozilgan kod hajmi</w:t>
            </w:r>
          </w:p>
        </w:tc>
        <w:tc>
          <w:tcPr>
            <w:tcW w:type="dxa" w:w="3230"/>
            <w:shd w:val="clear" w:color="auto" w:fill="FFFFFF"/>
          </w:tcPr>
          <w:p>
            <w:r>
              <w:rPr>
                <w:rFonts w:ascii="Times New Roman" w:hAnsi="Times New Roman"/>
                <w:sz w:val="22"/>
              </w:rPr>
              <w:t>30 000+ satr</w:t>
            </w:r>
          </w:p>
        </w:tc>
        <w:tc>
          <w:tcPr>
            <w:tcW w:type="dxa" w:w="3230"/>
            <w:shd w:val="clear" w:color="auto" w:fill="FFFFFF"/>
          </w:tcPr>
          <w:p>
            <w:r>
              <w:rPr>
                <w:rFonts w:ascii="Times New Roman" w:hAnsi="Times New Roman"/>
                <w:sz w:val="22"/>
              </w:rPr>
              <w:t>Server va ko'rinish qismi</w:t>
            </w:r>
          </w:p>
        </w:tc>
      </w:tr>
      <w:tr>
        <w:tc>
          <w:tcPr>
            <w:tcW w:type="dxa" w:w="3230"/>
            <w:shd w:val="clear" w:color="auto" w:fill="EFF6FF"/>
          </w:tcPr>
          <w:p>
            <w:r>
              <w:rPr>
                <w:rFonts w:ascii="Times New Roman" w:hAnsi="Times New Roman"/>
                <w:b/>
                <w:sz w:val="22"/>
              </w:rPr>
              <w:t>Xodimlar ma'lumotlari</w:t>
            </w:r>
          </w:p>
        </w:tc>
        <w:tc>
          <w:tcPr>
            <w:tcW w:type="dxa" w:w="3230"/>
            <w:shd w:val="clear" w:color="auto" w:fill="EFF6FF"/>
          </w:tcPr>
          <w:p>
            <w:r>
              <w:rPr>
                <w:rFonts w:ascii="Times New Roman" w:hAnsi="Times New Roman"/>
                <w:sz w:val="22"/>
              </w:rPr>
              <w:t>50 ta</w:t>
            </w:r>
          </w:p>
        </w:tc>
        <w:tc>
          <w:tcPr>
            <w:tcW w:type="dxa" w:w="3230"/>
            <w:shd w:val="clear" w:color="auto" w:fill="EFF6FF"/>
          </w:tcPr>
          <w:p>
            <w:r>
              <w:rPr>
                <w:rFonts w:ascii="Times New Roman" w:hAnsi="Times New Roman"/>
                <w:sz w:val="22"/>
              </w:rPr>
              <w:t>Sinov ma'lumotlari</w:t>
            </w:r>
          </w:p>
        </w:tc>
      </w:tr>
      <w:tr>
        <w:tc>
          <w:tcPr>
            <w:tcW w:type="dxa" w:w="3230"/>
            <w:shd w:val="clear" w:color="auto" w:fill="FFFFFF"/>
          </w:tcPr>
          <w:p>
            <w:r>
              <w:rPr>
                <w:rFonts w:ascii="Times New Roman" w:hAnsi="Times New Roman"/>
                <w:b/>
                <w:sz w:val="22"/>
              </w:rPr>
              <w:t>Talabalar ma'lumotlari</w:t>
            </w:r>
          </w:p>
        </w:tc>
        <w:tc>
          <w:tcPr>
            <w:tcW w:type="dxa" w:w="3230"/>
            <w:shd w:val="clear" w:color="auto" w:fill="FFFFFF"/>
          </w:tcPr>
          <w:p>
            <w:r>
              <w:rPr>
                <w:rFonts w:ascii="Times New Roman" w:hAnsi="Times New Roman"/>
                <w:sz w:val="22"/>
              </w:rPr>
              <w:t>200 ta</w:t>
            </w:r>
          </w:p>
        </w:tc>
        <w:tc>
          <w:tcPr>
            <w:tcW w:type="dxa" w:w="3230"/>
            <w:shd w:val="clear" w:color="auto" w:fill="FFFFFF"/>
          </w:tcPr>
          <w:p>
            <w:r>
              <w:rPr>
                <w:rFonts w:ascii="Times New Roman" w:hAnsi="Times New Roman"/>
                <w:sz w:val="22"/>
              </w:rPr>
              <w:t>Sinov ma'lumotlari</w:t>
            </w:r>
          </w:p>
        </w:tc>
      </w:tr>
      <w:tr>
        <w:tc>
          <w:tcPr>
            <w:tcW w:type="dxa" w:w="3230"/>
            <w:shd w:val="clear" w:color="auto" w:fill="EFF6FF"/>
          </w:tcPr>
          <w:p>
            <w:r>
              <w:rPr>
                <w:rFonts w:ascii="Times New Roman" w:hAnsi="Times New Roman"/>
                <w:b/>
                <w:sz w:val="22"/>
              </w:rPr>
              <w:t>Huquq darajalari</w:t>
            </w:r>
          </w:p>
        </w:tc>
        <w:tc>
          <w:tcPr>
            <w:tcW w:type="dxa" w:w="3230"/>
            <w:shd w:val="clear" w:color="auto" w:fill="EFF6FF"/>
          </w:tcPr>
          <w:p>
            <w:r>
              <w:rPr>
                <w:rFonts w:ascii="Times New Roman" w:hAnsi="Times New Roman"/>
                <w:sz w:val="22"/>
              </w:rPr>
              <w:t>5 ta</w:t>
            </w:r>
          </w:p>
        </w:tc>
        <w:tc>
          <w:tcPr>
            <w:tcW w:type="dxa" w:w="3230"/>
            <w:shd w:val="clear" w:color="auto" w:fill="EFF6FF"/>
          </w:tcPr>
          <w:p>
            <w:r>
              <w:rPr>
                <w:rFonts w:ascii="Times New Roman" w:hAnsi="Times New Roman"/>
                <w:sz w:val="22"/>
              </w:rPr>
              <w:t>Admin, buxgalter, dekan, o'qituvchi, talaba</w:t>
            </w:r>
          </w:p>
        </w:tc>
      </w:tr>
      <w:tr>
        <w:tc>
          <w:tcPr>
            <w:tcW w:type="dxa" w:w="3230"/>
            <w:shd w:val="clear" w:color="auto" w:fill="FFFFFF"/>
          </w:tcPr>
          <w:p>
            <w:r>
              <w:rPr>
                <w:rFonts w:ascii="Times New Roman" w:hAnsi="Times New Roman"/>
                <w:b/>
                <w:sz w:val="22"/>
              </w:rPr>
              <w:t>Bajarilgan bosqichlar</w:t>
            </w:r>
          </w:p>
        </w:tc>
        <w:tc>
          <w:tcPr>
            <w:tcW w:type="dxa" w:w="3230"/>
            <w:shd w:val="clear" w:color="auto" w:fill="FFFFFF"/>
          </w:tcPr>
          <w:p>
            <w:r>
              <w:rPr>
                <w:rFonts w:ascii="Times New Roman" w:hAnsi="Times New Roman"/>
                <w:sz w:val="22"/>
              </w:rPr>
              <w:t>24 / 24</w:t>
            </w:r>
          </w:p>
        </w:tc>
        <w:tc>
          <w:tcPr>
            <w:tcW w:type="dxa" w:w="3230"/>
            <w:shd w:val="clear" w:color="auto" w:fill="FFFFFF"/>
          </w:tcPr>
          <w:p>
            <w:r>
              <w:rPr>
                <w:rFonts w:ascii="Times New Roman" w:hAnsi="Times New Roman"/>
                <w:sz w:val="22"/>
              </w:rPr>
              <w:t>Barcha rejalashtirilgan ish bajarildi</w:t>
            </w:r>
          </w:p>
        </w:tc>
      </w:tr>
    </w:tbl>
    <w:p/>
    <w:p>
      <w:pPr>
        <w:pStyle w:val="Heading1"/>
        <w:jc w:val="left"/>
      </w:pPr>
      <w:r>
        <w:rPr>
          <w:color w:val="1E3A8A"/>
        </w:rPr>
        <w:t>4. Keyingi bosqich rejalari</w:t>
      </w:r>
    </w:p>
    <w:p>
      <w:r>
        <w:rPr>
          <w:rFonts w:ascii="Times New Roman" w:hAnsi="Times New Roman"/>
          <w:b w:val="0"/>
          <w:sz w:val="22"/>
        </w:rPr>
        <w:t>Quyidagi ishlar keyingi bosqichlarda amalga oshirilishi rejalashtirilgan (ustuvorlik tartibida):</w:t>
      </w:r>
    </w:p>
    <w:p/>
    <w:tbl>
      <w:tblPr>
        <w:tblStyle w:val="TableGrid"/>
        <w:tblW w:type="auto" w:w="0"/>
        <w:tblLook w:firstColumn="1" w:firstRow="1" w:lastColumn="0" w:lastRow="0" w:noHBand="0" w:noVBand="1" w:val="04A0"/>
      </w:tblPr>
      <w:tblGrid>
        <w:gridCol w:w="1417"/>
        <w:gridCol w:w="3118"/>
        <w:gridCol w:w="5102"/>
      </w:tblGrid>
      <w:tr>
        <w:tc>
          <w:tcPr>
            <w:tcW w:type="dxa" w:w="3230"/>
            <w:shd w:val="clear" w:color="auto" w:fill="1E3A8A"/>
          </w:tcPr>
          <w:p>
            <w:r>
              <w:rPr>
                <w:rFonts w:ascii="Times New Roman" w:hAnsi="Times New Roman"/>
                <w:b/>
                <w:color w:val="FFFFFF"/>
                <w:sz w:val="22"/>
              </w:rPr>
              <w:t>Ustuvorlik</w:t>
            </w:r>
          </w:p>
        </w:tc>
        <w:tc>
          <w:tcPr>
            <w:tcW w:type="dxa" w:w="3230"/>
            <w:shd w:val="clear" w:color="auto" w:fill="1E3A8A"/>
          </w:tcPr>
          <w:p>
            <w:r>
              <w:rPr>
                <w:rFonts w:ascii="Times New Roman" w:hAnsi="Times New Roman"/>
                <w:b/>
                <w:color w:val="FFFFFF"/>
                <w:sz w:val="22"/>
              </w:rPr>
              <w:t>Ish nomi</w:t>
            </w:r>
          </w:p>
        </w:tc>
        <w:tc>
          <w:tcPr>
            <w:tcW w:type="dxa" w:w="3230"/>
            <w:shd w:val="clear" w:color="auto" w:fill="1E3A8A"/>
          </w:tcPr>
          <w:p>
            <w:r>
              <w:rPr>
                <w:rFonts w:ascii="Times New Roman" w:hAnsi="Times New Roman"/>
                <w:b/>
                <w:color w:val="FFFFFF"/>
                <w:sz w:val="22"/>
              </w:rPr>
              <w:t>Qisqacha ta'rif</w:t>
            </w:r>
          </w:p>
        </w:tc>
      </w:tr>
      <w:tr>
        <w:tc>
          <w:tcPr>
            <w:tcW w:type="dxa" w:w="3230"/>
            <w:shd w:val="clear" w:color="auto" w:fill="D1FAE5"/>
          </w:tcPr>
          <w:p>
            <w:r>
              <w:rPr>
                <w:rFonts w:ascii="Times New Roman" w:hAnsi="Times New Roman"/>
                <w:sz w:val="22"/>
              </w:rPr>
              <w:t>Yuqori</w:t>
            </w:r>
          </w:p>
        </w:tc>
        <w:tc>
          <w:tcPr>
            <w:tcW w:type="dxa" w:w="3230"/>
            <w:shd w:val="clear" w:color="auto" w:fill="EFF6FF"/>
          </w:tcPr>
          <w:p>
            <w:r>
              <w:rPr>
                <w:rFonts w:ascii="Times New Roman" w:hAnsi="Times New Roman"/>
                <w:sz w:val="22"/>
              </w:rPr>
              <w:t>HEMIS tizimi bilan bog'lash</w:t>
            </w:r>
          </w:p>
        </w:tc>
        <w:tc>
          <w:tcPr>
            <w:tcW w:type="dxa" w:w="3230"/>
            <w:shd w:val="clear" w:color="auto" w:fill="EFF6FF"/>
          </w:tcPr>
          <w:p>
            <w:r>
              <w:rPr>
                <w:rFonts w:ascii="Times New Roman" w:hAnsi="Times New Roman"/>
                <w:sz w:val="22"/>
              </w:rPr>
              <w:t>Talabalar ma'lumotlarini student.hemis.uz orqali olish</w:t>
            </w:r>
          </w:p>
        </w:tc>
      </w:tr>
      <w:tr>
        <w:tc>
          <w:tcPr>
            <w:tcW w:type="dxa" w:w="3230"/>
            <w:shd w:val="clear" w:color="auto" w:fill="D1FAE5"/>
          </w:tcPr>
          <w:p>
            <w:r>
              <w:rPr>
                <w:rFonts w:ascii="Times New Roman" w:hAnsi="Times New Roman"/>
                <w:sz w:val="22"/>
              </w:rPr>
              <w:t>Yuqori</w:t>
            </w:r>
          </w:p>
        </w:tc>
        <w:tc>
          <w:tcPr>
            <w:tcW w:type="dxa" w:w="3230"/>
            <w:shd w:val="clear" w:color="auto" w:fill="FFFFFF"/>
          </w:tcPr>
          <w:p>
            <w:r>
              <w:rPr>
                <w:rFonts w:ascii="Times New Roman" w:hAnsi="Times New Roman"/>
                <w:sz w:val="22"/>
              </w:rPr>
              <w:t>Online to'lov</w:t>
            </w:r>
          </w:p>
        </w:tc>
        <w:tc>
          <w:tcPr>
            <w:tcW w:type="dxa" w:w="3230"/>
            <w:shd w:val="clear" w:color="auto" w:fill="FFFFFF"/>
          </w:tcPr>
          <w:p>
            <w:r>
              <w:rPr>
                <w:rFonts w:ascii="Times New Roman" w:hAnsi="Times New Roman"/>
                <w:sz w:val="22"/>
              </w:rPr>
              <w:t>Payme va Click orqali shartnoma to'lovlari</w:t>
            </w:r>
          </w:p>
        </w:tc>
      </w:tr>
      <w:tr>
        <w:tc>
          <w:tcPr>
            <w:tcW w:type="dxa" w:w="3230"/>
            <w:shd w:val="clear" w:color="auto" w:fill="D1FAE5"/>
          </w:tcPr>
          <w:p>
            <w:r>
              <w:rPr>
                <w:rFonts w:ascii="Times New Roman" w:hAnsi="Times New Roman"/>
                <w:sz w:val="22"/>
              </w:rPr>
              <w:t>Yuqori</w:t>
            </w:r>
          </w:p>
        </w:tc>
        <w:tc>
          <w:tcPr>
            <w:tcW w:type="dxa" w:w="3230"/>
            <w:shd w:val="clear" w:color="auto" w:fill="EFF6FF"/>
          </w:tcPr>
          <w:p>
            <w:r>
              <w:rPr>
                <w:rFonts w:ascii="Times New Roman" w:hAnsi="Times New Roman"/>
                <w:sz w:val="22"/>
              </w:rPr>
              <w:t>SMS xabarnomalar</w:t>
            </w:r>
          </w:p>
        </w:tc>
        <w:tc>
          <w:tcPr>
            <w:tcW w:type="dxa" w:w="3230"/>
            <w:shd w:val="clear" w:color="auto" w:fill="EFF6FF"/>
          </w:tcPr>
          <w:p>
            <w:r>
              <w:rPr>
                <w:rFonts w:ascii="Times New Roman" w:hAnsi="Times New Roman"/>
                <w:sz w:val="22"/>
              </w:rPr>
              <w:t>Qarz eslatmalari va boshqa bildirishnomalar</w:t>
            </w:r>
          </w:p>
        </w:tc>
      </w:tr>
      <w:tr>
        <w:tc>
          <w:tcPr>
            <w:tcW w:type="dxa" w:w="3230"/>
            <w:shd w:val="clear" w:color="auto" w:fill="FEF9C3"/>
          </w:tcPr>
          <w:p>
            <w:r>
              <w:rPr>
                <w:rFonts w:ascii="Times New Roman" w:hAnsi="Times New Roman"/>
                <w:sz w:val="22"/>
              </w:rPr>
              <w:t>O'rta</w:t>
            </w:r>
          </w:p>
        </w:tc>
        <w:tc>
          <w:tcPr>
            <w:tcW w:type="dxa" w:w="3230"/>
            <w:shd w:val="clear" w:color="auto" w:fill="FFFFFF"/>
          </w:tcPr>
          <w:p>
            <w:r>
              <w:rPr>
                <w:rFonts w:ascii="Times New Roman" w:hAnsi="Times New Roman"/>
                <w:sz w:val="22"/>
              </w:rPr>
              <w:t>PDF hujjatlar</w:t>
            </w:r>
          </w:p>
        </w:tc>
        <w:tc>
          <w:tcPr>
            <w:tcW w:type="dxa" w:w="3230"/>
            <w:shd w:val="clear" w:color="auto" w:fill="FFFFFF"/>
          </w:tcPr>
          <w:p>
            <w:r>
              <w:rPr>
                <w:rFonts w:ascii="Times New Roman" w:hAnsi="Times New Roman"/>
                <w:sz w:val="22"/>
              </w:rPr>
              <w:t>Guvohnoma, ko'chirma va shartnomalarni chop etish</w:t>
            </w:r>
          </w:p>
        </w:tc>
      </w:tr>
      <w:tr>
        <w:tc>
          <w:tcPr>
            <w:tcW w:type="dxa" w:w="3230"/>
            <w:shd w:val="clear" w:color="auto" w:fill="FEF9C3"/>
          </w:tcPr>
          <w:p>
            <w:r>
              <w:rPr>
                <w:rFonts w:ascii="Times New Roman" w:hAnsi="Times New Roman"/>
                <w:sz w:val="22"/>
              </w:rPr>
              <w:t>O'rta</w:t>
            </w:r>
          </w:p>
        </w:tc>
        <w:tc>
          <w:tcPr>
            <w:tcW w:type="dxa" w:w="3230"/>
            <w:shd w:val="clear" w:color="auto" w:fill="EFF6FF"/>
          </w:tcPr>
          <w:p>
            <w:r>
              <w:rPr>
                <w:rFonts w:ascii="Times New Roman" w:hAnsi="Times New Roman"/>
                <w:sz w:val="22"/>
              </w:rPr>
              <w:t>Excel import/eksport</w:t>
            </w:r>
          </w:p>
        </w:tc>
        <w:tc>
          <w:tcPr>
            <w:tcW w:type="dxa" w:w="3230"/>
            <w:shd w:val="clear" w:color="auto" w:fill="EFF6FF"/>
          </w:tcPr>
          <w:p>
            <w:r>
              <w:rPr>
                <w:rFonts w:ascii="Times New Roman" w:hAnsi="Times New Roman"/>
                <w:sz w:val="22"/>
              </w:rPr>
              <w:t>Talabalar ro'yxatini Excel orqali yuklab olish</w:t>
            </w:r>
          </w:p>
        </w:tc>
      </w:tr>
      <w:tr>
        <w:tc>
          <w:tcPr>
            <w:tcW w:type="dxa" w:w="3230"/>
            <w:shd w:val="clear" w:color="auto" w:fill="FEF9C3"/>
          </w:tcPr>
          <w:p>
            <w:r>
              <w:rPr>
                <w:rFonts w:ascii="Times New Roman" w:hAnsi="Times New Roman"/>
                <w:sz w:val="22"/>
              </w:rPr>
              <w:t>O'rta</w:t>
            </w:r>
          </w:p>
        </w:tc>
        <w:tc>
          <w:tcPr>
            <w:tcW w:type="dxa" w:w="3230"/>
            <w:shd w:val="clear" w:color="auto" w:fill="FFFFFF"/>
          </w:tcPr>
          <w:p>
            <w:r>
              <w:rPr>
                <w:rFonts w:ascii="Times New Roman" w:hAnsi="Times New Roman"/>
                <w:sz w:val="22"/>
              </w:rPr>
              <w:t>CRM tizimi</w:t>
            </w:r>
          </w:p>
        </w:tc>
        <w:tc>
          <w:tcPr>
            <w:tcW w:type="dxa" w:w="3230"/>
            <w:shd w:val="clear" w:color="auto" w:fill="FFFFFF"/>
          </w:tcPr>
          <w:p>
            <w:r>
              <w:rPr>
                <w:rFonts w:ascii="Times New Roman" w:hAnsi="Times New Roman"/>
                <w:sz w:val="22"/>
              </w:rPr>
              <w:t>Qabul jarayonini to'liq raqamlashtirish</w:t>
            </w:r>
          </w:p>
        </w:tc>
      </w:tr>
      <w:tr>
        <w:tc>
          <w:tcPr>
            <w:tcW w:type="dxa" w:w="3230"/>
            <w:shd w:val="clear" w:color="auto" w:fill="F1F5F9"/>
          </w:tcPr>
          <w:p>
            <w:r>
              <w:rPr>
                <w:rFonts w:ascii="Times New Roman" w:hAnsi="Times New Roman"/>
                <w:sz w:val="22"/>
              </w:rPr>
              <w:t>Keyingi</w:t>
            </w:r>
          </w:p>
        </w:tc>
        <w:tc>
          <w:tcPr>
            <w:tcW w:type="dxa" w:w="3230"/>
            <w:shd w:val="clear" w:color="auto" w:fill="EFF6FF"/>
          </w:tcPr>
          <w:p>
            <w:r>
              <w:rPr>
                <w:rFonts w:ascii="Times New Roman" w:hAnsi="Times New Roman"/>
                <w:sz w:val="22"/>
              </w:rPr>
              <w:t>Mobil ilova</w:t>
            </w:r>
          </w:p>
        </w:tc>
        <w:tc>
          <w:tcPr>
            <w:tcW w:type="dxa" w:w="3230"/>
            <w:shd w:val="clear" w:color="auto" w:fill="EFF6FF"/>
          </w:tcPr>
          <w:p>
            <w:r>
              <w:rPr>
                <w:rFonts w:ascii="Times New Roman" w:hAnsi="Times New Roman"/>
                <w:sz w:val="22"/>
              </w:rPr>
              <w:t>Telefon orqali foydalanish imkoniyati</w:t>
            </w:r>
          </w:p>
        </w:tc>
      </w:tr>
    </w:tbl>
    <w:p/>
    <w:p>
      <w:pPr>
        <w:pStyle w:val="Heading1"/>
        <w:jc w:val="left"/>
      </w:pPr>
      <w:r>
        <w:rPr>
          <w:color w:val="1E3A8A"/>
        </w:rPr>
        <w:t>5. Tasdiqlash</w:t>
      </w:r>
    </w:p>
    <w:tbl>
      <w:tblPr>
        <w:tblStyle w:val="TableGrid"/>
        <w:tblW w:type="auto" w:w="0"/>
        <w:tblLook w:firstColumn="1" w:firstRow="1" w:lastColumn="0" w:lastRow="0" w:noHBand="0" w:noVBand="1" w:val="04A0"/>
      </w:tblPr>
      <w:tblGrid>
        <w:gridCol w:w="2268"/>
        <w:gridCol w:w="4535"/>
      </w:tblGrid>
      <w:tr>
        <w:tc>
          <w:tcPr>
            <w:tcW w:type="dxa" w:w="4844"/>
          </w:tcPr>
          <w:p>
            <w:r>
              <w:rPr>
                <w:rFonts w:ascii="Times New Roman" w:hAnsi="Times New Roman"/>
                <w:b/>
                <w:sz w:val="22"/>
              </w:rPr>
              <w:t>Dasturchi:</w:t>
            </w:r>
          </w:p>
        </w:tc>
        <w:tc>
          <w:tcPr>
            <w:tcW w:type="dxa" w:w="4844"/>
          </w:tcPr>
          <w:p>
            <w:r>
              <w:rPr>
                <w:rFonts w:ascii="Times New Roman" w:hAnsi="Times New Roman"/>
                <w:sz w:val="22"/>
              </w:rPr>
              <w:t>Ruzibaev Jahongir</w:t>
            </w:r>
          </w:p>
        </w:tc>
      </w:tr>
      <w:tr>
        <w:tc>
          <w:tcPr>
            <w:tcW w:type="dxa" w:w="4844"/>
          </w:tcPr>
          <w:p>
            <w:r>
              <w:rPr>
                <w:rFonts w:ascii="Times New Roman" w:hAnsi="Times New Roman"/>
                <w:b/>
                <w:sz w:val="22"/>
              </w:rPr>
              <w:t>Imzo:</w:t>
            </w:r>
          </w:p>
        </w:tc>
        <w:tc>
          <w:tcPr>
            <w:tcW w:type="dxa" w:w="4844"/>
          </w:tcPr>
          <w:p>
            <w:r>
              <w:rPr>
                <w:rFonts w:ascii="Times New Roman" w:hAnsi="Times New Roman"/>
                <w:sz w:val="22"/>
              </w:rPr>
              <w:t>___________________</w:t>
            </w:r>
          </w:p>
        </w:tc>
      </w:tr>
      <w:tr>
        <w:tc>
          <w:tcPr>
            <w:tcW w:type="dxa" w:w="4844"/>
          </w:tcPr>
          <w:p>
            <w:r>
              <w:rPr>
                <w:rFonts w:ascii="Times New Roman" w:hAnsi="Times New Roman"/>
                <w:b/>
                <w:sz w:val="22"/>
              </w:rPr>
              <w:t>Sana:</w:t>
            </w:r>
          </w:p>
        </w:tc>
        <w:tc>
          <w:tcPr>
            <w:tcW w:type="dxa" w:w="4844"/>
          </w:tcPr>
          <w:p>
            <w:r>
              <w:rPr>
                <w:rFonts w:ascii="Times New Roman" w:hAnsi="Times New Roman"/>
                <w:sz w:val="22"/>
              </w:rPr>
              <w:t>2025-yil 8-may</w:t>
            </w:r>
          </w:p>
        </w:tc>
      </w:tr>
    </w:tbl>
    <w:sectPr w:rsidR="00FC693F" w:rsidRPr="0006063C" w:rsidSect="00034616">
      <w:pgSz w:w="12240" w:h="15840"/>
      <w:pgMar w:top="1417" w:right="850"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