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Oila Parent + Child Hotfix Execution Checklist</w:t>
      </w:r>
    </w:p>
    <w:p>
      <w:pPr>
        <w:jc w:val="center"/>
      </w:pPr>
      <w:r>
        <w:rPr>
          <w:rFonts w:ascii="Times New Roman" w:hAnsi="Times New Roman"/>
          <w:b/>
          <w:sz w:val="20"/>
        </w:rPr>
        <w:t>Date: 2026-04-08</w:t>
      </w:r>
    </w:p>
    <w:p>
      <w:pPr>
        <w:jc w:val="center"/>
      </w:pPr>
      <w:r>
        <w:rPr>
          <w:rFonts w:ascii="Times New Roman" w:hAnsi="Times New Roman"/>
          <w:sz w:val="20"/>
        </w:rPr>
        <w:t>Purpose: turn an approved hotfix decision into a controlled execution flow with scoped validation, archive proof, communication updates, and re-entry into stabilization and closeout</w:t>
      </w:r>
    </w:p>
    <w:p>
      <w:pPr>
        <w:jc w:val="left"/>
      </w:pPr>
      <w:r>
        <w:rPr>
          <w:rFonts w:ascii="Times New Roman" w:hAnsi="Times New Roman"/>
          <w:sz w:val="20"/>
        </w:rPr>
        <w:t>Current posture: the combined release is still HOLD before cutover, so this document is a forward-use operational checklist. It should be used only after the hotfix decision framework has selected the fast patch path. The checklist keeps the patch path from bypassing evidence, validation, rollback review, or stakeholder communication.</w:t>
      </w:r>
    </w:p>
    <w:p>
      <w:pPr>
        <w:pStyle w:val="Heading1"/>
      </w:pPr>
      <w:r>
        <w:t>Execution Rules</w:t>
      </w:r>
    </w:p>
    <w:p>
      <w:pPr>
        <w:pStyle w:val="ListBullet"/>
      </w:pPr>
      <w:r>
        <w:rPr>
          <w:rFonts w:ascii="Times New Roman" w:hAnsi="Times New Roman"/>
          <w:sz w:val="20"/>
        </w:rPr>
        <w:t>Do not start a hotfix execution path until the issue has a recorded severity, owner, chosen path, and approval in the hotfix decision framework.</w:t>
      </w:r>
    </w:p>
    <w:p>
      <w:pPr>
        <w:pStyle w:val="ListBullet"/>
      </w:pPr>
      <w:r>
        <w:rPr>
          <w:rFonts w:ascii="Times New Roman" w:hAnsi="Times New Roman"/>
          <w:sz w:val="20"/>
        </w:rPr>
        <w:t>Keep the fix scope narrow. If implementation expands into unrelated cleanup or broader regression risk, stop and reclassify the path.</w:t>
      </w:r>
    </w:p>
    <w:p>
      <w:pPr>
        <w:pStyle w:val="ListBullet"/>
      </w:pPr>
      <w:r>
        <w:rPr>
          <w:rFonts w:ascii="Times New Roman" w:hAnsi="Times New Roman"/>
          <w:sz w:val="20"/>
        </w:rPr>
        <w:t>A hotfix still requires archive proof, targeted validation, and a communication update before it is considered ready.</w:t>
      </w:r>
    </w:p>
    <w:p>
      <w:pPr>
        <w:pStyle w:val="ListBullet"/>
      </w:pPr>
      <w:r>
        <w:rPr>
          <w:rFonts w:ascii="Times New Roman" w:hAnsi="Times New Roman"/>
          <w:sz w:val="20"/>
        </w:rPr>
        <w:t>If validation uncovers a wider shared-flow regression, leave the hotfix path and move immediately into rollback review or a larger patch decision.</w:t>
      </w:r>
    </w:p>
    <w:p>
      <w:pPr>
        <w:pStyle w:val="Heading1"/>
      </w:pPr>
      <w:r>
        <w:t>Hotfix Header</w:t>
      </w:r>
    </w:p>
    <w:tbl>
      <w:tblPr>
        <w:tblStyle w:val="TableGrid"/>
        <w:tblW w:type="auto" w:w="0"/>
        <w:tblLayout w:type="fixed"/>
        <w:tblLook w:firstColumn="1" w:firstRow="1" w:lastColumn="0" w:lastRow="0" w:noHBand="0" w:noVBand="1" w:val="04A0"/>
      </w:tblPr>
      <w:tblGrid>
        <w:gridCol w:w="7128"/>
        <w:gridCol w:w="7128"/>
      </w:tblGrid>
      <w:tr>
        <w:tc>
          <w:tcPr>
            <w:tcW w:type="dxa" w:w="4320"/>
            <w:shd w:fill="D9EAF7"/>
          </w:tcPr>
          <w:p>
            <w:pPr>
              <w:jc w:val="left"/>
            </w:pPr>
            <w:r/>
            <w:r>
              <w:rPr>
                <w:rFonts w:ascii="Times New Roman" w:hAnsi="Times New Roman"/>
                <w:b/>
                <w:sz w:val="20"/>
              </w:rPr>
              <w:t>Field</w:t>
            </w:r>
          </w:p>
        </w:tc>
        <w:tc>
          <w:tcPr>
            <w:tcW w:type="dxa" w:w="12096"/>
            <w:shd w:fill="D9EAF7"/>
          </w:tcPr>
          <w:p>
            <w:pPr>
              <w:jc w:val="left"/>
            </w:pPr>
            <w:r/>
            <w:r>
              <w:rPr>
                <w:rFonts w:ascii="Times New Roman" w:hAnsi="Times New Roman"/>
                <w:b/>
                <w:sz w:val="20"/>
              </w:rPr>
              <w:t>Value</w:t>
            </w:r>
          </w:p>
        </w:tc>
      </w:tr>
      <w:tr>
        <w:tc>
          <w:tcPr>
            <w:tcW w:type="dxa" w:w="4320"/>
          </w:tcPr>
          <w:p>
            <w:pPr>
              <w:jc w:val="left"/>
            </w:pPr>
            <w:r/>
            <w:r>
              <w:rPr>
                <w:rFonts w:ascii="Times New Roman" w:hAnsi="Times New Roman"/>
                <w:b w:val="0"/>
                <w:sz w:val="20"/>
              </w:rPr>
              <w:t>Hotfix ID</w:t>
            </w:r>
          </w:p>
        </w:tc>
        <w:tc>
          <w:tcPr>
            <w:tcW w:type="dxa" w:w="12096"/>
          </w:tcPr>
          <w:p>
            <w:pPr>
              <w:jc w:val="left"/>
            </w:pPr>
            <w:r/>
            <w:r>
              <w:rPr>
                <w:rFonts w:ascii="Times New Roman" w:hAnsi="Times New Roman"/>
                <w:b w:val="0"/>
                <w:sz w:val="20"/>
              </w:rPr>
              <w:t>[HF-001]</w:t>
            </w:r>
          </w:p>
        </w:tc>
      </w:tr>
      <w:tr>
        <w:tc>
          <w:tcPr>
            <w:tcW w:type="dxa" w:w="4320"/>
          </w:tcPr>
          <w:p>
            <w:pPr>
              <w:jc w:val="left"/>
            </w:pPr>
            <w:r/>
            <w:r>
              <w:rPr>
                <w:rFonts w:ascii="Times New Roman" w:hAnsi="Times New Roman"/>
                <w:b w:val="0"/>
                <w:sz w:val="20"/>
              </w:rPr>
              <w:t>Source incident or blocker</w:t>
            </w:r>
          </w:p>
        </w:tc>
        <w:tc>
          <w:tcPr>
            <w:tcW w:type="dxa" w:w="12096"/>
          </w:tcPr>
          <w:p>
            <w:pPr>
              <w:jc w:val="left"/>
            </w:pPr>
            <w:r/>
            <w:r>
              <w:rPr>
                <w:rFonts w:ascii="Times New Roman" w:hAnsi="Times New Roman"/>
                <w:b w:val="0"/>
                <w:sz w:val="20"/>
              </w:rPr>
              <w:t>[INC/RB-ID]</w:t>
            </w:r>
          </w:p>
        </w:tc>
      </w:tr>
      <w:tr>
        <w:tc>
          <w:tcPr>
            <w:tcW w:type="dxa" w:w="4320"/>
          </w:tcPr>
          <w:p>
            <w:pPr>
              <w:jc w:val="left"/>
            </w:pPr>
            <w:r/>
            <w:r>
              <w:rPr>
                <w:rFonts w:ascii="Times New Roman" w:hAnsi="Times New Roman"/>
                <w:b w:val="0"/>
                <w:sz w:val="20"/>
              </w:rPr>
              <w:t>Chosen path</w:t>
            </w:r>
          </w:p>
        </w:tc>
        <w:tc>
          <w:tcPr>
            <w:tcW w:type="dxa" w:w="12096"/>
          </w:tcPr>
          <w:p>
            <w:pPr>
              <w:jc w:val="left"/>
            </w:pPr>
            <w:r/>
            <w:r>
              <w:rPr>
                <w:rFonts w:ascii="Times New Roman" w:hAnsi="Times New Roman"/>
                <w:b w:val="0"/>
                <w:sz w:val="20"/>
              </w:rPr>
              <w:t>[Hotfix now]</w:t>
            </w:r>
          </w:p>
        </w:tc>
      </w:tr>
      <w:tr>
        <w:tc>
          <w:tcPr>
            <w:tcW w:type="dxa" w:w="4320"/>
          </w:tcPr>
          <w:p>
            <w:pPr>
              <w:jc w:val="left"/>
            </w:pPr>
            <w:r/>
            <w:r>
              <w:rPr>
                <w:rFonts w:ascii="Times New Roman" w:hAnsi="Times New Roman"/>
                <w:b w:val="0"/>
                <w:sz w:val="20"/>
              </w:rPr>
              <w:t>Owning lane</w:t>
            </w:r>
          </w:p>
        </w:tc>
        <w:tc>
          <w:tcPr>
            <w:tcW w:type="dxa" w:w="12096"/>
          </w:tcPr>
          <w:p>
            <w:pPr>
              <w:jc w:val="left"/>
            </w:pPr>
            <w:r/>
            <w:r>
              <w:rPr>
                <w:rFonts w:ascii="Times New Roman" w:hAnsi="Times New Roman"/>
                <w:b w:val="0"/>
                <w:sz w:val="20"/>
              </w:rPr>
              <w:t>[Parent iOS / Child iOS / Backend-assisted]</w:t>
            </w:r>
          </w:p>
        </w:tc>
      </w:tr>
      <w:tr>
        <w:tc>
          <w:tcPr>
            <w:tcW w:type="dxa" w:w="4320"/>
          </w:tcPr>
          <w:p>
            <w:pPr>
              <w:jc w:val="left"/>
            </w:pPr>
            <w:r/>
            <w:r>
              <w:rPr>
                <w:rFonts w:ascii="Times New Roman" w:hAnsi="Times New Roman"/>
                <w:b w:val="0"/>
                <w:sz w:val="20"/>
              </w:rPr>
              <w:t>Affected build</w:t>
            </w:r>
          </w:p>
        </w:tc>
        <w:tc>
          <w:tcPr>
            <w:tcW w:type="dxa" w:w="12096"/>
          </w:tcPr>
          <w:p>
            <w:pPr>
              <w:jc w:val="left"/>
            </w:pPr>
            <w:r/>
            <w:r>
              <w:rPr>
                <w:rFonts w:ascii="Times New Roman" w:hAnsi="Times New Roman"/>
                <w:b w:val="0"/>
                <w:sz w:val="20"/>
              </w:rPr>
              <w:t>[BUILD ID]</w:t>
            </w:r>
          </w:p>
        </w:tc>
      </w:tr>
      <w:tr>
        <w:tc>
          <w:tcPr>
            <w:tcW w:type="dxa" w:w="4320"/>
          </w:tcPr>
          <w:p>
            <w:pPr>
              <w:jc w:val="left"/>
            </w:pPr>
            <w:r/>
            <w:r>
              <w:rPr>
                <w:rFonts w:ascii="Times New Roman" w:hAnsi="Times New Roman"/>
                <w:b w:val="0"/>
                <w:sz w:val="20"/>
              </w:rPr>
              <w:t>Target hotfix build</w:t>
            </w:r>
          </w:p>
        </w:tc>
        <w:tc>
          <w:tcPr>
            <w:tcW w:type="dxa" w:w="12096"/>
          </w:tcPr>
          <w:p>
            <w:pPr>
              <w:jc w:val="left"/>
            </w:pPr>
            <w:r/>
            <w:r>
              <w:rPr>
                <w:rFonts w:ascii="Times New Roman" w:hAnsi="Times New Roman"/>
                <w:b w:val="0"/>
                <w:sz w:val="20"/>
              </w:rPr>
              <w:t>[BUILD ID]</w:t>
            </w:r>
          </w:p>
        </w:tc>
      </w:tr>
      <w:tr>
        <w:tc>
          <w:tcPr>
            <w:tcW w:type="dxa" w:w="4320"/>
          </w:tcPr>
          <w:p>
            <w:pPr>
              <w:jc w:val="left"/>
            </w:pPr>
            <w:r/>
            <w:r>
              <w:rPr>
                <w:rFonts w:ascii="Times New Roman" w:hAnsi="Times New Roman"/>
                <w:b w:val="0"/>
                <w:sz w:val="20"/>
              </w:rPr>
              <w:t>Environment</w:t>
            </w:r>
          </w:p>
        </w:tc>
        <w:tc>
          <w:tcPr>
            <w:tcW w:type="dxa" w:w="12096"/>
          </w:tcPr>
          <w:p>
            <w:pPr>
              <w:jc w:val="left"/>
            </w:pPr>
            <w:r/>
            <w:r>
              <w:rPr>
                <w:rFonts w:ascii="Times New Roman" w:hAnsi="Times New Roman"/>
                <w:b w:val="0"/>
                <w:sz w:val="20"/>
              </w:rPr>
              <w:t>[ENV]</w:t>
            </w:r>
          </w:p>
        </w:tc>
      </w:tr>
      <w:tr>
        <w:tc>
          <w:tcPr>
            <w:tcW w:type="dxa" w:w="4320"/>
          </w:tcPr>
          <w:p>
            <w:pPr>
              <w:jc w:val="left"/>
            </w:pPr>
            <w:r/>
            <w:r>
              <w:rPr>
                <w:rFonts w:ascii="Times New Roman" w:hAnsi="Times New Roman"/>
                <w:b w:val="0"/>
                <w:sz w:val="20"/>
              </w:rPr>
              <w:t>Approval time</w:t>
            </w:r>
          </w:p>
        </w:tc>
        <w:tc>
          <w:tcPr>
            <w:tcW w:type="dxa" w:w="12096"/>
          </w:tcPr>
          <w:p>
            <w:pPr>
              <w:jc w:val="left"/>
            </w:pPr>
            <w:r/>
            <w:r>
              <w:rPr>
                <w:rFonts w:ascii="Times New Roman" w:hAnsi="Times New Roman"/>
                <w:b w:val="0"/>
                <w:sz w:val="20"/>
              </w:rPr>
              <w:t>[DATE TIME TZ]</w:t>
            </w:r>
          </w:p>
        </w:tc>
      </w:tr>
      <w:tr>
        <w:tc>
          <w:tcPr>
            <w:tcW w:type="dxa" w:w="4320"/>
          </w:tcPr>
          <w:p>
            <w:pPr>
              <w:jc w:val="left"/>
            </w:pPr>
            <w:r/>
            <w:r>
              <w:rPr>
                <w:rFonts w:ascii="Times New Roman" w:hAnsi="Times New Roman"/>
                <w:b w:val="0"/>
                <w:sz w:val="20"/>
              </w:rPr>
              <w:t>Release owner</w:t>
            </w:r>
          </w:p>
        </w:tc>
        <w:tc>
          <w:tcPr>
            <w:tcW w:type="dxa" w:w="12096"/>
          </w:tcPr>
          <w:p>
            <w:pPr>
              <w:jc w:val="left"/>
            </w:pPr>
            <w:r/>
            <w:r>
              <w:rPr>
                <w:rFonts w:ascii="Times New Roman" w:hAnsi="Times New Roman"/>
                <w:b w:val="0"/>
                <w:sz w:val="20"/>
              </w:rPr>
              <w:t>[NAME]</w:t>
            </w:r>
          </w:p>
        </w:tc>
      </w:tr>
    </w:tbl>
    <w:p>
      <w:pPr>
        <w:pStyle w:val="Heading1"/>
      </w:pPr>
      <w:r>
        <w:t>Execution Checklist</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3024"/>
            <w:shd w:fill="D9EAF7"/>
          </w:tcPr>
          <w:p>
            <w:pPr>
              <w:jc w:val="left"/>
            </w:pPr>
            <w:r/>
            <w:r>
              <w:rPr>
                <w:rFonts w:ascii="Times New Roman" w:hAnsi="Times New Roman"/>
                <w:b/>
                <w:sz w:val="20"/>
              </w:rPr>
              <w:t>Step</w:t>
            </w:r>
          </w:p>
        </w:tc>
        <w:tc>
          <w:tcPr>
            <w:tcW w:type="dxa" w:w="8928"/>
            <w:shd w:fill="D9EAF7"/>
          </w:tcPr>
          <w:p>
            <w:pPr>
              <w:jc w:val="left"/>
            </w:pPr>
            <w:r/>
            <w:r>
              <w:rPr>
                <w:rFonts w:ascii="Times New Roman" w:hAnsi="Times New Roman"/>
                <w:b/>
                <w:sz w:val="20"/>
              </w:rPr>
              <w:t>What Must Be True</w:t>
            </w:r>
          </w:p>
        </w:tc>
        <w:tc>
          <w:tcPr>
            <w:tcW w:type="dxa" w:w="1584"/>
            <w:shd w:fill="D9EAF7"/>
          </w:tcPr>
          <w:p>
            <w:pPr>
              <w:jc w:val="left"/>
            </w:pPr>
            <w:r/>
            <w:r>
              <w:rPr>
                <w:rFonts w:ascii="Times New Roman" w:hAnsi="Times New Roman"/>
                <w:b/>
                <w:sz w:val="20"/>
              </w:rPr>
              <w:t>Status</w:t>
            </w:r>
          </w:p>
        </w:tc>
        <w:tc>
          <w:tcPr>
            <w:tcW w:type="dxa" w:w="2880"/>
            <w:shd w:fill="D9EAF7"/>
          </w:tcPr>
          <w:p>
            <w:pPr>
              <w:jc w:val="left"/>
            </w:pPr>
            <w:r/>
            <w:r>
              <w:rPr>
                <w:rFonts w:ascii="Times New Roman" w:hAnsi="Times New Roman"/>
                <w:b/>
                <w:sz w:val="20"/>
              </w:rPr>
              <w:t>Owner</w:t>
            </w:r>
          </w:p>
        </w:tc>
      </w:tr>
      <w:tr>
        <w:tc>
          <w:tcPr>
            <w:tcW w:type="dxa" w:w="3024"/>
          </w:tcPr>
          <w:p>
            <w:pPr>
              <w:jc w:val="left"/>
            </w:pPr>
            <w:r/>
            <w:r>
              <w:rPr>
                <w:rFonts w:ascii="Times New Roman" w:hAnsi="Times New Roman"/>
                <w:b w:val="0"/>
                <w:sz w:val="20"/>
              </w:rPr>
              <w:t>1. Path approved</w:t>
            </w:r>
          </w:p>
        </w:tc>
        <w:tc>
          <w:tcPr>
            <w:tcW w:type="dxa" w:w="8928"/>
          </w:tcPr>
          <w:p>
            <w:pPr>
              <w:jc w:val="left"/>
            </w:pPr>
            <w:r/>
            <w:r>
              <w:rPr>
                <w:rFonts w:ascii="Times New Roman" w:hAnsi="Times New Roman"/>
                <w:b w:val="0"/>
                <w:sz w:val="20"/>
              </w:rPr>
              <w:t>Hotfix decision framework names hotfix now and the owning lane accepts scope.</w:t>
            </w:r>
          </w:p>
        </w:tc>
        <w:tc>
          <w:tcPr>
            <w:tcW w:type="dxa" w:w="1584"/>
            <w:shd w:fill="FFF2CC"/>
          </w:tcPr>
          <w:p>
            <w:pPr>
              <w:jc w:val="left"/>
            </w:pPr>
            <w:r/>
            <w:r>
              <w:rPr>
                <w:rFonts w:ascii="Times New Roman" w:hAnsi="Times New Roman"/>
                <w:b w:val="0"/>
                <w:sz w:val="20"/>
              </w:rPr>
              <w:t>Required</w:t>
            </w:r>
          </w:p>
        </w:tc>
        <w:tc>
          <w:tcPr>
            <w:tcW w:type="dxa" w:w="2880"/>
          </w:tcPr>
          <w:p>
            <w:pPr>
              <w:jc w:val="left"/>
            </w:pPr>
            <w:r/>
            <w:r>
              <w:rPr>
                <w:rFonts w:ascii="Times New Roman" w:hAnsi="Times New Roman"/>
                <w:b w:val="0"/>
                <w:sz w:val="20"/>
              </w:rPr>
              <w:t>Release owner + owning lane</w:t>
            </w:r>
          </w:p>
        </w:tc>
      </w:tr>
      <w:tr>
        <w:tc>
          <w:tcPr>
            <w:tcW w:type="dxa" w:w="3024"/>
          </w:tcPr>
          <w:p>
            <w:pPr>
              <w:jc w:val="left"/>
            </w:pPr>
            <w:r/>
            <w:r>
              <w:rPr>
                <w:rFonts w:ascii="Times New Roman" w:hAnsi="Times New Roman"/>
                <w:b w:val="0"/>
                <w:sz w:val="20"/>
              </w:rPr>
              <w:t>2. Fix scope written down</w:t>
            </w:r>
          </w:p>
        </w:tc>
        <w:tc>
          <w:tcPr>
            <w:tcW w:type="dxa" w:w="8928"/>
          </w:tcPr>
          <w:p>
            <w:pPr>
              <w:jc w:val="left"/>
            </w:pPr>
            <w:r/>
            <w:r>
              <w:rPr>
                <w:rFonts w:ascii="Times New Roman" w:hAnsi="Times New Roman"/>
                <w:b w:val="0"/>
                <w:sz w:val="20"/>
              </w:rPr>
              <w:t>Problem statement, exact file or flow scope, and non-goals are documented.</w:t>
            </w:r>
          </w:p>
        </w:tc>
        <w:tc>
          <w:tcPr>
            <w:tcW w:type="dxa" w:w="1584"/>
            <w:shd w:fill="FFF2CC"/>
          </w:tcPr>
          <w:p>
            <w:pPr>
              <w:jc w:val="left"/>
            </w:pPr>
            <w:r/>
            <w:r>
              <w:rPr>
                <w:rFonts w:ascii="Times New Roman" w:hAnsi="Times New Roman"/>
                <w:b w:val="0"/>
                <w:sz w:val="20"/>
              </w:rPr>
              <w:t>Required</w:t>
            </w:r>
          </w:p>
        </w:tc>
        <w:tc>
          <w:tcPr>
            <w:tcW w:type="dxa" w:w="2880"/>
          </w:tcPr>
          <w:p>
            <w:pPr>
              <w:jc w:val="left"/>
            </w:pPr>
            <w:r/>
            <w:r>
              <w:rPr>
                <w:rFonts w:ascii="Times New Roman" w:hAnsi="Times New Roman"/>
                <w:b w:val="0"/>
                <w:sz w:val="20"/>
              </w:rPr>
              <w:t>Owning lane</w:t>
            </w:r>
          </w:p>
        </w:tc>
      </w:tr>
      <w:tr>
        <w:tc>
          <w:tcPr>
            <w:tcW w:type="dxa" w:w="3024"/>
          </w:tcPr>
          <w:p>
            <w:pPr>
              <w:jc w:val="left"/>
            </w:pPr>
            <w:r/>
            <w:r>
              <w:rPr>
                <w:rFonts w:ascii="Times New Roman" w:hAnsi="Times New Roman"/>
                <w:b w:val="0"/>
                <w:sz w:val="20"/>
              </w:rPr>
              <w:t>3. Implementation complete</w:t>
            </w:r>
          </w:p>
        </w:tc>
        <w:tc>
          <w:tcPr>
            <w:tcW w:type="dxa" w:w="8928"/>
          </w:tcPr>
          <w:p>
            <w:pPr>
              <w:jc w:val="left"/>
            </w:pPr>
            <w:r/>
            <w:r>
              <w:rPr>
                <w:rFonts w:ascii="Times New Roman" w:hAnsi="Times New Roman"/>
                <w:b w:val="0"/>
                <w:sz w:val="20"/>
              </w:rPr>
              <w:t>Code or config change is ready for targeted validation and tied to the incident record.</w:t>
            </w:r>
          </w:p>
        </w:tc>
        <w:tc>
          <w:tcPr>
            <w:tcW w:type="dxa" w:w="1584"/>
            <w:shd w:fill="FFF2CC"/>
          </w:tcPr>
          <w:p>
            <w:pPr>
              <w:jc w:val="left"/>
            </w:pPr>
            <w:r/>
            <w:r>
              <w:rPr>
                <w:rFonts w:ascii="Times New Roman" w:hAnsi="Times New Roman"/>
                <w:b w:val="0"/>
                <w:sz w:val="20"/>
              </w:rPr>
              <w:t>Required</w:t>
            </w:r>
          </w:p>
        </w:tc>
        <w:tc>
          <w:tcPr>
            <w:tcW w:type="dxa" w:w="2880"/>
          </w:tcPr>
          <w:p>
            <w:pPr>
              <w:jc w:val="left"/>
            </w:pPr>
            <w:r/>
            <w:r>
              <w:rPr>
                <w:rFonts w:ascii="Times New Roman" w:hAnsi="Times New Roman"/>
                <w:b w:val="0"/>
                <w:sz w:val="20"/>
              </w:rPr>
              <w:t>Owning lane</w:t>
            </w:r>
          </w:p>
        </w:tc>
      </w:tr>
      <w:tr>
        <w:tc>
          <w:tcPr>
            <w:tcW w:type="dxa" w:w="3024"/>
          </w:tcPr>
          <w:p>
            <w:pPr>
              <w:jc w:val="left"/>
            </w:pPr>
            <w:r/>
            <w:r>
              <w:rPr>
                <w:rFonts w:ascii="Times New Roman" w:hAnsi="Times New Roman"/>
                <w:b w:val="0"/>
                <w:sz w:val="20"/>
              </w:rPr>
              <w:t>4. Targeted validation passed</w:t>
            </w:r>
          </w:p>
        </w:tc>
        <w:tc>
          <w:tcPr>
            <w:tcW w:type="dxa" w:w="8928"/>
          </w:tcPr>
          <w:p>
            <w:pPr>
              <w:jc w:val="left"/>
            </w:pPr>
            <w:r/>
            <w:r>
              <w:rPr>
                <w:rFonts w:ascii="Times New Roman" w:hAnsi="Times New Roman"/>
                <w:b w:val="0"/>
                <w:sz w:val="20"/>
              </w:rPr>
              <w:t>Validation scope defined by hotfix type has been executed and explicitly passed.</w:t>
            </w:r>
          </w:p>
        </w:tc>
        <w:tc>
          <w:tcPr>
            <w:tcW w:type="dxa" w:w="1584"/>
            <w:shd w:fill="FCE5CD"/>
          </w:tcPr>
          <w:p>
            <w:pPr>
              <w:jc w:val="left"/>
            </w:pPr>
            <w:r/>
            <w:r>
              <w:rPr>
                <w:rFonts w:ascii="Times New Roman" w:hAnsi="Times New Roman"/>
                <w:b w:val="0"/>
                <w:sz w:val="20"/>
              </w:rPr>
              <w:t>Gate</w:t>
            </w:r>
          </w:p>
        </w:tc>
        <w:tc>
          <w:tcPr>
            <w:tcW w:type="dxa" w:w="2880"/>
          </w:tcPr>
          <w:p>
            <w:pPr>
              <w:jc w:val="left"/>
            </w:pPr>
            <w:r/>
            <w:r>
              <w:rPr>
                <w:rFonts w:ascii="Times New Roman" w:hAnsi="Times New Roman"/>
                <w:b w:val="0"/>
                <w:sz w:val="20"/>
              </w:rPr>
              <w:t>QA owner + owning lane</w:t>
            </w:r>
          </w:p>
        </w:tc>
      </w:tr>
      <w:tr>
        <w:tc>
          <w:tcPr>
            <w:tcW w:type="dxa" w:w="3024"/>
          </w:tcPr>
          <w:p>
            <w:pPr>
              <w:jc w:val="left"/>
            </w:pPr>
            <w:r/>
            <w:r>
              <w:rPr>
                <w:rFonts w:ascii="Times New Roman" w:hAnsi="Times New Roman"/>
                <w:b w:val="0"/>
                <w:sz w:val="20"/>
              </w:rPr>
              <w:t>5. Archive and build identity ready</w:t>
            </w:r>
          </w:p>
        </w:tc>
        <w:tc>
          <w:tcPr>
            <w:tcW w:type="dxa" w:w="8928"/>
          </w:tcPr>
          <w:p>
            <w:pPr>
              <w:jc w:val="left"/>
            </w:pPr>
            <w:r/>
            <w:r>
              <w:rPr>
                <w:rFonts w:ascii="Times New Roman" w:hAnsi="Times New Roman"/>
                <w:b w:val="0"/>
                <w:sz w:val="20"/>
              </w:rPr>
              <w:t>New build is archived, named, and linked to the hotfix record.</w:t>
            </w:r>
          </w:p>
        </w:tc>
        <w:tc>
          <w:tcPr>
            <w:tcW w:type="dxa" w:w="1584"/>
            <w:shd w:fill="FCE5CD"/>
          </w:tcPr>
          <w:p>
            <w:pPr>
              <w:jc w:val="left"/>
            </w:pPr>
            <w:r/>
            <w:r>
              <w:rPr>
                <w:rFonts w:ascii="Times New Roman" w:hAnsi="Times New Roman"/>
                <w:b w:val="0"/>
                <w:sz w:val="20"/>
              </w:rPr>
              <w:t>Gate</w:t>
            </w:r>
          </w:p>
        </w:tc>
        <w:tc>
          <w:tcPr>
            <w:tcW w:type="dxa" w:w="2880"/>
          </w:tcPr>
          <w:p>
            <w:pPr>
              <w:jc w:val="left"/>
            </w:pPr>
            <w:r/>
            <w:r>
              <w:rPr>
                <w:rFonts w:ascii="Times New Roman" w:hAnsi="Times New Roman"/>
                <w:b w:val="0"/>
                <w:sz w:val="20"/>
              </w:rPr>
              <w:t>Owning app lead + release owner</w:t>
            </w:r>
          </w:p>
        </w:tc>
      </w:tr>
      <w:tr>
        <w:tc>
          <w:tcPr>
            <w:tcW w:type="dxa" w:w="3024"/>
          </w:tcPr>
          <w:p>
            <w:pPr>
              <w:jc w:val="left"/>
            </w:pPr>
            <w:r/>
            <w:r>
              <w:rPr>
                <w:rFonts w:ascii="Times New Roman" w:hAnsi="Times New Roman"/>
                <w:b w:val="0"/>
                <w:sz w:val="20"/>
              </w:rPr>
              <w:t>6. Communication updated</w:t>
            </w:r>
          </w:p>
        </w:tc>
        <w:tc>
          <w:tcPr>
            <w:tcW w:type="dxa" w:w="8928"/>
          </w:tcPr>
          <w:p>
            <w:pPr>
              <w:jc w:val="left"/>
            </w:pPr>
            <w:r/>
            <w:r>
              <w:rPr>
                <w:rFonts w:ascii="Times New Roman" w:hAnsi="Times New Roman"/>
                <w:b w:val="0"/>
                <w:sz w:val="20"/>
              </w:rPr>
              <w:t>Stakeholders and support receive the new expected behavior, timing, and risk state.</w:t>
            </w:r>
          </w:p>
        </w:tc>
        <w:tc>
          <w:tcPr>
            <w:tcW w:type="dxa" w:w="1584"/>
            <w:shd w:fill="FCE5CD"/>
          </w:tcPr>
          <w:p>
            <w:pPr>
              <w:jc w:val="left"/>
            </w:pPr>
            <w:r/>
            <w:r>
              <w:rPr>
                <w:rFonts w:ascii="Times New Roman" w:hAnsi="Times New Roman"/>
                <w:b w:val="0"/>
                <w:sz w:val="20"/>
              </w:rPr>
              <w:t>Gate</w:t>
            </w:r>
          </w:p>
        </w:tc>
        <w:tc>
          <w:tcPr>
            <w:tcW w:type="dxa" w:w="2880"/>
          </w:tcPr>
          <w:p>
            <w:pPr>
              <w:jc w:val="left"/>
            </w:pPr>
            <w:r/>
            <w:r>
              <w:rPr>
                <w:rFonts w:ascii="Times New Roman" w:hAnsi="Times New Roman"/>
                <w:b w:val="0"/>
                <w:sz w:val="20"/>
              </w:rPr>
              <w:t>Release owner</w:t>
            </w:r>
          </w:p>
        </w:tc>
      </w:tr>
      <w:tr>
        <w:tc>
          <w:tcPr>
            <w:tcW w:type="dxa" w:w="3024"/>
          </w:tcPr>
          <w:p>
            <w:pPr>
              <w:jc w:val="left"/>
            </w:pPr>
            <w:r/>
            <w:r>
              <w:rPr>
                <w:rFonts w:ascii="Times New Roman" w:hAnsi="Times New Roman"/>
                <w:b w:val="0"/>
                <w:sz w:val="20"/>
              </w:rPr>
              <w:t>7. Stabilization re-entry confirmed</w:t>
            </w:r>
          </w:p>
        </w:tc>
        <w:tc>
          <w:tcPr>
            <w:tcW w:type="dxa" w:w="8928"/>
          </w:tcPr>
          <w:p>
            <w:pPr>
              <w:jc w:val="left"/>
            </w:pPr>
            <w:r/>
            <w:r>
              <w:rPr>
                <w:rFonts w:ascii="Times New Roman" w:hAnsi="Times New Roman"/>
                <w:b w:val="0"/>
                <w:sz w:val="20"/>
              </w:rPr>
              <w:t>Post-hotfix monitoring plan and next checkpoint time are defined.</w:t>
            </w:r>
          </w:p>
        </w:tc>
        <w:tc>
          <w:tcPr>
            <w:tcW w:type="dxa" w:w="1584"/>
            <w:shd w:fill="FFF2CC"/>
          </w:tcPr>
          <w:p>
            <w:pPr>
              <w:jc w:val="left"/>
            </w:pPr>
            <w:r/>
            <w:r>
              <w:rPr>
                <w:rFonts w:ascii="Times New Roman" w:hAnsi="Times New Roman"/>
                <w:b w:val="0"/>
                <w:sz w:val="20"/>
              </w:rPr>
              <w:t>Required</w:t>
            </w:r>
          </w:p>
        </w:tc>
        <w:tc>
          <w:tcPr>
            <w:tcW w:type="dxa" w:w="2880"/>
          </w:tcPr>
          <w:p>
            <w:pPr>
              <w:jc w:val="left"/>
            </w:pPr>
            <w:r/>
            <w:r>
              <w:rPr>
                <w:rFonts w:ascii="Times New Roman" w:hAnsi="Times New Roman"/>
                <w:b w:val="0"/>
                <w:sz w:val="20"/>
              </w:rPr>
              <w:t>Release owner + QA owner</w:t>
            </w:r>
          </w:p>
        </w:tc>
      </w:tr>
      <w:tr>
        <w:tc>
          <w:tcPr>
            <w:tcW w:type="dxa" w:w="3024"/>
          </w:tcPr>
          <w:p>
            <w:pPr>
              <w:jc w:val="left"/>
            </w:pPr>
            <w:r/>
            <w:r>
              <w:rPr>
                <w:rFonts w:ascii="Times New Roman" w:hAnsi="Times New Roman"/>
                <w:b w:val="0"/>
                <w:sz w:val="20"/>
              </w:rPr>
              <w:t>8. Closeout carry-forward created</w:t>
            </w:r>
          </w:p>
        </w:tc>
        <w:tc>
          <w:tcPr>
            <w:tcW w:type="dxa" w:w="8928"/>
          </w:tcPr>
          <w:p>
            <w:pPr>
              <w:jc w:val="left"/>
            </w:pPr>
            <w:r/>
            <w:r>
              <w:rPr>
                <w:rFonts w:ascii="Times New Roman" w:hAnsi="Times New Roman"/>
                <w:b w:val="0"/>
                <w:sz w:val="20"/>
              </w:rPr>
              <w:t>Closeout template or action register contains the hotfix outcome and any remaining follow-up.</w:t>
            </w:r>
          </w:p>
        </w:tc>
        <w:tc>
          <w:tcPr>
            <w:tcW w:type="dxa" w:w="1584"/>
            <w:shd w:fill="FFF2CC"/>
          </w:tcPr>
          <w:p>
            <w:pPr>
              <w:jc w:val="left"/>
            </w:pPr>
            <w:r/>
            <w:r>
              <w:rPr>
                <w:rFonts w:ascii="Times New Roman" w:hAnsi="Times New Roman"/>
                <w:b w:val="0"/>
                <w:sz w:val="20"/>
              </w:rPr>
              <w:t>Required</w:t>
            </w:r>
          </w:p>
        </w:tc>
        <w:tc>
          <w:tcPr>
            <w:tcW w:type="dxa" w:w="2880"/>
          </w:tcPr>
          <w:p>
            <w:pPr>
              <w:jc w:val="left"/>
            </w:pPr>
            <w:r/>
            <w:r>
              <w:rPr>
                <w:rFonts w:ascii="Times New Roman" w:hAnsi="Times New Roman"/>
                <w:b w:val="0"/>
                <w:sz w:val="20"/>
              </w:rPr>
              <w:t>PM owner + release owner</w:t>
            </w:r>
          </w:p>
        </w:tc>
      </w:tr>
    </w:tbl>
    <w:p>
      <w:pPr>
        <w:pStyle w:val="Heading1"/>
      </w:pPr>
      <w:r>
        <w:t>Validation Minimums</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3384"/>
            <w:shd w:fill="D9EAF7"/>
          </w:tcPr>
          <w:p>
            <w:pPr>
              <w:jc w:val="left"/>
            </w:pPr>
            <w:r/>
            <w:r>
              <w:rPr>
                <w:rFonts w:ascii="Times New Roman" w:hAnsi="Times New Roman"/>
                <w:b/>
                <w:sz w:val="20"/>
              </w:rPr>
              <w:t>Fix Type</w:t>
            </w:r>
          </w:p>
        </w:tc>
        <w:tc>
          <w:tcPr>
            <w:tcW w:type="dxa" w:w="6048"/>
            <w:shd w:fill="D9EAF7"/>
          </w:tcPr>
          <w:p>
            <w:pPr>
              <w:jc w:val="left"/>
            </w:pPr>
            <w:r/>
            <w:r>
              <w:rPr>
                <w:rFonts w:ascii="Times New Roman" w:hAnsi="Times New Roman"/>
                <w:b/>
                <w:sz w:val="20"/>
              </w:rPr>
              <w:t>Minimum Validation Before Release</w:t>
            </w:r>
          </w:p>
        </w:tc>
        <w:tc>
          <w:tcPr>
            <w:tcW w:type="dxa" w:w="5760"/>
            <w:shd w:fill="D9EAF7"/>
          </w:tcPr>
          <w:p>
            <w:pPr>
              <w:jc w:val="left"/>
            </w:pPr>
            <w:r/>
            <w:r>
              <w:rPr>
                <w:rFonts w:ascii="Times New Roman" w:hAnsi="Times New Roman"/>
                <w:b/>
                <w:sz w:val="20"/>
              </w:rPr>
              <w:t>Recheck Immediately After Release</w:t>
            </w:r>
          </w:p>
        </w:tc>
        <w:tc>
          <w:tcPr>
            <w:tcW w:type="dxa" w:w="2376"/>
            <w:shd w:fill="D9EAF7"/>
          </w:tcPr>
          <w:p>
            <w:pPr>
              <w:jc w:val="left"/>
            </w:pPr>
            <w:r/>
            <w:r>
              <w:rPr>
                <w:rFonts w:ascii="Times New Roman" w:hAnsi="Times New Roman"/>
                <w:b/>
                <w:sz w:val="20"/>
              </w:rPr>
              <w:t>Owner</w:t>
            </w:r>
          </w:p>
        </w:tc>
      </w:tr>
      <w:tr>
        <w:tc>
          <w:tcPr>
            <w:tcW w:type="dxa" w:w="3384"/>
          </w:tcPr>
          <w:p>
            <w:pPr>
              <w:jc w:val="left"/>
            </w:pPr>
            <w:r/>
            <w:r>
              <w:rPr>
                <w:rFonts w:ascii="Times New Roman" w:hAnsi="Times New Roman"/>
                <w:b w:val="0"/>
                <w:sz w:val="20"/>
              </w:rPr>
              <w:t>Parent-only flow fix</w:t>
            </w:r>
          </w:p>
        </w:tc>
        <w:tc>
          <w:tcPr>
            <w:tcW w:type="dxa" w:w="6048"/>
          </w:tcPr>
          <w:p>
            <w:pPr>
              <w:jc w:val="left"/>
            </w:pPr>
            <w:r/>
            <w:r>
              <w:rPr>
                <w:rFonts w:ascii="Times New Roman" w:hAnsi="Times New Roman"/>
                <w:b w:val="0"/>
                <w:sz w:val="20"/>
              </w:rPr>
              <w:t>Reproduce failing path, confirm fix, verify no adjacent parent routing regression.</w:t>
            </w:r>
          </w:p>
        </w:tc>
        <w:tc>
          <w:tcPr>
            <w:tcW w:type="dxa" w:w="5760"/>
          </w:tcPr>
          <w:p>
            <w:pPr>
              <w:jc w:val="left"/>
            </w:pPr>
            <w:r/>
            <w:r>
              <w:rPr>
                <w:rFonts w:ascii="Times New Roman" w:hAnsi="Times New Roman"/>
                <w:b w:val="0"/>
                <w:sz w:val="20"/>
              </w:rPr>
              <w:t>Session state, related support flow, and user-facing confirmation path.</w:t>
            </w:r>
          </w:p>
        </w:tc>
        <w:tc>
          <w:tcPr>
            <w:tcW w:type="dxa" w:w="2376"/>
          </w:tcPr>
          <w:p>
            <w:pPr>
              <w:jc w:val="left"/>
            </w:pPr>
            <w:r/>
            <w:r>
              <w:rPr>
                <w:rFonts w:ascii="Times New Roman" w:hAnsi="Times New Roman"/>
                <w:b w:val="0"/>
                <w:sz w:val="20"/>
              </w:rPr>
              <w:t>Parent iOS owner + QA owner</w:t>
            </w:r>
          </w:p>
        </w:tc>
      </w:tr>
      <w:tr>
        <w:tc>
          <w:tcPr>
            <w:tcW w:type="dxa" w:w="3384"/>
          </w:tcPr>
          <w:p>
            <w:pPr>
              <w:jc w:val="left"/>
            </w:pPr>
            <w:r/>
            <w:r>
              <w:rPr>
                <w:rFonts w:ascii="Times New Roman" w:hAnsi="Times New Roman"/>
                <w:b w:val="0"/>
                <w:sz w:val="20"/>
              </w:rPr>
              <w:t>Child runtime or control fix</w:t>
            </w:r>
          </w:p>
        </w:tc>
        <w:tc>
          <w:tcPr>
            <w:tcW w:type="dxa" w:w="6048"/>
          </w:tcPr>
          <w:p>
            <w:pPr>
              <w:jc w:val="left"/>
            </w:pPr>
            <w:r/>
            <w:r>
              <w:rPr>
                <w:rFonts w:ascii="Times New Roman" w:hAnsi="Times New Roman"/>
                <w:b w:val="0"/>
                <w:sz w:val="20"/>
              </w:rPr>
              <w:t>Reproduce on real device pair and confirm child enforcement or release behavior.</w:t>
            </w:r>
          </w:p>
        </w:tc>
        <w:tc>
          <w:tcPr>
            <w:tcW w:type="dxa" w:w="5760"/>
          </w:tcPr>
          <w:p>
            <w:pPr>
              <w:jc w:val="left"/>
            </w:pPr>
            <w:r/>
            <w:r>
              <w:rPr>
                <w:rFonts w:ascii="Times New Roman" w:hAnsi="Times New Roman"/>
                <w:b w:val="0"/>
                <w:sz w:val="20"/>
              </w:rPr>
              <w:t>Bind state, app controls, extension or entitlement behavior, relevant parent action.</w:t>
            </w:r>
          </w:p>
        </w:tc>
        <w:tc>
          <w:tcPr>
            <w:tcW w:type="dxa" w:w="2376"/>
          </w:tcPr>
          <w:p>
            <w:pPr>
              <w:jc w:val="left"/>
            </w:pPr>
            <w:r/>
            <w:r>
              <w:rPr>
                <w:rFonts w:ascii="Times New Roman" w:hAnsi="Times New Roman"/>
                <w:b w:val="0"/>
                <w:sz w:val="20"/>
              </w:rPr>
              <w:t>Child iOS owner + QA owner</w:t>
            </w:r>
          </w:p>
        </w:tc>
      </w:tr>
      <w:tr>
        <w:tc>
          <w:tcPr>
            <w:tcW w:type="dxa" w:w="3384"/>
          </w:tcPr>
          <w:p>
            <w:pPr>
              <w:jc w:val="left"/>
            </w:pPr>
            <w:r/>
            <w:r>
              <w:rPr>
                <w:rFonts w:ascii="Times New Roman" w:hAnsi="Times New Roman"/>
                <w:b w:val="0"/>
                <w:sz w:val="20"/>
              </w:rPr>
              <w:t>Shared parent-child behavior fix</w:t>
            </w:r>
          </w:p>
        </w:tc>
        <w:tc>
          <w:tcPr>
            <w:tcW w:type="dxa" w:w="6048"/>
          </w:tcPr>
          <w:p>
            <w:pPr>
              <w:jc w:val="left"/>
            </w:pPr>
            <w:r/>
            <w:r>
              <w:rPr>
                <w:rFonts w:ascii="Times New Roman" w:hAnsi="Times New Roman"/>
                <w:b w:val="0"/>
                <w:sz w:val="20"/>
              </w:rPr>
              <w:t>Run the targeted end-to-end real-device flow that failed live.</w:t>
            </w:r>
          </w:p>
        </w:tc>
        <w:tc>
          <w:tcPr>
            <w:tcW w:type="dxa" w:w="5760"/>
          </w:tcPr>
          <w:p>
            <w:pPr>
              <w:jc w:val="left"/>
            </w:pPr>
            <w:r/>
            <w:r>
              <w:rPr>
                <w:rFonts w:ascii="Times New Roman" w:hAnsi="Times New Roman"/>
                <w:b w:val="0"/>
                <w:sz w:val="20"/>
              </w:rPr>
              <w:t>Propagation timing, persisted state, and backend environment assumptions.</w:t>
            </w:r>
          </w:p>
        </w:tc>
        <w:tc>
          <w:tcPr>
            <w:tcW w:type="dxa" w:w="2376"/>
          </w:tcPr>
          <w:p>
            <w:pPr>
              <w:jc w:val="left"/>
            </w:pPr>
            <w:r/>
            <w:r>
              <w:rPr>
                <w:rFonts w:ascii="Times New Roman" w:hAnsi="Times New Roman"/>
                <w:b w:val="0"/>
                <w:sz w:val="20"/>
              </w:rPr>
              <w:t>QA owner + owning lane + backend owner if needed</w:t>
            </w:r>
          </w:p>
        </w:tc>
      </w:tr>
      <w:tr>
        <w:tc>
          <w:tcPr>
            <w:tcW w:type="dxa" w:w="3384"/>
          </w:tcPr>
          <w:p>
            <w:pPr>
              <w:jc w:val="left"/>
            </w:pPr>
            <w:r/>
            <w:r>
              <w:rPr>
                <w:rFonts w:ascii="Times New Roman" w:hAnsi="Times New Roman"/>
                <w:b w:val="0"/>
                <w:sz w:val="20"/>
              </w:rPr>
              <w:t>Backend-assisted mobile fix</w:t>
            </w:r>
          </w:p>
        </w:tc>
        <w:tc>
          <w:tcPr>
            <w:tcW w:type="dxa" w:w="6048"/>
          </w:tcPr>
          <w:p>
            <w:pPr>
              <w:jc w:val="left"/>
            </w:pPr>
            <w:r/>
            <w:r>
              <w:rPr>
                <w:rFonts w:ascii="Times New Roman" w:hAnsi="Times New Roman"/>
                <w:b w:val="0"/>
                <w:sz w:val="20"/>
              </w:rPr>
              <w:t>Validate against the exact active environment and confirm no environment drift.</w:t>
            </w:r>
          </w:p>
        </w:tc>
        <w:tc>
          <w:tcPr>
            <w:tcW w:type="dxa" w:w="5760"/>
          </w:tcPr>
          <w:p>
            <w:pPr>
              <w:jc w:val="left"/>
            </w:pPr>
            <w:r/>
            <w:r>
              <w:rPr>
                <w:rFonts w:ascii="Times New Roman" w:hAnsi="Times New Roman"/>
                <w:b w:val="0"/>
                <w:sz w:val="20"/>
              </w:rPr>
              <w:t>Decision-log assumptions and live symptom resolution.</w:t>
            </w:r>
          </w:p>
        </w:tc>
        <w:tc>
          <w:tcPr>
            <w:tcW w:type="dxa" w:w="2376"/>
          </w:tcPr>
          <w:p>
            <w:pPr>
              <w:jc w:val="left"/>
            </w:pPr>
            <w:r/>
            <w:r>
              <w:rPr>
                <w:rFonts w:ascii="Times New Roman" w:hAnsi="Times New Roman"/>
                <w:b w:val="0"/>
                <w:sz w:val="20"/>
              </w:rPr>
              <w:t>Backend owner + QA owner</w:t>
            </w:r>
          </w:p>
        </w:tc>
      </w:tr>
      <w:tr>
        <w:tc>
          <w:tcPr>
            <w:tcW w:type="dxa" w:w="3384"/>
          </w:tcPr>
          <w:p>
            <w:pPr>
              <w:jc w:val="left"/>
            </w:pPr>
            <w:r/>
            <w:r>
              <w:rPr>
                <w:rFonts w:ascii="Times New Roman" w:hAnsi="Times New Roman"/>
                <w:b w:val="0"/>
                <w:sz w:val="20"/>
              </w:rPr>
              <w:t>Security or release-config fix</w:t>
            </w:r>
          </w:p>
        </w:tc>
        <w:tc>
          <w:tcPr>
            <w:tcW w:type="dxa" w:w="6048"/>
          </w:tcPr>
          <w:p>
            <w:pPr>
              <w:jc w:val="left"/>
            </w:pPr>
            <w:r/>
            <w:r>
              <w:rPr>
                <w:rFonts w:ascii="Times New Roman" w:hAnsi="Times New Roman"/>
                <w:b w:val="0"/>
                <w:sz w:val="20"/>
              </w:rPr>
              <w:t>Verify config state, archive identity, and impacted user path.</w:t>
            </w:r>
          </w:p>
        </w:tc>
        <w:tc>
          <w:tcPr>
            <w:tcW w:type="dxa" w:w="5760"/>
          </w:tcPr>
          <w:p>
            <w:pPr>
              <w:jc w:val="left"/>
            </w:pPr>
            <w:r/>
            <w:r>
              <w:rPr>
                <w:rFonts w:ascii="Times New Roman" w:hAnsi="Times New Roman"/>
                <w:b w:val="0"/>
                <w:sz w:val="20"/>
              </w:rPr>
              <w:t>Waiver state, rollback implications, and any support advisory text.</w:t>
            </w:r>
          </w:p>
        </w:tc>
        <w:tc>
          <w:tcPr>
            <w:tcW w:type="dxa" w:w="2376"/>
          </w:tcPr>
          <w:p>
            <w:pPr>
              <w:jc w:val="left"/>
            </w:pPr>
            <w:r/>
            <w:r>
              <w:rPr>
                <w:rFonts w:ascii="Times New Roman" w:hAnsi="Times New Roman"/>
                <w:b w:val="0"/>
                <w:sz w:val="20"/>
              </w:rPr>
              <w:t>Owning lane + release owner</w:t>
            </w:r>
          </w:p>
        </w:tc>
      </w:tr>
    </w:tbl>
    <w:p>
      <w:pPr>
        <w:pStyle w:val="Heading1"/>
      </w:pPr>
      <w:r>
        <w:t>Exit Gates</w:t>
      </w:r>
    </w:p>
    <w:tbl>
      <w:tblPr>
        <w:tblStyle w:val="TableGrid"/>
        <w:tblW w:type="auto" w:w="0"/>
        <w:tblLayout w:type="fixed"/>
        <w:tblLook w:firstColumn="1" w:firstRow="1" w:lastColumn="0" w:lastRow="0" w:noHBand="0" w:noVBand="1" w:val="04A0"/>
      </w:tblPr>
      <w:tblGrid>
        <w:gridCol w:w="4752"/>
        <w:gridCol w:w="4752"/>
        <w:gridCol w:w="4752"/>
      </w:tblGrid>
      <w:tr>
        <w:tc>
          <w:tcPr>
            <w:tcW w:type="dxa" w:w="3744"/>
            <w:shd w:fill="D9EAF7"/>
          </w:tcPr>
          <w:p>
            <w:pPr>
              <w:jc w:val="left"/>
            </w:pPr>
            <w:r/>
            <w:r>
              <w:rPr>
                <w:rFonts w:ascii="Times New Roman" w:hAnsi="Times New Roman"/>
                <w:b/>
                <w:sz w:val="20"/>
              </w:rPr>
              <w:t>Gate</w:t>
            </w:r>
          </w:p>
        </w:tc>
        <w:tc>
          <w:tcPr>
            <w:tcW w:type="dxa" w:w="7200"/>
            <w:shd w:fill="D9EAF7"/>
          </w:tcPr>
          <w:p>
            <w:pPr>
              <w:jc w:val="left"/>
            </w:pPr>
            <w:r/>
            <w:r>
              <w:rPr>
                <w:rFonts w:ascii="Times New Roman" w:hAnsi="Times New Roman"/>
                <w:b/>
                <w:sz w:val="20"/>
              </w:rPr>
              <w:t>Exit When</w:t>
            </w:r>
          </w:p>
        </w:tc>
        <w:tc>
          <w:tcPr>
            <w:tcW w:type="dxa" w:w="6192"/>
            <w:shd w:fill="D9EAF7"/>
          </w:tcPr>
          <w:p>
            <w:pPr>
              <w:jc w:val="left"/>
            </w:pPr>
            <w:r/>
            <w:r>
              <w:rPr>
                <w:rFonts w:ascii="Times New Roman" w:hAnsi="Times New Roman"/>
                <w:b/>
                <w:sz w:val="20"/>
              </w:rPr>
              <w:t>Output</w:t>
            </w:r>
          </w:p>
        </w:tc>
      </w:tr>
      <w:tr>
        <w:tc>
          <w:tcPr>
            <w:tcW w:type="dxa" w:w="3744"/>
          </w:tcPr>
          <w:p>
            <w:pPr>
              <w:jc w:val="left"/>
            </w:pPr>
            <w:r/>
            <w:r>
              <w:rPr>
                <w:rFonts w:ascii="Times New Roman" w:hAnsi="Times New Roman"/>
                <w:b w:val="0"/>
                <w:sz w:val="20"/>
              </w:rPr>
              <w:t>Ready to distribute</w:t>
            </w:r>
          </w:p>
        </w:tc>
        <w:tc>
          <w:tcPr>
            <w:tcW w:type="dxa" w:w="7200"/>
          </w:tcPr>
          <w:p>
            <w:pPr>
              <w:jc w:val="left"/>
            </w:pPr>
            <w:r/>
            <w:r>
              <w:rPr>
                <w:rFonts w:ascii="Times New Roman" w:hAnsi="Times New Roman"/>
                <w:b w:val="0"/>
                <w:sz w:val="20"/>
              </w:rPr>
              <w:t>Targeted validation passed, archive proof exists, and communication is prepared.</w:t>
            </w:r>
          </w:p>
        </w:tc>
        <w:tc>
          <w:tcPr>
            <w:tcW w:type="dxa" w:w="6192"/>
          </w:tcPr>
          <w:p>
            <w:pPr>
              <w:jc w:val="left"/>
            </w:pPr>
            <w:r/>
            <w:r>
              <w:rPr>
                <w:rFonts w:ascii="Times New Roman" w:hAnsi="Times New Roman"/>
                <w:b w:val="0"/>
                <w:sz w:val="20"/>
              </w:rPr>
              <w:t>Named build ID and release message</w:t>
            </w:r>
          </w:p>
        </w:tc>
      </w:tr>
      <w:tr>
        <w:tc>
          <w:tcPr>
            <w:tcW w:type="dxa" w:w="3744"/>
          </w:tcPr>
          <w:p>
            <w:pPr>
              <w:jc w:val="left"/>
            </w:pPr>
            <w:r/>
            <w:r>
              <w:rPr>
                <w:rFonts w:ascii="Times New Roman" w:hAnsi="Times New Roman"/>
                <w:b w:val="0"/>
                <w:sz w:val="20"/>
              </w:rPr>
              <w:t>Ready to re-enter stabilization</w:t>
            </w:r>
          </w:p>
        </w:tc>
        <w:tc>
          <w:tcPr>
            <w:tcW w:type="dxa" w:w="7200"/>
          </w:tcPr>
          <w:p>
            <w:pPr>
              <w:jc w:val="left"/>
            </w:pPr>
            <w:r/>
            <w:r>
              <w:rPr>
                <w:rFonts w:ascii="Times New Roman" w:hAnsi="Times New Roman"/>
                <w:b w:val="0"/>
                <w:sz w:val="20"/>
              </w:rPr>
              <w:t>The fix is live and a post-hotfix checkpoint cadence is defined.</w:t>
            </w:r>
          </w:p>
        </w:tc>
        <w:tc>
          <w:tcPr>
            <w:tcW w:type="dxa" w:w="6192"/>
          </w:tcPr>
          <w:p>
            <w:pPr>
              <w:jc w:val="left"/>
            </w:pPr>
            <w:r/>
            <w:r>
              <w:rPr>
                <w:rFonts w:ascii="Times New Roman" w:hAnsi="Times New Roman"/>
                <w:b w:val="0"/>
                <w:sz w:val="20"/>
              </w:rPr>
              <w:t>Updated stabilization plan note or checkpoint entry</w:t>
            </w:r>
          </w:p>
        </w:tc>
      </w:tr>
      <w:tr>
        <w:tc>
          <w:tcPr>
            <w:tcW w:type="dxa" w:w="3744"/>
          </w:tcPr>
          <w:p>
            <w:pPr>
              <w:jc w:val="left"/>
            </w:pPr>
            <w:r/>
            <w:r>
              <w:rPr>
                <w:rFonts w:ascii="Times New Roman" w:hAnsi="Times New Roman"/>
                <w:b w:val="0"/>
                <w:sz w:val="20"/>
              </w:rPr>
              <w:t>Ready to close the incident</w:t>
            </w:r>
          </w:p>
        </w:tc>
        <w:tc>
          <w:tcPr>
            <w:tcW w:type="dxa" w:w="7200"/>
          </w:tcPr>
          <w:p>
            <w:pPr>
              <w:jc w:val="left"/>
            </w:pPr>
            <w:r/>
            <w:r>
              <w:rPr>
                <w:rFonts w:ascii="Times New Roman" w:hAnsi="Times New Roman"/>
                <w:b w:val="0"/>
                <w:sz w:val="20"/>
              </w:rPr>
              <w:t>User-visible symptom is resolved or downgraded to a bounded watch item.</w:t>
            </w:r>
          </w:p>
        </w:tc>
        <w:tc>
          <w:tcPr>
            <w:tcW w:type="dxa" w:w="6192"/>
          </w:tcPr>
          <w:p>
            <w:pPr>
              <w:jc w:val="left"/>
            </w:pPr>
            <w:r/>
            <w:r>
              <w:rPr>
                <w:rFonts w:ascii="Times New Roman" w:hAnsi="Times New Roman"/>
                <w:b w:val="0"/>
                <w:sz w:val="20"/>
              </w:rPr>
              <w:t>Updated incident record and support note</w:t>
            </w:r>
          </w:p>
        </w:tc>
      </w:tr>
      <w:tr>
        <w:tc>
          <w:tcPr>
            <w:tcW w:type="dxa" w:w="3744"/>
          </w:tcPr>
          <w:p>
            <w:pPr>
              <w:jc w:val="left"/>
            </w:pPr>
            <w:r/>
            <w:r>
              <w:rPr>
                <w:rFonts w:ascii="Times New Roman" w:hAnsi="Times New Roman"/>
                <w:b w:val="0"/>
                <w:sz w:val="20"/>
              </w:rPr>
              <w:t>Ready for closeout</w:t>
            </w:r>
          </w:p>
        </w:tc>
        <w:tc>
          <w:tcPr>
            <w:tcW w:type="dxa" w:w="7200"/>
          </w:tcPr>
          <w:p>
            <w:pPr>
              <w:jc w:val="left"/>
            </w:pPr>
            <w:r/>
            <w:r>
              <w:rPr>
                <w:rFonts w:ascii="Times New Roman" w:hAnsi="Times New Roman"/>
                <w:b w:val="0"/>
                <w:sz w:val="20"/>
              </w:rPr>
              <w:t>Hotfix outcome and follow-up work are captured in the closeout template.</w:t>
            </w:r>
          </w:p>
        </w:tc>
        <w:tc>
          <w:tcPr>
            <w:tcW w:type="dxa" w:w="6192"/>
          </w:tcPr>
          <w:p>
            <w:pPr>
              <w:jc w:val="left"/>
            </w:pPr>
            <w:r/>
            <w:r>
              <w:rPr>
                <w:rFonts w:ascii="Times New Roman" w:hAnsi="Times New Roman"/>
                <w:b w:val="0"/>
                <w:sz w:val="20"/>
              </w:rPr>
              <w:t>Closeout report entry or linked action register</w:t>
            </w:r>
          </w:p>
        </w:tc>
      </w:tr>
    </w:tbl>
    <w:p>
      <w:pPr>
        <w:pStyle w:val="Heading1"/>
      </w:pPr>
      <w:r>
        <w:t>Usage Rules</w:t>
      </w:r>
    </w:p>
    <w:p>
      <w:pPr>
        <w:pStyle w:val="ListBullet"/>
      </w:pPr>
      <w:r>
        <w:rPr>
          <w:rFonts w:ascii="Times New Roman" w:hAnsi="Times New Roman"/>
          <w:sz w:val="20"/>
        </w:rPr>
        <w:t>Use this checklist only after the hotfix decision framework selects the hotfix path.</w:t>
      </w:r>
    </w:p>
    <w:p>
      <w:pPr>
        <w:pStyle w:val="ListBullet"/>
      </w:pPr>
      <w:r>
        <w:rPr>
          <w:rFonts w:ascii="Times New Roman" w:hAnsi="Times New Roman"/>
          <w:sz w:val="20"/>
        </w:rPr>
        <w:t>If any gate fails, stop the checklist and reopen the decision rather than forcing completion.</w:t>
      </w:r>
    </w:p>
    <w:p>
      <w:pPr>
        <w:pStyle w:val="ListBullet"/>
      </w:pPr>
      <w:r>
        <w:rPr>
          <w:rFonts w:ascii="Times New Roman" w:hAnsi="Times New Roman"/>
          <w:sz w:val="20"/>
        </w:rPr>
        <w:t>After release, move immediately into the post-release stabilization plan and support escalation playbook rather than treating the hotfix as fully closed.</w:t>
      </w:r>
    </w:p>
    <w:p>
      <w:pPr>
        <w:pStyle w:val="ListBullet"/>
      </w:pPr>
      <w:r>
        <w:rPr>
          <w:rFonts w:ascii="Times New Roman" w:hAnsi="Times New Roman"/>
          <w:sz w:val="20"/>
        </w:rPr>
        <w:t>Repo inputs used: hotfix decision framework, support escalation playbook, rollback decision matrix, post-release stabilization plan, closeout report template, and blocker tracker reviewed on 2026-04-08.</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Smart Oila hotfix execution checklist - 2026-04-08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