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Smart Oila Parent + Child Release Blocker Tracker</w:t>
      </w:r>
    </w:p>
    <w:p>
      <w:pPr>
        <w:spacing w:after="160"/>
        <w:jc w:val="center"/>
      </w:pPr>
      <w:r>
        <w:rPr>
          <w:b/>
        </w:rPr>
        <w:t>Date: 2026-04-08</w:t>
        <w:br/>
      </w:r>
      <w:r>
        <w:t>Purpose: operational tracker for the remaining blockers between today and a combined parent-child RC decision</w:t>
      </w:r>
    </w:p>
    <w:p>
      <w:pPr>
        <w:spacing w:after="120"/>
      </w:pPr>
      <w:r>
        <w:t>This tracker consolidates the open blockers that remain after the combined roadmap, real-device validation matrix, and RC go/no-go checklist. It assumes the child app is near RC from a code perspective and the parent app is still closing release hardening and sign-off work.</w:t>
      </w:r>
    </w:p>
    <w:p>
      <w:pPr>
        <w:pStyle w:val="Heading1"/>
      </w:pPr>
      <w:r>
        <w:t>How To Use This Tracker</w:t>
      </w:r>
    </w:p>
    <w:p>
      <w:pPr>
        <w:pStyle w:val="ListBullet"/>
        <w:spacing w:after="40"/>
      </w:pPr>
      <w:r>
        <w:rPr>
          <w:sz w:val="19"/>
        </w:rPr>
        <w:t>Review every blocker once per day until the combined RC decision changes from HOLD to GO.</w:t>
      </w:r>
    </w:p>
    <w:p>
      <w:pPr>
        <w:pStyle w:val="ListBullet"/>
        <w:spacing w:after="40"/>
      </w:pPr>
      <w:r>
        <w:rPr>
          <w:sz w:val="19"/>
        </w:rPr>
        <w:t>Do not mark a blocker closed on verbal confirmation alone; attach the exact evidence called out in the table.</w:t>
      </w:r>
    </w:p>
    <w:p>
      <w:pPr>
        <w:pStyle w:val="ListBullet"/>
        <w:spacing w:after="40"/>
      </w:pPr>
      <w:r>
        <w:rPr>
          <w:sz w:val="19"/>
        </w:rPr>
        <w:t>Escalate the blocker immediately when the escalation threshold is hit, even if work is still active.</w:t>
      </w:r>
    </w:p>
    <w:p>
      <w:pPr>
        <w:pStyle w:val="ListBullet"/>
        <w:spacing w:after="40"/>
      </w:pPr>
      <w:r>
        <w:rPr>
          <w:sz w:val="19"/>
        </w:rPr>
        <w:t>If a blocker is waived instead of fixed, record the approver and the exact waiver reason in the notes field.</w:t>
      </w:r>
    </w:p>
    <w:p>
      <w:pPr>
        <w:pStyle w:val="Heading1"/>
      </w:pPr>
      <w:r>
        <w:t>Open Blockers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864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1440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Area</w:t>
            </w:r>
          </w:p>
        </w:tc>
        <w:tc>
          <w:tcPr>
            <w:tcW w:type="dxa" w:w="3672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Blocker</w:t>
            </w:r>
          </w:p>
        </w:tc>
        <w:tc>
          <w:tcPr>
            <w:tcW w:type="dxa" w:w="3528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Clear When</w:t>
            </w:r>
          </w:p>
        </w:tc>
        <w:tc>
          <w:tcPr>
            <w:tcW w:type="dxa" w:w="1584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Primary Owner</w:t>
            </w:r>
          </w:p>
        </w:tc>
        <w:tc>
          <w:tcPr>
            <w:tcW w:type="dxa" w:w="1656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Support</w:t>
            </w:r>
          </w:p>
        </w:tc>
        <w:tc>
          <w:tcPr>
            <w:tcW w:type="dxa" w:w="2736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Escalate When</w:t>
            </w:r>
          </w:p>
        </w:tc>
        <w:tc>
          <w:tcPr>
            <w:tcW w:type="dxa" w:w="1008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86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RB-01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36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Bind fallback, authoritative QR route, and websocket v2 policy are not fully signed off for the combined release.</w:t>
            </w:r>
          </w:p>
        </w:tc>
        <w:tc>
          <w:tcPr>
            <w:tcW w:type="dxa" w:w="35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Backend confirms final contract choices and both apps are tested against that exact policy.</w:t>
            </w:r>
          </w:p>
        </w:tc>
        <w:tc>
          <w:tcPr>
            <w:tcW w:type="dxa" w:w="15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165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iOS</w:t>
            </w:r>
          </w:p>
        </w:tc>
        <w:tc>
          <w:tcPr>
            <w:tcW w:type="dxa" w:w="273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No written confirmation by the next release review or contract behavior differs across environments.</w:t>
            </w:r>
          </w:p>
        </w:tc>
        <w:tc>
          <w:tcPr>
            <w:tcW w:type="dxa" w:w="100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OPEN</w:t>
            </w:r>
          </w:p>
        </w:tc>
      </w:tr>
      <w:tr>
        <w:tc>
          <w:tcPr>
            <w:tcW w:type="dxa" w:w="86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RB-02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Devices</w:t>
            </w:r>
          </w:p>
        </w:tc>
        <w:tc>
          <w:tcPr>
            <w:tcW w:type="dxa" w:w="36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Shared real-device matrix is still incomplete for location, push, lock, Screen Time, chat, SOS, and media.</w:t>
            </w:r>
          </w:p>
        </w:tc>
        <w:tc>
          <w:tcPr>
            <w:tcW w:type="dxa" w:w="35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All Sev1 rows in the combined matrix pass on paired parent/child devices with evidence attached.</w:t>
            </w:r>
          </w:p>
        </w:tc>
        <w:tc>
          <w:tcPr>
            <w:tcW w:type="dxa" w:w="15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QA</w:t>
            </w:r>
          </w:p>
        </w:tc>
        <w:tc>
          <w:tcPr>
            <w:tcW w:type="dxa" w:w="165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iOS / Backend</w:t>
            </w:r>
          </w:p>
        </w:tc>
        <w:tc>
          <w:tcPr>
            <w:tcW w:type="dxa" w:w="273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Any Sev1 row fails twice or required devices / accounts are unavailable for more than one day.</w:t>
            </w:r>
          </w:p>
        </w:tc>
        <w:tc>
          <w:tcPr>
            <w:tcW w:type="dxa" w:w="100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OPEN</w:t>
            </w:r>
          </w:p>
        </w:tc>
      </w:tr>
      <w:tr>
        <w:tc>
          <w:tcPr>
            <w:tcW w:type="dxa" w:w="86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RB-03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Parent App</w:t>
            </w:r>
          </w:p>
        </w:tc>
        <w:tc>
          <w:tcPr>
            <w:tcW w:type="dxa" w:w="36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Parent repo still lacks a checked-in automated test target for the new networking and state layers.</w:t>
            </w:r>
          </w:p>
        </w:tc>
        <w:tc>
          <w:tcPr>
            <w:tcW w:type="dxa" w:w="35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 test target or equivalent repeatable automated smoke lane exists and covers the modern parent APIs / view models.</w:t>
            </w:r>
          </w:p>
        </w:tc>
        <w:tc>
          <w:tcPr>
            <w:tcW w:type="dxa" w:w="15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iOS</w:t>
            </w:r>
          </w:p>
        </w:tc>
        <w:tc>
          <w:tcPr>
            <w:tcW w:type="dxa" w:w="165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QA</w:t>
            </w:r>
          </w:p>
        </w:tc>
        <w:tc>
          <w:tcPr>
            <w:tcW w:type="dxa" w:w="273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Legacy cleanup continues without any automated regression lane.</w:t>
            </w:r>
          </w:p>
        </w:tc>
        <w:tc>
          <w:tcPr>
            <w:tcW w:type="dxa" w:w="100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OPEN</w:t>
            </w:r>
          </w:p>
        </w:tc>
      </w:tr>
      <w:tr>
        <w:tc>
          <w:tcPr>
            <w:tcW w:type="dxa" w:w="86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RB-04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Parent App</w:t>
            </w:r>
          </w:p>
        </w:tc>
        <w:tc>
          <w:tcPr>
            <w:tcW w:type="dxa" w:w="36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Release configuration debt remains in the parent repo: NSAllowsArbitraryLoads, development aps-environment, and embedded secrets.</w:t>
            </w:r>
          </w:p>
        </w:tc>
        <w:tc>
          <w:tcPr>
            <w:tcW w:type="dxa" w:w="35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Release owner either removes these blockers or captures an explicit approved waiver for each one before RC cut.</w:t>
            </w:r>
          </w:p>
        </w:tc>
        <w:tc>
          <w:tcPr>
            <w:tcW w:type="dxa" w:w="15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Release</w:t>
            </w:r>
          </w:p>
        </w:tc>
        <w:tc>
          <w:tcPr>
            <w:tcW w:type="dxa" w:w="165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iOS / Security</w:t>
            </w:r>
          </w:p>
        </w:tc>
        <w:tc>
          <w:tcPr>
            <w:tcW w:type="dxa" w:w="273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Any one of these items still has no disposition at the final RC review.</w:t>
            </w:r>
          </w:p>
        </w:tc>
        <w:tc>
          <w:tcPr>
            <w:tcW w:type="dxa" w:w="100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OPEN</w:t>
            </w:r>
          </w:p>
        </w:tc>
      </w:tr>
      <w:tr>
        <w:tc>
          <w:tcPr>
            <w:tcW w:type="dxa" w:w="86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RB-05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Parent UX</w:t>
            </w:r>
          </w:p>
        </w:tc>
        <w:tc>
          <w:tcPr>
            <w:tcW w:type="dxa" w:w="36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Parent still needs final confirmation that no release navigation path lands on workbench-only or placeholder surfaces.</w:t>
            </w:r>
          </w:p>
        </w:tc>
        <w:tc>
          <w:tcPr>
            <w:tcW w:type="dxa" w:w="35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PM / design / iOS review confirms release navigation stays on product-ready surfaces only.</w:t>
            </w:r>
          </w:p>
        </w:tc>
        <w:tc>
          <w:tcPr>
            <w:tcW w:type="dxa" w:w="15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PM</w:t>
            </w:r>
          </w:p>
        </w:tc>
        <w:tc>
          <w:tcPr>
            <w:tcW w:type="dxa" w:w="165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Design / iOS</w:t>
            </w:r>
          </w:p>
        </w:tc>
        <w:tc>
          <w:tcPr>
            <w:tcW w:type="dxa" w:w="273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 release smoke run still reaches workbench or BaseEmptyView-driven flows.</w:t>
            </w:r>
          </w:p>
        </w:tc>
        <w:tc>
          <w:tcPr>
            <w:tcW w:type="dxa" w:w="100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OPEN</w:t>
            </w:r>
          </w:p>
        </w:tc>
      </w:tr>
      <w:tr>
        <w:tc>
          <w:tcPr>
            <w:tcW w:type="dxa" w:w="86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RB-06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Push</w:t>
            </w:r>
          </w:p>
        </w:tc>
        <w:tc>
          <w:tcPr>
            <w:tcW w:type="dxa" w:w="36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Push payload schema and APNs token semantics remain a cross-app contract risk.</w:t>
            </w:r>
          </w:p>
        </w:tc>
        <w:tc>
          <w:tcPr>
            <w:tcW w:type="dxa" w:w="35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Representative push events route correctly in the parent and child on the intended backend environment.</w:t>
            </w:r>
          </w:p>
        </w:tc>
        <w:tc>
          <w:tcPr>
            <w:tcW w:type="dxa" w:w="15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165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iOS / QA</w:t>
            </w:r>
          </w:p>
        </w:tc>
        <w:tc>
          <w:tcPr>
            <w:tcW w:type="dxa" w:w="273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Push results differ between simulator assumptions and device reality, or token sync is unclear.</w:t>
            </w:r>
          </w:p>
        </w:tc>
        <w:tc>
          <w:tcPr>
            <w:tcW w:type="dxa" w:w="100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OPEN</w:t>
            </w:r>
          </w:p>
        </w:tc>
      </w:tr>
      <w:tr>
        <w:tc>
          <w:tcPr>
            <w:tcW w:type="dxa" w:w="86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RB-07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Child App</w:t>
            </w:r>
          </w:p>
        </w:tc>
        <w:tc>
          <w:tcPr>
            <w:tcW w:type="dxa" w:w="36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Child Screen Time authorization, shields, thresholds, and schedule semantics still need final device proof.</w:t>
            </w:r>
          </w:p>
        </w:tc>
        <w:tc>
          <w:tcPr>
            <w:tcW w:type="dxa" w:w="35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Screen Time and full-device lock behavior pass on physical child hardware with exported diagnostics attached.</w:t>
            </w:r>
          </w:p>
        </w:tc>
        <w:tc>
          <w:tcPr>
            <w:tcW w:type="dxa" w:w="15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QA</w:t>
            </w:r>
          </w:p>
        </w:tc>
        <w:tc>
          <w:tcPr>
            <w:tcW w:type="dxa" w:w="165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iOS</w:t>
            </w:r>
          </w:p>
        </w:tc>
        <w:tc>
          <w:tcPr>
            <w:tcW w:type="dxa" w:w="273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Any lock or limit result is inconsistent after relaunch, reconnect, or time-boundary testing.</w:t>
            </w:r>
          </w:p>
        </w:tc>
        <w:tc>
          <w:tcPr>
            <w:tcW w:type="dxa" w:w="100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OPEN</w:t>
            </w:r>
          </w:p>
        </w:tc>
      </w:tr>
      <w:tr>
        <w:tc>
          <w:tcPr>
            <w:tcW w:type="dxa" w:w="86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RB-08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Media</w:t>
            </w:r>
          </w:p>
        </w:tc>
        <w:tc>
          <w:tcPr>
            <w:tcW w:type="dxa" w:w="36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Recordings and live stream flows still need real-device soak validation across reconnect and backend task invalidation.</w:t>
            </w:r>
          </w:p>
        </w:tc>
        <w:tc>
          <w:tcPr>
            <w:tcW w:type="dxa" w:w="35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Parent recording / stream actions and child-side stability are proven through the combined matrix without crash or stuck state.</w:t>
            </w:r>
          </w:p>
        </w:tc>
        <w:tc>
          <w:tcPr>
            <w:tcW w:type="dxa" w:w="15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QA</w:t>
            </w:r>
          </w:p>
        </w:tc>
        <w:tc>
          <w:tcPr>
            <w:tcW w:type="dxa" w:w="165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Backend / iOS</w:t>
            </w:r>
          </w:p>
        </w:tc>
        <w:tc>
          <w:tcPr>
            <w:tcW w:type="dxa" w:w="273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Any media command leaves stuck state, unexplained failure, or unstable reconnect behavior.</w:t>
            </w:r>
          </w:p>
        </w:tc>
        <w:tc>
          <w:tcPr>
            <w:tcW w:type="dxa" w:w="100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OPEN</w:t>
            </w:r>
          </w:p>
        </w:tc>
      </w:tr>
      <w:tr>
        <w:tc>
          <w:tcPr>
            <w:tcW w:type="dxa" w:w="86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RB-09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Release</w:t>
            </w:r>
          </w:p>
        </w:tc>
        <w:tc>
          <w:tcPr>
            <w:tcW w:type="dxa" w:w="36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Final archive, organizer validation, and distribution checks are not yet complete for the combined release.</w:t>
            </w:r>
          </w:p>
        </w:tc>
        <w:tc>
          <w:tcPr>
            <w:tcW w:type="dxa" w:w="35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Both apps archive and validate without signing, bundle, capability, extension, or privacy blockers.</w:t>
            </w:r>
          </w:p>
        </w:tc>
        <w:tc>
          <w:tcPr>
            <w:tcW w:type="dxa" w:w="15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Release</w:t>
            </w:r>
          </w:p>
        </w:tc>
        <w:tc>
          <w:tcPr>
            <w:tcW w:type="dxa" w:w="165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iOS</w:t>
            </w:r>
          </w:p>
        </w:tc>
        <w:tc>
          <w:tcPr>
            <w:tcW w:type="dxa" w:w="273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Archive validation finds a new blocker or the export path is still manual / uncertain at cut time.</w:t>
            </w:r>
          </w:p>
        </w:tc>
        <w:tc>
          <w:tcPr>
            <w:tcW w:type="dxa" w:w="100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OPEN</w:t>
            </w:r>
          </w:p>
        </w:tc>
      </w:tr>
      <w:tr>
        <w:tc>
          <w:tcPr>
            <w:tcW w:type="dxa" w:w="86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RB-10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Sign-Off</w:t>
            </w:r>
          </w:p>
        </w:tc>
        <w:tc>
          <w:tcPr>
            <w:tcW w:type="dxa" w:w="36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Formal PM, iOS, backend, QA, and release-owner sign-off is still pending.</w:t>
            </w:r>
          </w:p>
        </w:tc>
        <w:tc>
          <w:tcPr>
            <w:tcW w:type="dxa" w:w="35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All named approvers sign the combined go/no-go decision after evidence review.</w:t>
            </w:r>
          </w:p>
        </w:tc>
        <w:tc>
          <w:tcPr>
            <w:tcW w:type="dxa" w:w="15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PM</w:t>
            </w:r>
          </w:p>
        </w:tc>
        <w:tc>
          <w:tcPr>
            <w:tcW w:type="dxa" w:w="165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All leads</w:t>
            </w:r>
          </w:p>
        </w:tc>
        <w:tc>
          <w:tcPr>
            <w:tcW w:type="dxa" w:w="273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Any lead signs off without the required evidence set, or sign-off remains open at the target cut date.</w:t>
            </w:r>
          </w:p>
        </w:tc>
        <w:tc>
          <w:tcPr>
            <w:tcW w:type="dxa" w:w="100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OPEN</w:t>
            </w:r>
          </w:p>
        </w:tc>
      </w:tr>
    </w:tbl>
    <w:p/>
    <w:p>
      <w:pPr>
        <w:pStyle w:val="Heading1"/>
      </w:pPr>
      <w:r>
        <w:t>Evidence Checklist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3240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Evidence Item</w:t>
            </w:r>
          </w:p>
        </w:tc>
        <w:tc>
          <w:tcPr>
            <w:tcW w:type="dxa" w:w="3456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Needed For</w:t>
            </w:r>
          </w:p>
        </w:tc>
        <w:tc>
          <w:tcPr>
            <w:tcW w:type="dxa" w:w="7776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Expected Artifact</w:t>
            </w:r>
          </w:p>
        </w:tc>
      </w:tr>
      <w:tr>
        <w:tc>
          <w:tcPr>
            <w:tcW w:type="dxa" w:w="32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Shared real-device evidence bundle</w:t>
            </w:r>
          </w:p>
        </w:tc>
        <w:tc>
          <w:tcPr>
            <w:tcW w:type="dxa" w:w="345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RB-02, RB-06, RB-07, RB-08</w:t>
            </w:r>
          </w:p>
        </w:tc>
        <w:tc>
          <w:tcPr>
            <w:tcW w:type="dxa" w:w="777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Screenshots or short videos from both devices, timestamps, child diagnostics exports, backend environment note, and DSN/account identifiers.</w:t>
            </w:r>
          </w:p>
        </w:tc>
      </w:tr>
      <w:tr>
        <w:tc>
          <w:tcPr>
            <w:tcW w:type="dxa" w:w="32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Written backend contract confirmation</w:t>
            </w:r>
          </w:p>
        </w:tc>
        <w:tc>
          <w:tcPr>
            <w:tcW w:type="dxa" w:w="345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RB-01, RB-06</w:t>
            </w:r>
          </w:p>
        </w:tc>
        <w:tc>
          <w:tcPr>
            <w:tcW w:type="dxa" w:w="777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Slack/email/doc note that fixes the bind policy, websocket v2 policy, push payload schema, and APNs token expectations.</w:t>
            </w:r>
          </w:p>
        </w:tc>
      </w:tr>
      <w:tr>
        <w:tc>
          <w:tcPr>
            <w:tcW w:type="dxa" w:w="32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Parent test-lane evidence</w:t>
            </w:r>
          </w:p>
        </w:tc>
        <w:tc>
          <w:tcPr>
            <w:tcW w:type="dxa" w:w="345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RB-03</w:t>
            </w:r>
          </w:p>
        </w:tc>
        <w:tc>
          <w:tcPr>
            <w:tcW w:type="dxa" w:w="777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Committed test target or repeatable automated command with current passing output.</w:t>
            </w:r>
          </w:p>
        </w:tc>
      </w:tr>
      <w:tr>
        <w:tc>
          <w:tcPr>
            <w:tcW w:type="dxa" w:w="32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Release-config disposition log</w:t>
            </w:r>
          </w:p>
        </w:tc>
        <w:tc>
          <w:tcPr>
            <w:tcW w:type="dxa" w:w="345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RB-04</w:t>
            </w:r>
          </w:p>
        </w:tc>
        <w:tc>
          <w:tcPr>
            <w:tcW w:type="dxa" w:w="777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Decision record covering ATS policy, push entitlement mode, and secret externalization or waiver.</w:t>
            </w:r>
          </w:p>
        </w:tc>
      </w:tr>
      <w:tr>
        <w:tc>
          <w:tcPr>
            <w:tcW w:type="dxa" w:w="32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Navigation smoke evidence</w:t>
            </w:r>
          </w:p>
        </w:tc>
        <w:tc>
          <w:tcPr>
            <w:tcW w:type="dxa" w:w="345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RB-05</w:t>
            </w:r>
          </w:p>
        </w:tc>
        <w:tc>
          <w:tcPr>
            <w:tcW w:type="dxa" w:w="777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Screen recording or checklist proving release navigation avoids workbench and placeholder views.</w:t>
            </w:r>
          </w:p>
        </w:tc>
      </w:tr>
      <w:tr>
        <w:tc>
          <w:tcPr>
            <w:tcW w:type="dxa" w:w="32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Archive validation evidence</w:t>
            </w:r>
          </w:p>
        </w:tc>
        <w:tc>
          <w:tcPr>
            <w:tcW w:type="dxa" w:w="345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RB-09</w:t>
            </w:r>
          </w:p>
        </w:tc>
        <w:tc>
          <w:tcPr>
            <w:tcW w:type="dxa" w:w="777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Organizer screenshots, archive timestamps, validation logs, and export notes for both apps.</w:t>
            </w:r>
          </w:p>
        </w:tc>
      </w:tr>
      <w:tr>
        <w:tc>
          <w:tcPr>
            <w:tcW w:type="dxa" w:w="32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Signed go/no-go page</w:t>
            </w:r>
          </w:p>
        </w:tc>
        <w:tc>
          <w:tcPr>
            <w:tcW w:type="dxa" w:w="345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RB-10</w:t>
            </w:r>
          </w:p>
        </w:tc>
        <w:tc>
          <w:tcPr>
            <w:tcW w:type="dxa" w:w="777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Completed combined RC checklist with all approvers and final decision status.</w:t>
            </w:r>
          </w:p>
        </w:tc>
      </w:tr>
    </w:tbl>
    <w:p/>
    <w:p>
      <w:pPr>
        <w:pStyle w:val="Heading1"/>
      </w:pPr>
      <w:r>
        <w:t>Daily Review Cadence</w:t>
      </w:r>
    </w:p>
    <w:p>
      <w:pPr>
        <w:pStyle w:val="ListNumber"/>
        <w:spacing w:after="40"/>
      </w:pPr>
      <w:r>
        <w:rPr>
          <w:sz w:val="19"/>
        </w:rPr>
        <w:t>09:00 local: review blocker status, assign owners for the day, and call out any blocker with missing evidence.</w:t>
      </w:r>
    </w:p>
    <w:p>
      <w:pPr>
        <w:pStyle w:val="ListNumber"/>
        <w:spacing w:after="40"/>
      </w:pPr>
      <w:r>
        <w:rPr>
          <w:sz w:val="19"/>
        </w:rPr>
        <w:t>14:00 local: check whether any blocker has crossed its escalation threshold; if yes, escalate immediately.</w:t>
      </w:r>
    </w:p>
    <w:p>
      <w:pPr>
        <w:pStyle w:val="ListNumber"/>
        <w:spacing w:after="40"/>
      </w:pPr>
      <w:r>
        <w:rPr>
          <w:sz w:val="19"/>
        </w:rPr>
        <w:t>18:00 local: update blocker status, attach evidence produced that day, and record the exact next action for each still-open item.</w:t>
      </w:r>
    </w:p>
    <w:p/>
    <w:p>
      <w:pPr>
        <w:pStyle w:val="Heading1"/>
      </w:pPr>
      <w:r>
        <w:t>Owner Lanes</w:t>
      </w:r>
    </w:p>
    <w:p>
      <w:pPr>
        <w:pStyle w:val="ListBullet"/>
        <w:spacing w:after="40"/>
      </w:pPr>
      <w:r>
        <w:rPr>
          <w:sz w:val="19"/>
        </w:rPr>
        <w:t>PM: scope calls, waiver approval, final sign-off coordination, and release-level prioritization.</w:t>
      </w:r>
    </w:p>
    <w:p>
      <w:pPr>
        <w:pStyle w:val="ListBullet"/>
        <w:spacing w:after="40"/>
      </w:pPr>
      <w:r>
        <w:rPr>
          <w:sz w:val="19"/>
        </w:rPr>
        <w:t>iOS: parent test lane, parent release hardening, child contract conformance, and code-level fixes.</w:t>
      </w:r>
    </w:p>
    <w:p>
      <w:pPr>
        <w:pStyle w:val="ListBullet"/>
        <w:spacing w:after="40"/>
      </w:pPr>
      <w:r>
        <w:rPr>
          <w:sz w:val="19"/>
        </w:rPr>
        <w:t>Backend: bind policy, websocket policy, push schema, APNs semantics, media task behavior, and environment parity.</w:t>
      </w:r>
    </w:p>
    <w:p>
      <w:pPr>
        <w:pStyle w:val="ListBullet"/>
        <w:spacing w:after="40"/>
      </w:pPr>
      <w:r>
        <w:rPr>
          <w:sz w:val="19"/>
        </w:rPr>
        <w:t>QA: paired-device execution, evidence capture, regression confirmation, and blocker re-open decisions.</w:t>
      </w:r>
    </w:p>
    <w:p>
      <w:pPr>
        <w:pStyle w:val="ListBullet"/>
        <w:spacing w:after="40"/>
      </w:pPr>
      <w:r>
        <w:rPr>
          <w:sz w:val="19"/>
        </w:rPr>
        <w:t>Release Owner: archive / validation flow, signing, distribution readiness, and final submission gate.</w:t>
      </w:r>
    </w:p>
    <w:p>
      <w:pPr>
        <w:pStyle w:val="Heading1"/>
      </w:pPr>
      <w:r>
        <w:t>Current Recommendation</w:t>
      </w:r>
    </w:p>
    <w:p>
      <w:pPr>
        <w:pStyle w:val="ListBullet"/>
        <w:spacing w:after="40"/>
      </w:pPr>
      <w:r>
        <w:rPr>
          <w:sz w:val="19"/>
        </w:rPr>
        <w:t>Keep the combined release in HOLD until RB-02, RB-04, RB-09, and RB-10 are closed. Those are the shortest path blockers to a safe RC decision.</w:t>
      </w:r>
    </w:p>
    <w:p>
      <w:pPr>
        <w:pStyle w:val="ListBullet"/>
        <w:spacing w:after="40"/>
      </w:pPr>
      <w:r>
        <w:rPr>
          <w:sz w:val="19"/>
        </w:rPr>
        <w:t>Treat RB-01 and RB-06 as backend-contract watch items that can invalidate otherwise-good QA results if they remain ambiguous.</w:t>
      </w:r>
    </w:p>
    <w:p>
      <w:pPr>
        <w:spacing w:before="160" w:after="0"/>
      </w:pPr>
      <w:r>
        <w:rPr>
          <w:i/>
          <w:sz w:val="17"/>
        </w:rPr>
        <w:t>Repo inputs used: child_shipping_roadmap_status_2026-03-19.md, week6_rc_go_no_go_checklist.md, PARENT_FINISH_ROADMAP_2026-04-05.md, and the current release documents generated on 2026-04-08.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