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Release Checkpoint Scorecard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one-page checkpoint view of release state, open blockers, evidence completeness, and the next decision conditions for the combined parent-child RC window</w:t>
      </w:r>
    </w:p>
    <w:p>
      <w:pPr>
        <w:jc w:val="left"/>
      </w:pPr>
      <w:r>
        <w:rPr>
          <w:rFonts w:ascii="Times New Roman" w:hAnsi="Times New Roman"/>
          <w:sz w:val="20"/>
        </w:rPr>
        <w:t>Current call: HOLD. Repo signals indicate the child app is near RC and the parent app is buildable and archivable, but the combined release cannot advance until shared real-device validation closes, backend answers are confirmed, parent release hardening items are dispositioned, and the evidence pack is complete enough for sign-off.</w:t>
      </w:r>
    </w:p>
    <w:p>
      <w:pPr>
        <w:pStyle w:val="Heading1"/>
      </w:pPr>
      <w:r>
        <w:t>Status Legend</w:t>
      </w:r>
    </w:p>
    <w:p>
      <w:pPr>
        <w:pStyle w:val="ListBullet"/>
      </w:pPr>
      <w:r>
        <w:rPr>
          <w:rFonts w:ascii="Times New Roman" w:hAnsi="Times New Roman"/>
        </w:rPr>
        <w:t>Green = evidence exists and the lane is ready to advance. Yellow = partly ready with bounded follow-up. Red = release-blocking gap remains open.</w:t>
      </w:r>
    </w:p>
    <w:p>
      <w:pPr>
        <w:pStyle w:val="ListBullet"/>
      </w:pPr>
      <w:r>
        <w:rPr>
          <w:rFonts w:ascii="Times New Roman" w:hAnsi="Times New Roman"/>
        </w:rPr>
        <w:t>Current combined decision remains HOLD until all Red lanes are cleared or explicitly waived through the decision log and sign-off flow.</w:t>
      </w:r>
    </w:p>
    <w:p>
      <w:pPr>
        <w:pStyle w:val="Heading1"/>
      </w:pPr>
      <w:r>
        <w:t>Lane Scorecard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24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Lane</w:t>
            </w:r>
          </w:p>
        </w:tc>
        <w:tc>
          <w:tcPr>
            <w:tcW w:type="dxa" w:w="129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439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Evidence In Hand</w:t>
            </w:r>
          </w:p>
        </w:tc>
        <w:tc>
          <w:tcPr>
            <w:tcW w:type="dxa" w:w="482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Still Needed</w:t>
            </w:r>
          </w:p>
        </w:tc>
        <w:tc>
          <w:tcPr>
            <w:tcW w:type="dxa" w:w="237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build and archive</w:t>
            </w:r>
          </w:p>
        </w:tc>
        <w:tc>
          <w:tcPr>
            <w:tcW w:type="dxa" w:w="1296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Green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Simulator build verified; Release archive succeeded locally on 2026-04-08.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 release-config debt and attach final archive identity to the evidence pack.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build and archive</w:t>
            </w:r>
          </w:p>
        </w:tc>
        <w:tc>
          <w:tcPr>
            <w:tcW w:type="dxa" w:w="1296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Green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Repo-managed RC checks are green; child release archive already documented as successful.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Preserve final child archive proof in the shared evidence pack.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iOS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Shared real device pair</w:t>
            </w:r>
          </w:p>
        </w:tc>
        <w:tc>
          <w:tcPr>
            <w:tcW w:type="dxa" w:w="1296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Device-pair requirement is known and reflected across the RC checklist and validation matrix.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Run and close the ordered parent-child real-device flow with preserved logs and screenshots.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QA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Bind and session flow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Yellow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Covered in the validation matrix and blocker process.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Re-run on final device pair and attach pass or fail evidence to the pack.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Push, background location, geofence, app controls</w:t>
            </w:r>
          </w:p>
        </w:tc>
        <w:tc>
          <w:tcPr>
            <w:tcW w:type="dxa" w:w="1296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Known shared dependency between apps, entitlements, backend, and real-device behavior.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Complete live-device validation and confirm backend behavior on the target environment.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backend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Chat, recordings, SOS, tasks, media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Yellow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features and routing surfaces exist in repo; validation path is defined.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Verify cross-app live behavior on current builds and log any content or sync failures.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readiness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Yellow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 log, blocker tracker, and communication paths are in place.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 release-critical backend questions and lock the environment answer for the RC window.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Security and release config hardening</w:t>
            </w:r>
          </w:p>
        </w:tc>
        <w:tc>
          <w:tcPr>
            <w:tcW w:type="dxa" w:w="1296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Known parent-side risks include release-config and secret-handling debt called out in repo review.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Disposition remaining parent release hardening items before GO.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 + PM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pack readiness</w:t>
            </w:r>
          </w:p>
        </w:tc>
        <w:tc>
          <w:tcPr>
            <w:tcW w:type="dxa" w:w="1296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Yellow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template, cutover runbook, and communications kit are ready.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Populate archive proof, real-device artifacts, current blocker state, and explicit approvals.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release owner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sign-off</w:t>
            </w:r>
          </w:p>
        </w:tc>
        <w:tc>
          <w:tcPr>
            <w:tcW w:type="dxa" w:w="1296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</w:t>
            </w:r>
          </w:p>
        </w:tc>
        <w:tc>
          <w:tcPr>
            <w:tcW w:type="dxa" w:w="439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Ownership matrix, GO or HOLD checklist, and communication templates exist.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Collect accountable approvals after blockers are closed and evidence is complete.</w:t>
            </w:r>
          </w:p>
        </w:tc>
        <w:tc>
          <w:tcPr>
            <w:tcW w:type="dxa" w:w="23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PM owner</w:t>
            </w:r>
          </w:p>
        </w:tc>
      </w:tr>
    </w:tbl>
    <w:p>
      <w:pPr>
        <w:pStyle w:val="Heading1"/>
      </w:pPr>
      <w:r>
        <w:t>Advance Criteria By Checkpoint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09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Checkpoint</w:t>
            </w:r>
          </w:p>
        </w:tc>
        <w:tc>
          <w:tcPr>
            <w:tcW w:type="dxa" w:w="576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Advance When</w:t>
            </w:r>
          </w:p>
        </w:tc>
        <w:tc>
          <w:tcPr>
            <w:tcW w:type="dxa" w:w="489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Hold If</w:t>
            </w:r>
          </w:p>
        </w:tc>
        <w:tc>
          <w:tcPr>
            <w:tcW w:type="dxa" w:w="3456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Primary Artifact</w:t>
            </w:r>
          </w:p>
        </w:tc>
      </w:tr>
      <w:tr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Validation checkpoint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Latest device-pair run completed with blocker IDs updated and evidence captured.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shared flow fails without owner, reproduction note, and next checkpoint time.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Real-device validation matrix + blocker tracker</w:t>
            </w:r>
          </w:p>
        </w:tc>
      </w:tr>
      <w:tr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checkpoint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All release-critical questions have approved answers for the active environment.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backend-dependent flow remains ambiguous or unsupported on the target environment.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 log + blocker tracker</w:t>
            </w:r>
          </w:p>
        </w:tc>
      </w:tr>
      <w:tr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checkpoint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 proofs, validation evidence, logs, screenshots, and waiver list are current.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evidence pack is missing the artifact needed to justify a GO call.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 evidence pack template</w:t>
            </w:r>
          </w:p>
        </w:tc>
      </w:tr>
      <w:tr>
        <w:tc>
          <w:tcPr>
            <w:tcW w:type="dxa" w:w="30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GO or HOLD checkpoint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can point to closed blockers or approved waivers and complete sign-off coverage.</w:t>
            </w:r>
          </w:p>
        </w:tc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Any Red lane remains open or a required approver is absent without delegate coverage.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RC go or no-go checklist + ownership matrix</w:t>
            </w:r>
          </w:p>
        </w:tc>
      </w:tr>
    </w:tbl>
    <w:p>
      <w:pPr>
        <w:pStyle w:val="Heading1"/>
      </w:pPr>
      <w:r>
        <w:t>Dependencies And Watch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88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Dependency or Risk</w:t>
            </w:r>
          </w:p>
        </w:tc>
        <w:tc>
          <w:tcPr>
            <w:tcW w:type="dxa" w:w="518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Why It Matters Now</w:t>
            </w:r>
          </w:p>
        </w:tc>
        <w:tc>
          <w:tcPr>
            <w:tcW w:type="dxa" w:w="223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 Lane</w:t>
            </w:r>
          </w:p>
        </w:tc>
        <w:tc>
          <w:tcPr>
            <w:tcW w:type="dxa" w:w="446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Immediate Action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Stable parent-child real device pair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Shared validation cannot close without it.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Reserve devices and sequence runs by critical path first.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environment confirmation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Push, location, geofence, and state-sync results are environment-sensitive.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Freeze the target environment answer and publish it into the decision log.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release hardening debt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Late-found security or config issues can flip a GO call back to HOLD.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 remaining release-config items and record disposition before final checkpoint.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Evidence completeness discipline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 correct release state still fails review if it cannot be proven.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Attach logs, screenshots, archive identity, and blocker state in the same reporting cycle.</w:t>
            </w:r>
          </w:p>
        </w:tc>
      </w:tr>
      <w:tr>
        <w:tc>
          <w:tcPr>
            <w:tcW w:type="dxa" w:w="38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Approver availability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 decision timing slips if one required lane is missing at checkpoint time.</w:t>
            </w:r>
          </w:p>
        </w:tc>
        <w:tc>
          <w:tcPr>
            <w:tcW w:type="dxa" w:w="223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</w:t>
            </w:r>
          </w:p>
        </w:tc>
        <w:tc>
          <w:tcPr>
            <w:tcW w:type="dxa" w:w="44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Name delegates in advance for any checkpoint with schedule risk.</w:t>
            </w:r>
          </w:p>
        </w:tc>
      </w:tr>
    </w:tbl>
    <w:p>
      <w:pPr>
        <w:pStyle w:val="Heading1"/>
      </w:pPr>
      <w:r>
        <w:t>Checkpoint Use Rules</w:t>
      </w:r>
    </w:p>
    <w:p>
      <w:pPr>
        <w:pStyle w:val="ListBullet"/>
      </w:pPr>
      <w:r>
        <w:rPr>
          <w:rFonts w:ascii="Times New Roman" w:hAnsi="Times New Roman"/>
          <w:sz w:val="20"/>
        </w:rPr>
        <w:t>Update this scorecard immediately after every checkpoint. Do not let it drift from the blocker tracker or decision log.</w:t>
      </w:r>
    </w:p>
    <w:p>
      <w:pPr>
        <w:pStyle w:val="ListBullet"/>
      </w:pPr>
      <w:r>
        <w:rPr>
          <w:rFonts w:ascii="Times New Roman" w:hAnsi="Times New Roman"/>
          <w:sz w:val="20"/>
        </w:rPr>
        <w:t>If any lane changes from Yellow to Red, send a new release-state message rather than editing an old one silently.</w:t>
      </w:r>
    </w:p>
    <w:p>
      <w:pPr>
        <w:pStyle w:val="ListBullet"/>
      </w:pPr>
      <w:r>
        <w:rPr>
          <w:rFonts w:ascii="Times New Roman" w:hAnsi="Times New Roman"/>
          <w:sz w:val="20"/>
        </w:rPr>
        <w:t>Use this scorecard as the top-page summary in the RC war room, then drill into the checklist, validation matrix, blocker tracker, evidence pack, and communications kit as needed.</w:t>
      </w:r>
    </w:p>
    <w:p>
      <w:pPr>
        <w:pStyle w:val="ListBullet"/>
      </w:pPr>
      <w:r>
        <w:rPr>
          <w:rFonts w:ascii="Times New Roman" w:hAnsi="Times New Roman"/>
          <w:sz w:val="20"/>
        </w:rPr>
        <w:t>Repo inputs used: combined release plan, RC checklist, validation matrix, blocker tracker, cutover runbook, evidence-pack template, communications kit, and ownership matrix reviewed on 2026-04-08.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checkpoint scorecard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