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Oila Parent + Child Release Rollback Decision Matrix</w:t>
      </w:r>
    </w:p>
    <w:p>
      <w:pPr>
        <w:jc w:val="center"/>
      </w:pPr>
      <w:r>
        <w:rPr>
          <w:rFonts w:ascii="Times New Roman" w:hAnsi="Times New Roman"/>
          <w:b/>
          <w:sz w:val="20"/>
        </w:rPr>
        <w:t>Date: 2026-04-08</w:t>
      </w:r>
    </w:p>
    <w:p>
      <w:pPr>
        <w:jc w:val="center"/>
      </w:pPr>
      <w:r>
        <w:rPr>
          <w:rFonts w:ascii="Times New Roman" w:hAnsi="Times New Roman"/>
          <w:sz w:val="20"/>
        </w:rPr>
        <w:t>Purpose: define when the combined parent-child release should continue, enter HOLD, or roll back during RC validation and cutover based on shared failure signals and evidence quality</w:t>
      </w:r>
    </w:p>
    <w:p>
      <w:pPr>
        <w:jc w:val="left"/>
      </w:pPr>
      <w:r>
        <w:rPr>
          <w:rFonts w:ascii="Times New Roman" w:hAnsi="Times New Roman"/>
          <w:sz w:val="20"/>
        </w:rPr>
        <w:t>Current posture: the combined release is still HOLD pending real-device validation, backend confirmation, parent release hardening, and final evidence review. This matrix is intended for use alongside the cutover runbook so rollback calls are based on explicit criteria rather than ad hoc judgment during the release window.</w:t>
      </w:r>
    </w:p>
    <w:p>
      <w:pPr>
        <w:pStyle w:val="Heading1"/>
      </w:pPr>
      <w:r>
        <w:t>Decision Rules</w:t>
      </w:r>
    </w:p>
    <w:p>
      <w:pPr>
        <w:pStyle w:val="ListBullet"/>
      </w:pPr>
      <w:r>
        <w:rPr>
          <w:rFonts w:ascii="Times New Roman" w:hAnsi="Times New Roman"/>
          <w:sz w:val="20"/>
        </w:rPr>
        <w:t>Continue only when the failing signal is bounded, understood, and does not affect a release-critical parent-child control path.</w:t>
      </w:r>
    </w:p>
    <w:p>
      <w:pPr>
        <w:pStyle w:val="ListBullet"/>
      </w:pPr>
      <w:r>
        <w:rPr>
          <w:rFonts w:ascii="Times New Roman" w:hAnsi="Times New Roman"/>
          <w:sz w:val="20"/>
        </w:rPr>
        <w:t>Enter HOLD when the issue may be recoverable inside the release window but more evidence or a fix is still required.</w:t>
      </w:r>
    </w:p>
    <w:p>
      <w:pPr>
        <w:pStyle w:val="ListBullet"/>
      </w:pPr>
      <w:r>
        <w:rPr>
          <w:rFonts w:ascii="Times New Roman" w:hAnsi="Times New Roman"/>
          <w:sz w:val="20"/>
        </w:rPr>
        <w:t>Roll back when the failure breaks a critical shared flow, invalidates build identity, expands beyond the bounded impact, or cannot be stabilized in the allowed checkpoint window.</w:t>
      </w:r>
    </w:p>
    <w:p>
      <w:pPr>
        <w:pStyle w:val="ListBullet"/>
      </w:pPr>
      <w:r>
        <w:rPr>
          <w:rFonts w:ascii="Times New Roman" w:hAnsi="Times New Roman"/>
          <w:sz w:val="20"/>
        </w:rPr>
        <w:t>Any rollback decision must update the blocker tracker, communications kit, decision log, and evidence pack in the same reporting cycle.</w:t>
      </w:r>
    </w:p>
    <w:p>
      <w:pPr>
        <w:pStyle w:val="Heading1"/>
      </w:pPr>
      <w:r>
        <w:t>Rollback Decision Matrix</w:t>
      </w:r>
    </w:p>
    <w:tbl>
      <w:tblPr>
        <w:tblStyle w:val="TableGrid"/>
        <w:tblW w:type="auto" w:w="0"/>
        <w:tblLayout w:type="fixed"/>
        <w:tblLook w:firstColumn="1" w:firstRow="1" w:lastColumn="0" w:lastRow="0" w:noHBand="0" w:noVBand="1" w:val="04A0"/>
      </w:tblPr>
      <w:tblGrid>
        <w:gridCol w:w="2376"/>
        <w:gridCol w:w="2376"/>
        <w:gridCol w:w="2376"/>
        <w:gridCol w:w="2376"/>
        <w:gridCol w:w="2376"/>
        <w:gridCol w:w="2376"/>
      </w:tblGrid>
      <w:tr>
        <w:tc>
          <w:tcPr>
            <w:tcW w:type="dxa" w:w="3672"/>
            <w:shd w:fill="D9EAF7"/>
          </w:tcPr>
          <w:p>
            <w:pPr>
              <w:jc w:val="left"/>
            </w:pPr>
            <w:r/>
            <w:r>
              <w:rPr>
                <w:rFonts w:ascii="Times New Roman" w:hAnsi="Times New Roman"/>
                <w:b/>
                <w:sz w:val="20"/>
              </w:rPr>
              <w:t>Trigger</w:t>
            </w:r>
          </w:p>
        </w:tc>
        <w:tc>
          <w:tcPr>
            <w:tcW w:type="dxa" w:w="1368"/>
            <w:shd w:fill="D9EAF7"/>
          </w:tcPr>
          <w:p>
            <w:pPr>
              <w:jc w:val="left"/>
            </w:pPr>
            <w:r/>
            <w:r>
              <w:rPr>
                <w:rFonts w:ascii="Times New Roman" w:hAnsi="Times New Roman"/>
                <w:b/>
                <w:sz w:val="20"/>
              </w:rPr>
              <w:t>Severity</w:t>
            </w:r>
          </w:p>
        </w:tc>
        <w:tc>
          <w:tcPr>
            <w:tcW w:type="dxa" w:w="2808"/>
            <w:shd w:fill="D9EAF7"/>
          </w:tcPr>
          <w:p>
            <w:pPr>
              <w:jc w:val="left"/>
            </w:pPr>
            <w:r/>
            <w:r>
              <w:rPr>
                <w:rFonts w:ascii="Times New Roman" w:hAnsi="Times New Roman"/>
                <w:b/>
                <w:sz w:val="20"/>
              </w:rPr>
              <w:t>Decision</w:t>
            </w:r>
          </w:p>
        </w:tc>
        <w:tc>
          <w:tcPr>
            <w:tcW w:type="dxa" w:w="4680"/>
            <w:shd w:fill="D9EAF7"/>
          </w:tcPr>
          <w:p>
            <w:pPr>
              <w:jc w:val="left"/>
            </w:pPr>
            <w:r/>
            <w:r>
              <w:rPr>
                <w:rFonts w:ascii="Times New Roman" w:hAnsi="Times New Roman"/>
                <w:b/>
                <w:sz w:val="20"/>
              </w:rPr>
              <w:t>Use This Decision When</w:t>
            </w:r>
          </w:p>
        </w:tc>
        <w:tc>
          <w:tcPr>
            <w:tcW w:type="dxa" w:w="4032"/>
            <w:shd w:fill="D9EAF7"/>
          </w:tcPr>
          <w:p>
            <w:pPr>
              <w:jc w:val="left"/>
            </w:pPr>
            <w:r/>
            <w:r>
              <w:rPr>
                <w:rFonts w:ascii="Times New Roman" w:hAnsi="Times New Roman"/>
                <w:b/>
                <w:sz w:val="20"/>
              </w:rPr>
              <w:t>Required Evidence</w:t>
            </w:r>
          </w:p>
        </w:tc>
        <w:tc>
          <w:tcPr>
            <w:tcW w:type="dxa" w:w="2160"/>
            <w:shd w:fill="D9EAF7"/>
          </w:tcPr>
          <w:p>
            <w:pPr>
              <w:jc w:val="left"/>
            </w:pPr>
            <w:r/>
            <w:r>
              <w:rPr>
                <w:rFonts w:ascii="Times New Roman" w:hAnsi="Times New Roman"/>
                <w:b/>
                <w:sz w:val="20"/>
              </w:rPr>
              <w:t>Owner Lane</w:t>
            </w:r>
          </w:p>
        </w:tc>
      </w:tr>
      <w:tr>
        <w:tc>
          <w:tcPr>
            <w:tcW w:type="dxa" w:w="3672"/>
          </w:tcPr>
          <w:p>
            <w:pPr>
              <w:jc w:val="left"/>
            </w:pPr>
            <w:r/>
            <w:r>
              <w:rPr>
                <w:rFonts w:ascii="Times New Roman" w:hAnsi="Times New Roman"/>
                <w:b w:val="0"/>
                <w:sz w:val="20"/>
              </w:rPr>
              <w:t>Broken parent-child pairing or session drift</w:t>
            </w:r>
          </w:p>
        </w:tc>
        <w:tc>
          <w:tcPr>
            <w:tcW w:type="dxa" w:w="1368"/>
          </w:tcPr>
          <w:p>
            <w:pPr>
              <w:jc w:val="left"/>
            </w:pPr>
            <w:r/>
            <w:r>
              <w:rPr>
                <w:rFonts w:ascii="Times New Roman" w:hAnsi="Times New Roman"/>
                <w:b w:val="0"/>
                <w:sz w:val="20"/>
              </w:rPr>
              <w:t>Critical</w:t>
            </w:r>
          </w:p>
        </w:tc>
        <w:tc>
          <w:tcPr>
            <w:tcW w:type="dxa" w:w="2808"/>
            <w:shd w:fill="F4CCCC"/>
          </w:tcPr>
          <w:p>
            <w:pPr>
              <w:jc w:val="left"/>
            </w:pPr>
            <w:r/>
            <w:r>
              <w:rPr>
                <w:rFonts w:ascii="Times New Roman" w:hAnsi="Times New Roman"/>
                <w:b w:val="0"/>
                <w:sz w:val="20"/>
              </w:rPr>
              <w:t>Rollback</w:t>
            </w:r>
          </w:p>
        </w:tc>
        <w:tc>
          <w:tcPr>
            <w:tcW w:type="dxa" w:w="4680"/>
          </w:tcPr>
          <w:p>
            <w:pPr>
              <w:jc w:val="left"/>
            </w:pPr>
            <w:r/>
            <w:r>
              <w:rPr>
                <w:rFonts w:ascii="Times New Roman" w:hAnsi="Times New Roman"/>
                <w:b w:val="0"/>
                <w:sz w:val="20"/>
              </w:rPr>
              <w:t>Parent and child state diverge in a way that invalidates core control assumptions across the release.</w:t>
            </w:r>
          </w:p>
        </w:tc>
        <w:tc>
          <w:tcPr>
            <w:tcW w:type="dxa" w:w="4032"/>
          </w:tcPr>
          <w:p>
            <w:pPr>
              <w:jc w:val="left"/>
            </w:pPr>
            <w:r/>
            <w:r>
              <w:rPr>
                <w:rFonts w:ascii="Times New Roman" w:hAnsi="Times New Roman"/>
                <w:b w:val="0"/>
                <w:sz w:val="20"/>
              </w:rPr>
              <w:t>Confirmed failure on current builds, logs, reproduction notes, blocker ID, last known good build.</w:t>
            </w:r>
          </w:p>
        </w:tc>
        <w:tc>
          <w:tcPr>
            <w:tcW w:type="dxa" w:w="2160"/>
          </w:tcPr>
          <w:p>
            <w:pPr>
              <w:jc w:val="left"/>
            </w:pPr>
            <w:r/>
            <w:r>
              <w:rPr>
                <w:rFonts w:ascii="Times New Roman" w:hAnsi="Times New Roman"/>
                <w:b w:val="0"/>
                <w:sz w:val="20"/>
              </w:rPr>
              <w:t>Release owner + owning app leads</w:t>
            </w:r>
          </w:p>
        </w:tc>
      </w:tr>
      <w:tr>
        <w:tc>
          <w:tcPr>
            <w:tcW w:type="dxa" w:w="3672"/>
          </w:tcPr>
          <w:p>
            <w:pPr>
              <w:jc w:val="left"/>
            </w:pPr>
            <w:r/>
            <w:r>
              <w:rPr>
                <w:rFonts w:ascii="Times New Roman" w:hAnsi="Times New Roman"/>
                <w:b w:val="0"/>
                <w:sz w:val="20"/>
              </w:rPr>
              <w:t>Push or notification routing failure on release-critical path</w:t>
            </w:r>
          </w:p>
        </w:tc>
        <w:tc>
          <w:tcPr>
            <w:tcW w:type="dxa" w:w="1368"/>
          </w:tcPr>
          <w:p>
            <w:pPr>
              <w:jc w:val="left"/>
            </w:pPr>
            <w:r/>
            <w:r>
              <w:rPr>
                <w:rFonts w:ascii="Times New Roman" w:hAnsi="Times New Roman"/>
                <w:b w:val="0"/>
                <w:sz w:val="20"/>
              </w:rPr>
              <w:t>High</w:t>
            </w:r>
          </w:p>
        </w:tc>
        <w:tc>
          <w:tcPr>
            <w:tcW w:type="dxa" w:w="2808"/>
            <w:shd w:fill="FCE5CD"/>
          </w:tcPr>
          <w:p>
            <w:pPr>
              <w:jc w:val="left"/>
            </w:pPr>
            <w:r/>
            <w:r>
              <w:rPr>
                <w:rFonts w:ascii="Times New Roman" w:hAnsi="Times New Roman"/>
                <w:b w:val="0"/>
                <w:sz w:val="20"/>
              </w:rPr>
              <w:t>HOLD then rollback if not recovered by next checkpoint</w:t>
            </w:r>
          </w:p>
        </w:tc>
        <w:tc>
          <w:tcPr>
            <w:tcW w:type="dxa" w:w="4680"/>
          </w:tcPr>
          <w:p>
            <w:pPr>
              <w:jc w:val="left"/>
            </w:pPr>
            <w:r/>
            <w:r>
              <w:rPr>
                <w:rFonts w:ascii="Times New Roman" w:hAnsi="Times New Roman"/>
                <w:b w:val="0"/>
                <w:sz w:val="20"/>
              </w:rPr>
              <w:t>Shared event delivery is unreliable and affects visible control or safety-related state.</w:t>
            </w:r>
          </w:p>
        </w:tc>
        <w:tc>
          <w:tcPr>
            <w:tcW w:type="dxa" w:w="4032"/>
          </w:tcPr>
          <w:p>
            <w:pPr>
              <w:jc w:val="left"/>
            </w:pPr>
            <w:r/>
            <w:r>
              <w:rPr>
                <w:rFonts w:ascii="Times New Roman" w:hAnsi="Times New Roman"/>
                <w:b w:val="0"/>
                <w:sz w:val="20"/>
              </w:rPr>
              <w:t>Live-device push proof, backend environment record, failure timestamps, mitigation attempt result.</w:t>
            </w:r>
          </w:p>
        </w:tc>
        <w:tc>
          <w:tcPr>
            <w:tcW w:type="dxa" w:w="2160"/>
          </w:tcPr>
          <w:p>
            <w:pPr>
              <w:jc w:val="left"/>
            </w:pPr>
            <w:r/>
            <w:r>
              <w:rPr>
                <w:rFonts w:ascii="Times New Roman" w:hAnsi="Times New Roman"/>
                <w:b w:val="0"/>
                <w:sz w:val="20"/>
              </w:rPr>
              <w:t>Backend owner + QA owner</w:t>
            </w:r>
          </w:p>
        </w:tc>
      </w:tr>
      <w:tr>
        <w:tc>
          <w:tcPr>
            <w:tcW w:type="dxa" w:w="3672"/>
          </w:tcPr>
          <w:p>
            <w:pPr>
              <w:jc w:val="left"/>
            </w:pPr>
            <w:r/>
            <w:r>
              <w:rPr>
                <w:rFonts w:ascii="Times New Roman" w:hAnsi="Times New Roman"/>
                <w:b w:val="0"/>
                <w:sz w:val="20"/>
              </w:rPr>
              <w:t>Background location or geofence state does not converge</w:t>
            </w:r>
          </w:p>
        </w:tc>
        <w:tc>
          <w:tcPr>
            <w:tcW w:type="dxa" w:w="1368"/>
          </w:tcPr>
          <w:p>
            <w:pPr>
              <w:jc w:val="left"/>
            </w:pPr>
            <w:r/>
            <w:r>
              <w:rPr>
                <w:rFonts w:ascii="Times New Roman" w:hAnsi="Times New Roman"/>
                <w:b w:val="0"/>
                <w:sz w:val="20"/>
              </w:rPr>
              <w:t>High</w:t>
            </w:r>
          </w:p>
        </w:tc>
        <w:tc>
          <w:tcPr>
            <w:tcW w:type="dxa" w:w="2808"/>
            <w:shd w:fill="FCE5CD"/>
          </w:tcPr>
          <w:p>
            <w:pPr>
              <w:jc w:val="left"/>
            </w:pPr>
            <w:r/>
            <w:r>
              <w:rPr>
                <w:rFonts w:ascii="Times New Roman" w:hAnsi="Times New Roman"/>
                <w:b w:val="0"/>
                <w:sz w:val="20"/>
              </w:rPr>
              <w:t>HOLD then rollback if environment-confirmed and reproducible</w:t>
            </w:r>
          </w:p>
        </w:tc>
        <w:tc>
          <w:tcPr>
            <w:tcW w:type="dxa" w:w="4680"/>
          </w:tcPr>
          <w:p>
            <w:pPr>
              <w:jc w:val="left"/>
            </w:pPr>
            <w:r/>
            <w:r>
              <w:rPr>
                <w:rFonts w:ascii="Times New Roman" w:hAnsi="Times New Roman"/>
                <w:b w:val="0"/>
                <w:sz w:val="20"/>
              </w:rPr>
              <w:t>Core location-dependent behavior is inconsistent across device and backend state after repro and log review.</w:t>
            </w:r>
          </w:p>
        </w:tc>
        <w:tc>
          <w:tcPr>
            <w:tcW w:type="dxa" w:w="4032"/>
          </w:tcPr>
          <w:p>
            <w:pPr>
              <w:jc w:val="left"/>
            </w:pPr>
            <w:r/>
            <w:r>
              <w:rPr>
                <w:rFonts w:ascii="Times New Roman" w:hAnsi="Times New Roman"/>
                <w:b w:val="0"/>
                <w:sz w:val="20"/>
              </w:rPr>
              <w:t>Geofence run logs, screenshots, backend timestamps, reproduction notes.</w:t>
            </w:r>
          </w:p>
        </w:tc>
        <w:tc>
          <w:tcPr>
            <w:tcW w:type="dxa" w:w="2160"/>
          </w:tcPr>
          <w:p>
            <w:pPr>
              <w:jc w:val="left"/>
            </w:pPr>
            <w:r/>
            <w:r>
              <w:rPr>
                <w:rFonts w:ascii="Times New Roman" w:hAnsi="Times New Roman"/>
                <w:b w:val="0"/>
                <w:sz w:val="20"/>
              </w:rPr>
              <w:t>QA owner + backend owner</w:t>
            </w:r>
          </w:p>
        </w:tc>
      </w:tr>
      <w:tr>
        <w:tc>
          <w:tcPr>
            <w:tcW w:type="dxa" w:w="3672"/>
          </w:tcPr>
          <w:p>
            <w:pPr>
              <w:jc w:val="left"/>
            </w:pPr>
            <w:r/>
            <w:r>
              <w:rPr>
                <w:rFonts w:ascii="Times New Roman" w:hAnsi="Times New Roman"/>
                <w:b w:val="0"/>
                <w:sz w:val="20"/>
              </w:rPr>
              <w:t>App controls or lock enforcement fails on child device</w:t>
            </w:r>
          </w:p>
        </w:tc>
        <w:tc>
          <w:tcPr>
            <w:tcW w:type="dxa" w:w="1368"/>
          </w:tcPr>
          <w:p>
            <w:pPr>
              <w:jc w:val="left"/>
            </w:pPr>
            <w:r/>
            <w:r>
              <w:rPr>
                <w:rFonts w:ascii="Times New Roman" w:hAnsi="Times New Roman"/>
                <w:b w:val="0"/>
                <w:sz w:val="20"/>
              </w:rPr>
              <w:t>Critical</w:t>
            </w:r>
          </w:p>
        </w:tc>
        <w:tc>
          <w:tcPr>
            <w:tcW w:type="dxa" w:w="2808"/>
            <w:shd w:fill="F4CCCC"/>
          </w:tcPr>
          <w:p>
            <w:pPr>
              <w:jc w:val="left"/>
            </w:pPr>
            <w:r/>
            <w:r>
              <w:rPr>
                <w:rFonts w:ascii="Times New Roman" w:hAnsi="Times New Roman"/>
                <w:b w:val="0"/>
                <w:sz w:val="20"/>
              </w:rPr>
              <w:t>Rollback</w:t>
            </w:r>
          </w:p>
        </w:tc>
        <w:tc>
          <w:tcPr>
            <w:tcW w:type="dxa" w:w="4680"/>
          </w:tcPr>
          <w:p>
            <w:pPr>
              <w:jc w:val="left"/>
            </w:pPr>
            <w:r/>
            <w:r>
              <w:rPr>
                <w:rFonts w:ascii="Times New Roman" w:hAnsi="Times New Roman"/>
                <w:b w:val="0"/>
                <w:sz w:val="20"/>
              </w:rPr>
              <w:t>Parent action cannot enforce the expected child-side restriction on current release builds.</w:t>
            </w:r>
          </w:p>
        </w:tc>
        <w:tc>
          <w:tcPr>
            <w:tcW w:type="dxa" w:w="4032"/>
          </w:tcPr>
          <w:p>
            <w:pPr>
              <w:jc w:val="left"/>
            </w:pPr>
            <w:r/>
            <w:r>
              <w:rPr>
                <w:rFonts w:ascii="Times New Roman" w:hAnsi="Times New Roman"/>
                <w:b w:val="0"/>
                <w:sz w:val="20"/>
              </w:rPr>
              <w:t>End-to-end device-pair evidence, entitlement state, extension state, blocker ID.</w:t>
            </w:r>
          </w:p>
        </w:tc>
        <w:tc>
          <w:tcPr>
            <w:tcW w:type="dxa" w:w="2160"/>
          </w:tcPr>
          <w:p>
            <w:pPr>
              <w:jc w:val="left"/>
            </w:pPr>
            <w:r/>
            <w:r>
              <w:rPr>
                <w:rFonts w:ascii="Times New Roman" w:hAnsi="Times New Roman"/>
                <w:b w:val="0"/>
                <w:sz w:val="20"/>
              </w:rPr>
              <w:t>Child iOS owner + release owner</w:t>
            </w:r>
          </w:p>
        </w:tc>
      </w:tr>
      <w:tr>
        <w:tc>
          <w:tcPr>
            <w:tcW w:type="dxa" w:w="3672"/>
          </w:tcPr>
          <w:p>
            <w:pPr>
              <w:jc w:val="left"/>
            </w:pPr>
            <w:r/>
            <w:r>
              <w:rPr>
                <w:rFonts w:ascii="Times New Roman" w:hAnsi="Times New Roman"/>
                <w:b w:val="0"/>
                <w:sz w:val="20"/>
              </w:rPr>
              <w:t>Non-critical media, support, or auxiliary flow defect</w:t>
            </w:r>
          </w:p>
        </w:tc>
        <w:tc>
          <w:tcPr>
            <w:tcW w:type="dxa" w:w="1368"/>
          </w:tcPr>
          <w:p>
            <w:pPr>
              <w:jc w:val="left"/>
            </w:pPr>
            <w:r/>
            <w:r>
              <w:rPr>
                <w:rFonts w:ascii="Times New Roman" w:hAnsi="Times New Roman"/>
                <w:b w:val="0"/>
                <w:sz w:val="20"/>
              </w:rPr>
              <w:t>Medium</w:t>
            </w:r>
          </w:p>
        </w:tc>
        <w:tc>
          <w:tcPr>
            <w:tcW w:type="dxa" w:w="2808"/>
            <w:shd w:fill="FFF2CC"/>
          </w:tcPr>
          <w:p>
            <w:pPr>
              <w:jc w:val="left"/>
            </w:pPr>
            <w:r/>
            <w:r>
              <w:rPr>
                <w:rFonts w:ascii="Times New Roman" w:hAnsi="Times New Roman"/>
                <w:b w:val="0"/>
                <w:sz w:val="20"/>
              </w:rPr>
              <w:t>Continue or HOLD depending on scope</w:t>
            </w:r>
          </w:p>
        </w:tc>
        <w:tc>
          <w:tcPr>
            <w:tcW w:type="dxa" w:w="4680"/>
          </w:tcPr>
          <w:p>
            <w:pPr>
              <w:jc w:val="left"/>
            </w:pPr>
            <w:r/>
            <w:r>
              <w:rPr>
                <w:rFonts w:ascii="Times New Roman" w:hAnsi="Times New Roman"/>
                <w:b w:val="0"/>
                <w:sz w:val="20"/>
              </w:rPr>
              <w:t>Issue is outside core pairing, control, location, and safety-critical flows and impact is explicitly bounded.</w:t>
            </w:r>
          </w:p>
        </w:tc>
        <w:tc>
          <w:tcPr>
            <w:tcW w:type="dxa" w:w="4032"/>
          </w:tcPr>
          <w:p>
            <w:pPr>
              <w:jc w:val="left"/>
            </w:pPr>
            <w:r/>
            <w:r>
              <w:rPr>
                <w:rFonts w:ascii="Times New Roman" w:hAnsi="Times New Roman"/>
                <w:b w:val="0"/>
                <w:sz w:val="20"/>
              </w:rPr>
              <w:t>Scope note, workaround, reproduction steps, PM visibility.</w:t>
            </w:r>
          </w:p>
        </w:tc>
        <w:tc>
          <w:tcPr>
            <w:tcW w:type="dxa" w:w="2160"/>
          </w:tcPr>
          <w:p>
            <w:pPr>
              <w:jc w:val="left"/>
            </w:pPr>
            <w:r/>
            <w:r>
              <w:rPr>
                <w:rFonts w:ascii="Times New Roman" w:hAnsi="Times New Roman"/>
                <w:b w:val="0"/>
                <w:sz w:val="20"/>
              </w:rPr>
              <w:t>QA owner + PM owner</w:t>
            </w:r>
          </w:p>
        </w:tc>
      </w:tr>
      <w:tr>
        <w:tc>
          <w:tcPr>
            <w:tcW w:type="dxa" w:w="3672"/>
          </w:tcPr>
          <w:p>
            <w:pPr>
              <w:jc w:val="left"/>
            </w:pPr>
            <w:r/>
            <w:r>
              <w:rPr>
                <w:rFonts w:ascii="Times New Roman" w:hAnsi="Times New Roman"/>
                <w:b w:val="0"/>
                <w:sz w:val="20"/>
              </w:rPr>
              <w:t>Archive identity mismatch or unsigned release evidence</w:t>
            </w:r>
          </w:p>
        </w:tc>
        <w:tc>
          <w:tcPr>
            <w:tcW w:type="dxa" w:w="1368"/>
          </w:tcPr>
          <w:p>
            <w:pPr>
              <w:jc w:val="left"/>
            </w:pPr>
            <w:r/>
            <w:r>
              <w:rPr>
                <w:rFonts w:ascii="Times New Roman" w:hAnsi="Times New Roman"/>
                <w:b w:val="0"/>
                <w:sz w:val="20"/>
              </w:rPr>
              <w:t>Critical</w:t>
            </w:r>
          </w:p>
        </w:tc>
        <w:tc>
          <w:tcPr>
            <w:tcW w:type="dxa" w:w="2808"/>
            <w:shd w:fill="F4CCCC"/>
          </w:tcPr>
          <w:p>
            <w:pPr>
              <w:jc w:val="left"/>
            </w:pPr>
            <w:r/>
            <w:r>
              <w:rPr>
                <w:rFonts w:ascii="Times New Roman" w:hAnsi="Times New Roman"/>
                <w:b w:val="0"/>
                <w:sz w:val="20"/>
              </w:rPr>
              <w:t>Rollback</w:t>
            </w:r>
          </w:p>
        </w:tc>
        <w:tc>
          <w:tcPr>
            <w:tcW w:type="dxa" w:w="4680"/>
          </w:tcPr>
          <w:p>
            <w:pPr>
              <w:jc w:val="left"/>
            </w:pPr>
            <w:r/>
            <w:r>
              <w:rPr>
                <w:rFonts w:ascii="Times New Roman" w:hAnsi="Times New Roman"/>
                <w:b w:val="0"/>
                <w:sz w:val="20"/>
              </w:rPr>
              <w:t>The build under review cannot be proven to be the exact artifact being validated or released.</w:t>
            </w:r>
          </w:p>
        </w:tc>
        <w:tc>
          <w:tcPr>
            <w:tcW w:type="dxa" w:w="4032"/>
          </w:tcPr>
          <w:p>
            <w:pPr>
              <w:jc w:val="left"/>
            </w:pPr>
            <w:r/>
            <w:r>
              <w:rPr>
                <w:rFonts w:ascii="Times New Roman" w:hAnsi="Times New Roman"/>
                <w:b w:val="0"/>
                <w:sz w:val="20"/>
              </w:rPr>
              <w:t>Archive path, build identity, evidence-pack linkage, sign-off gap record.</w:t>
            </w:r>
          </w:p>
        </w:tc>
        <w:tc>
          <w:tcPr>
            <w:tcW w:type="dxa" w:w="2160"/>
          </w:tcPr>
          <w:p>
            <w:pPr>
              <w:jc w:val="left"/>
            </w:pPr>
            <w:r/>
            <w:r>
              <w:rPr>
                <w:rFonts w:ascii="Times New Roman" w:hAnsi="Times New Roman"/>
                <w:b w:val="0"/>
                <w:sz w:val="20"/>
              </w:rPr>
              <w:t>Release owner</w:t>
            </w:r>
          </w:p>
        </w:tc>
      </w:tr>
      <w:tr>
        <w:tc>
          <w:tcPr>
            <w:tcW w:type="dxa" w:w="3672"/>
          </w:tcPr>
          <w:p>
            <w:pPr>
              <w:jc w:val="left"/>
            </w:pPr>
            <w:r/>
            <w:r>
              <w:rPr>
                <w:rFonts w:ascii="Times New Roman" w:hAnsi="Times New Roman"/>
                <w:b w:val="0"/>
                <w:sz w:val="20"/>
              </w:rPr>
              <w:t>Late release-config or security discovery on parent side</w:t>
            </w:r>
          </w:p>
        </w:tc>
        <w:tc>
          <w:tcPr>
            <w:tcW w:type="dxa" w:w="1368"/>
          </w:tcPr>
          <w:p>
            <w:pPr>
              <w:jc w:val="left"/>
            </w:pPr>
            <w:r/>
            <w:r>
              <w:rPr>
                <w:rFonts w:ascii="Times New Roman" w:hAnsi="Times New Roman"/>
                <w:b w:val="0"/>
                <w:sz w:val="20"/>
              </w:rPr>
              <w:t>Critical</w:t>
            </w:r>
          </w:p>
        </w:tc>
        <w:tc>
          <w:tcPr>
            <w:tcW w:type="dxa" w:w="2808"/>
            <w:shd w:fill="FCE5CD"/>
          </w:tcPr>
          <w:p>
            <w:pPr>
              <w:jc w:val="left"/>
            </w:pPr>
            <w:r/>
            <w:r>
              <w:rPr>
                <w:rFonts w:ascii="Times New Roman" w:hAnsi="Times New Roman"/>
                <w:b w:val="0"/>
                <w:sz w:val="20"/>
              </w:rPr>
              <w:t>HOLD then rollback if unbounded</w:t>
            </w:r>
          </w:p>
        </w:tc>
        <w:tc>
          <w:tcPr>
            <w:tcW w:type="dxa" w:w="4680"/>
          </w:tcPr>
          <w:p>
            <w:pPr>
              <w:jc w:val="left"/>
            </w:pPr>
            <w:r/>
            <w:r>
              <w:rPr>
                <w:rFonts w:ascii="Times New Roman" w:hAnsi="Times New Roman"/>
                <w:b w:val="0"/>
                <w:sz w:val="20"/>
              </w:rPr>
              <w:t>A release-config or security issue expands beyond a contained mitigation or approved waiver.</w:t>
            </w:r>
          </w:p>
        </w:tc>
        <w:tc>
          <w:tcPr>
            <w:tcW w:type="dxa" w:w="4032"/>
          </w:tcPr>
          <w:p>
            <w:pPr>
              <w:jc w:val="left"/>
            </w:pPr>
            <w:r/>
            <w:r>
              <w:rPr>
                <w:rFonts w:ascii="Times New Roman" w:hAnsi="Times New Roman"/>
                <w:b w:val="0"/>
                <w:sz w:val="20"/>
              </w:rPr>
              <w:t>Issue summary, affected scope, mitigation status, waiver state if any.</w:t>
            </w:r>
          </w:p>
        </w:tc>
        <w:tc>
          <w:tcPr>
            <w:tcW w:type="dxa" w:w="2160"/>
          </w:tcPr>
          <w:p>
            <w:pPr>
              <w:jc w:val="left"/>
            </w:pPr>
            <w:r/>
            <w:r>
              <w:rPr>
                <w:rFonts w:ascii="Times New Roman" w:hAnsi="Times New Roman"/>
                <w:b w:val="0"/>
                <w:sz w:val="20"/>
              </w:rPr>
              <w:t>Parent iOS owner + PM owner</w:t>
            </w:r>
          </w:p>
        </w:tc>
      </w:tr>
      <w:tr>
        <w:tc>
          <w:tcPr>
            <w:tcW w:type="dxa" w:w="3672"/>
          </w:tcPr>
          <w:p>
            <w:pPr>
              <w:jc w:val="left"/>
            </w:pPr>
            <w:r/>
            <w:r>
              <w:rPr>
                <w:rFonts w:ascii="Times New Roman" w:hAnsi="Times New Roman"/>
                <w:b w:val="0"/>
                <w:sz w:val="20"/>
              </w:rPr>
              <w:t>Backend contract answer changes after checkpoint approval</w:t>
            </w:r>
          </w:p>
        </w:tc>
        <w:tc>
          <w:tcPr>
            <w:tcW w:type="dxa" w:w="1368"/>
          </w:tcPr>
          <w:p>
            <w:pPr>
              <w:jc w:val="left"/>
            </w:pPr>
            <w:r/>
            <w:r>
              <w:rPr>
                <w:rFonts w:ascii="Times New Roman" w:hAnsi="Times New Roman"/>
                <w:b w:val="0"/>
                <w:sz w:val="20"/>
              </w:rPr>
              <w:t>High</w:t>
            </w:r>
          </w:p>
        </w:tc>
        <w:tc>
          <w:tcPr>
            <w:tcW w:type="dxa" w:w="2808"/>
            <w:shd w:fill="FFF2CC"/>
          </w:tcPr>
          <w:p>
            <w:pPr>
              <w:jc w:val="left"/>
            </w:pPr>
            <w:r/>
            <w:r>
              <w:rPr>
                <w:rFonts w:ascii="Times New Roman" w:hAnsi="Times New Roman"/>
                <w:b w:val="0"/>
                <w:sz w:val="20"/>
              </w:rPr>
              <w:t>HOLD</w:t>
            </w:r>
          </w:p>
        </w:tc>
        <w:tc>
          <w:tcPr>
            <w:tcW w:type="dxa" w:w="4680"/>
          </w:tcPr>
          <w:p>
            <w:pPr>
              <w:jc w:val="left"/>
            </w:pPr>
            <w:r/>
            <w:r>
              <w:rPr>
                <w:rFonts w:ascii="Times New Roman" w:hAnsi="Times New Roman"/>
                <w:b w:val="0"/>
                <w:sz w:val="20"/>
              </w:rPr>
              <w:t>A prior approved assumption is invalidated and could affect current validation conclusions.</w:t>
            </w:r>
          </w:p>
        </w:tc>
        <w:tc>
          <w:tcPr>
            <w:tcW w:type="dxa" w:w="4032"/>
          </w:tcPr>
          <w:p>
            <w:pPr>
              <w:jc w:val="left"/>
            </w:pPr>
            <w:r/>
            <w:r>
              <w:rPr>
                <w:rFonts w:ascii="Times New Roman" w:hAnsi="Times New Roman"/>
                <w:b w:val="0"/>
                <w:sz w:val="20"/>
              </w:rPr>
              <w:t>Decision-log update, impacted flows, new target checkpoint time, re-test plan.</w:t>
            </w:r>
          </w:p>
        </w:tc>
        <w:tc>
          <w:tcPr>
            <w:tcW w:type="dxa" w:w="2160"/>
          </w:tcPr>
          <w:p>
            <w:pPr>
              <w:jc w:val="left"/>
            </w:pPr>
            <w:r/>
            <w:r>
              <w:rPr>
                <w:rFonts w:ascii="Times New Roman" w:hAnsi="Times New Roman"/>
                <w:b w:val="0"/>
                <w:sz w:val="20"/>
              </w:rPr>
              <w:t>Backend owner + release owner</w:t>
            </w:r>
          </w:p>
        </w:tc>
      </w:tr>
      <w:tr>
        <w:tc>
          <w:tcPr>
            <w:tcW w:type="dxa" w:w="3672"/>
          </w:tcPr>
          <w:p>
            <w:pPr>
              <w:jc w:val="left"/>
            </w:pPr>
            <w:r/>
            <w:r>
              <w:rPr>
                <w:rFonts w:ascii="Times New Roman" w:hAnsi="Times New Roman"/>
                <w:b w:val="0"/>
                <w:sz w:val="20"/>
              </w:rPr>
              <w:t>Evidence pack incomplete but engineering state appears healthy</w:t>
            </w:r>
          </w:p>
        </w:tc>
        <w:tc>
          <w:tcPr>
            <w:tcW w:type="dxa" w:w="1368"/>
          </w:tcPr>
          <w:p>
            <w:pPr>
              <w:jc w:val="left"/>
            </w:pPr>
            <w:r/>
            <w:r>
              <w:rPr>
                <w:rFonts w:ascii="Times New Roman" w:hAnsi="Times New Roman"/>
                <w:b w:val="0"/>
                <w:sz w:val="20"/>
              </w:rPr>
              <w:t>Medium</w:t>
            </w:r>
          </w:p>
        </w:tc>
        <w:tc>
          <w:tcPr>
            <w:tcW w:type="dxa" w:w="2808"/>
            <w:shd w:fill="FFF2CC"/>
          </w:tcPr>
          <w:p>
            <w:pPr>
              <w:jc w:val="left"/>
            </w:pPr>
            <w:r/>
            <w:r>
              <w:rPr>
                <w:rFonts w:ascii="Times New Roman" w:hAnsi="Times New Roman"/>
                <w:b w:val="0"/>
                <w:sz w:val="20"/>
              </w:rPr>
              <w:t>HOLD</w:t>
            </w:r>
          </w:p>
        </w:tc>
        <w:tc>
          <w:tcPr>
            <w:tcW w:type="dxa" w:w="4680"/>
          </w:tcPr>
          <w:p>
            <w:pPr>
              <w:jc w:val="left"/>
            </w:pPr>
            <w:r/>
            <w:r>
              <w:rPr>
                <w:rFonts w:ascii="Times New Roman" w:hAnsi="Times New Roman"/>
                <w:b w:val="0"/>
                <w:sz w:val="20"/>
              </w:rPr>
              <w:t>The release cannot safely continue because the current state is not provable to approvers.</w:t>
            </w:r>
          </w:p>
        </w:tc>
        <w:tc>
          <w:tcPr>
            <w:tcW w:type="dxa" w:w="4032"/>
          </w:tcPr>
          <w:p>
            <w:pPr>
              <w:jc w:val="left"/>
            </w:pPr>
            <w:r/>
            <w:r>
              <w:rPr>
                <w:rFonts w:ascii="Times New Roman" w:hAnsi="Times New Roman"/>
                <w:b w:val="0"/>
                <w:sz w:val="20"/>
              </w:rPr>
              <w:t>Missing artifact list, owner, target completion time.</w:t>
            </w:r>
          </w:p>
        </w:tc>
        <w:tc>
          <w:tcPr>
            <w:tcW w:type="dxa" w:w="2160"/>
          </w:tcPr>
          <w:p>
            <w:pPr>
              <w:jc w:val="left"/>
            </w:pPr>
            <w:r/>
            <w:r>
              <w:rPr>
                <w:rFonts w:ascii="Times New Roman" w:hAnsi="Times New Roman"/>
                <w:b w:val="0"/>
                <w:sz w:val="20"/>
              </w:rPr>
              <w:t>QA owner + release owner</w:t>
            </w:r>
          </w:p>
        </w:tc>
      </w:tr>
      <w:tr>
        <w:tc>
          <w:tcPr>
            <w:tcW w:type="dxa" w:w="3672"/>
          </w:tcPr>
          <w:p>
            <w:pPr>
              <w:jc w:val="left"/>
            </w:pPr>
            <w:r/>
            <w:r>
              <w:rPr>
                <w:rFonts w:ascii="Times New Roman" w:hAnsi="Times New Roman"/>
                <w:b w:val="0"/>
                <w:sz w:val="20"/>
              </w:rPr>
              <w:t>Single-device flake not reproduced on rerun</w:t>
            </w:r>
          </w:p>
        </w:tc>
        <w:tc>
          <w:tcPr>
            <w:tcW w:type="dxa" w:w="1368"/>
          </w:tcPr>
          <w:p>
            <w:pPr>
              <w:jc w:val="left"/>
            </w:pPr>
            <w:r/>
            <w:r>
              <w:rPr>
                <w:rFonts w:ascii="Times New Roman" w:hAnsi="Times New Roman"/>
                <w:b w:val="0"/>
                <w:sz w:val="20"/>
              </w:rPr>
              <w:t>Low</w:t>
            </w:r>
          </w:p>
        </w:tc>
        <w:tc>
          <w:tcPr>
            <w:tcW w:type="dxa" w:w="2808"/>
            <w:shd w:fill="E2F0D9"/>
          </w:tcPr>
          <w:p>
            <w:pPr>
              <w:jc w:val="left"/>
            </w:pPr>
            <w:r/>
            <w:r>
              <w:rPr>
                <w:rFonts w:ascii="Times New Roman" w:hAnsi="Times New Roman"/>
                <w:b w:val="0"/>
                <w:sz w:val="20"/>
              </w:rPr>
              <w:t>Continue with watch item</w:t>
            </w:r>
          </w:p>
        </w:tc>
        <w:tc>
          <w:tcPr>
            <w:tcW w:type="dxa" w:w="4680"/>
          </w:tcPr>
          <w:p>
            <w:pPr>
              <w:jc w:val="left"/>
            </w:pPr>
            <w:r/>
            <w:r>
              <w:rPr>
                <w:rFonts w:ascii="Times New Roman" w:hAnsi="Times New Roman"/>
                <w:b w:val="0"/>
                <w:sz w:val="20"/>
              </w:rPr>
              <w:t>The issue does not reproduce after controlled rerun and no shared flow evidence indicates systemic failure.</w:t>
            </w:r>
          </w:p>
        </w:tc>
        <w:tc>
          <w:tcPr>
            <w:tcW w:type="dxa" w:w="4032"/>
          </w:tcPr>
          <w:p>
            <w:pPr>
              <w:jc w:val="left"/>
            </w:pPr>
            <w:r/>
            <w:r>
              <w:rPr>
                <w:rFonts w:ascii="Times New Roman" w:hAnsi="Times New Roman"/>
                <w:b w:val="0"/>
                <w:sz w:val="20"/>
              </w:rPr>
              <w:t>Rerun notes, device inventory, watch item entry, next checkpoint time.</w:t>
            </w:r>
          </w:p>
        </w:tc>
        <w:tc>
          <w:tcPr>
            <w:tcW w:type="dxa" w:w="2160"/>
          </w:tcPr>
          <w:p>
            <w:pPr>
              <w:jc w:val="left"/>
            </w:pPr>
            <w:r/>
            <w:r>
              <w:rPr>
                <w:rFonts w:ascii="Times New Roman" w:hAnsi="Times New Roman"/>
                <w:b w:val="0"/>
                <w:sz w:val="20"/>
              </w:rPr>
              <w:t>QA owner</w:t>
            </w:r>
          </w:p>
        </w:tc>
      </w:tr>
    </w:tbl>
    <w:p>
      <w:pPr>
        <w:pStyle w:val="Heading1"/>
      </w:pPr>
      <w:r>
        <w:t>Checkpoint Escalation Rules</w:t>
      </w:r>
    </w:p>
    <w:tbl>
      <w:tblPr>
        <w:tblStyle w:val="TableGrid"/>
        <w:tblW w:type="auto" w:w="0"/>
        <w:tblLayout w:type="fixed"/>
        <w:tblLook w:firstColumn="1" w:firstRow="1" w:lastColumn="0" w:lastRow="0" w:noHBand="0" w:noVBand="1" w:val="04A0"/>
      </w:tblPr>
      <w:tblGrid>
        <w:gridCol w:w="3564"/>
        <w:gridCol w:w="3564"/>
        <w:gridCol w:w="3564"/>
        <w:gridCol w:w="3564"/>
      </w:tblGrid>
      <w:tr>
        <w:tc>
          <w:tcPr>
            <w:tcW w:type="dxa" w:w="2736"/>
            <w:shd w:fill="D9EAF7"/>
          </w:tcPr>
          <w:p>
            <w:pPr>
              <w:jc w:val="left"/>
            </w:pPr>
            <w:r/>
            <w:r>
              <w:rPr>
                <w:rFonts w:ascii="Times New Roman" w:hAnsi="Times New Roman"/>
                <w:b/>
                <w:sz w:val="20"/>
              </w:rPr>
              <w:t>Checkpoint State</w:t>
            </w:r>
          </w:p>
        </w:tc>
        <w:tc>
          <w:tcPr>
            <w:tcW w:type="dxa" w:w="3024"/>
            <w:shd w:fill="D9EAF7"/>
          </w:tcPr>
          <w:p>
            <w:pPr>
              <w:jc w:val="left"/>
            </w:pPr>
            <w:r/>
            <w:r>
              <w:rPr>
                <w:rFonts w:ascii="Times New Roman" w:hAnsi="Times New Roman"/>
                <w:b/>
                <w:sz w:val="20"/>
              </w:rPr>
              <w:t>Decision Window</w:t>
            </w:r>
          </w:p>
        </w:tc>
        <w:tc>
          <w:tcPr>
            <w:tcW w:type="dxa" w:w="3528"/>
            <w:shd w:fill="D9EAF7"/>
          </w:tcPr>
          <w:p>
            <w:pPr>
              <w:jc w:val="left"/>
            </w:pPr>
            <w:r/>
            <w:r>
              <w:rPr>
                <w:rFonts w:ascii="Times New Roman" w:hAnsi="Times New Roman"/>
                <w:b/>
                <w:sz w:val="20"/>
              </w:rPr>
              <w:t>Escalate To</w:t>
            </w:r>
          </w:p>
        </w:tc>
        <w:tc>
          <w:tcPr>
            <w:tcW w:type="dxa" w:w="7272"/>
            <w:shd w:fill="D9EAF7"/>
          </w:tcPr>
          <w:p>
            <w:pPr>
              <w:jc w:val="left"/>
            </w:pPr>
            <w:r/>
            <w:r>
              <w:rPr>
                <w:rFonts w:ascii="Times New Roman" w:hAnsi="Times New Roman"/>
                <w:b/>
                <w:sz w:val="20"/>
              </w:rPr>
              <w:t>Required Output</w:t>
            </w:r>
          </w:p>
        </w:tc>
      </w:tr>
      <w:tr>
        <w:tc>
          <w:tcPr>
            <w:tcW w:type="dxa" w:w="2736"/>
          </w:tcPr>
          <w:p>
            <w:pPr>
              <w:jc w:val="left"/>
            </w:pPr>
            <w:r/>
            <w:r>
              <w:rPr>
                <w:rFonts w:ascii="Times New Roman" w:hAnsi="Times New Roman"/>
                <w:b w:val="0"/>
                <w:sz w:val="20"/>
              </w:rPr>
              <w:t>Continue</w:t>
            </w:r>
          </w:p>
        </w:tc>
        <w:tc>
          <w:tcPr>
            <w:tcW w:type="dxa" w:w="3024"/>
          </w:tcPr>
          <w:p>
            <w:pPr>
              <w:jc w:val="left"/>
            </w:pPr>
            <w:r/>
            <w:r>
              <w:rPr>
                <w:rFonts w:ascii="Times New Roman" w:hAnsi="Times New Roman"/>
                <w:b w:val="0"/>
                <w:sz w:val="20"/>
              </w:rPr>
              <w:t>Immediately after current evidence review</w:t>
            </w:r>
          </w:p>
        </w:tc>
        <w:tc>
          <w:tcPr>
            <w:tcW w:type="dxa" w:w="3528"/>
          </w:tcPr>
          <w:p>
            <w:pPr>
              <w:jc w:val="left"/>
            </w:pPr>
            <w:r/>
            <w:r>
              <w:rPr>
                <w:rFonts w:ascii="Times New Roman" w:hAnsi="Times New Roman"/>
                <w:b w:val="0"/>
                <w:sz w:val="20"/>
              </w:rPr>
              <w:t>Release owner informed, owning lane stays active</w:t>
            </w:r>
          </w:p>
        </w:tc>
        <w:tc>
          <w:tcPr>
            <w:tcW w:type="dxa" w:w="7272"/>
          </w:tcPr>
          <w:p>
            <w:pPr>
              <w:jc w:val="left"/>
            </w:pPr>
            <w:r/>
            <w:r>
              <w:rPr>
                <w:rFonts w:ascii="Times New Roman" w:hAnsi="Times New Roman"/>
                <w:b w:val="0"/>
                <w:sz w:val="20"/>
              </w:rPr>
              <w:t>Updated blocker state or watch item plus next checkpoint time if monitoring continues.</w:t>
            </w:r>
          </w:p>
        </w:tc>
      </w:tr>
      <w:tr>
        <w:tc>
          <w:tcPr>
            <w:tcW w:type="dxa" w:w="2736"/>
          </w:tcPr>
          <w:p>
            <w:pPr>
              <w:jc w:val="left"/>
            </w:pPr>
            <w:r/>
            <w:r>
              <w:rPr>
                <w:rFonts w:ascii="Times New Roman" w:hAnsi="Times New Roman"/>
                <w:b w:val="0"/>
                <w:sz w:val="20"/>
              </w:rPr>
              <w:t>HOLD</w:t>
            </w:r>
          </w:p>
        </w:tc>
        <w:tc>
          <w:tcPr>
            <w:tcW w:type="dxa" w:w="3024"/>
          </w:tcPr>
          <w:p>
            <w:pPr>
              <w:jc w:val="left"/>
            </w:pPr>
            <w:r/>
            <w:r>
              <w:rPr>
                <w:rFonts w:ascii="Times New Roman" w:hAnsi="Times New Roman"/>
                <w:b w:val="0"/>
                <w:sz w:val="20"/>
              </w:rPr>
              <w:t>Within the current checkpoint window</w:t>
            </w:r>
          </w:p>
        </w:tc>
        <w:tc>
          <w:tcPr>
            <w:tcW w:type="dxa" w:w="3528"/>
          </w:tcPr>
          <w:p>
            <w:pPr>
              <w:jc w:val="left"/>
            </w:pPr>
            <w:r/>
            <w:r>
              <w:rPr>
                <w:rFonts w:ascii="Times New Roman" w:hAnsi="Times New Roman"/>
                <w:b w:val="0"/>
                <w:sz w:val="20"/>
              </w:rPr>
              <w:t>Release owner, PM owner if scope or schedule changes</w:t>
            </w:r>
          </w:p>
        </w:tc>
        <w:tc>
          <w:tcPr>
            <w:tcW w:type="dxa" w:w="7272"/>
          </w:tcPr>
          <w:p>
            <w:pPr>
              <w:jc w:val="left"/>
            </w:pPr>
            <w:r/>
            <w:r>
              <w:rPr>
                <w:rFonts w:ascii="Times New Roman" w:hAnsi="Times New Roman"/>
                <w:b w:val="0"/>
                <w:sz w:val="20"/>
              </w:rPr>
              <w:t>Named blocker, owner, recovery action, target re-test time, current communication update.</w:t>
            </w:r>
          </w:p>
        </w:tc>
      </w:tr>
      <w:tr>
        <w:tc>
          <w:tcPr>
            <w:tcW w:type="dxa" w:w="2736"/>
          </w:tcPr>
          <w:p>
            <w:pPr>
              <w:jc w:val="left"/>
            </w:pPr>
            <w:r/>
            <w:r>
              <w:rPr>
                <w:rFonts w:ascii="Times New Roman" w:hAnsi="Times New Roman"/>
                <w:b w:val="0"/>
                <w:sz w:val="20"/>
              </w:rPr>
              <w:t>Rollback</w:t>
            </w:r>
          </w:p>
        </w:tc>
        <w:tc>
          <w:tcPr>
            <w:tcW w:type="dxa" w:w="3024"/>
          </w:tcPr>
          <w:p>
            <w:pPr>
              <w:jc w:val="left"/>
            </w:pPr>
            <w:r/>
            <w:r>
              <w:rPr>
                <w:rFonts w:ascii="Times New Roman" w:hAnsi="Times New Roman"/>
                <w:b w:val="0"/>
                <w:sz w:val="20"/>
              </w:rPr>
              <w:t>Immediate once trigger is confirmed</w:t>
            </w:r>
          </w:p>
        </w:tc>
        <w:tc>
          <w:tcPr>
            <w:tcW w:type="dxa" w:w="3528"/>
          </w:tcPr>
          <w:p>
            <w:pPr>
              <w:jc w:val="left"/>
            </w:pPr>
            <w:r/>
            <w:r>
              <w:rPr>
                <w:rFonts w:ascii="Times New Roman" w:hAnsi="Times New Roman"/>
                <w:b w:val="0"/>
                <w:sz w:val="20"/>
              </w:rPr>
              <w:t>Release owner, PM owner, owning technical lane, downstream stakeholders</w:t>
            </w:r>
          </w:p>
        </w:tc>
        <w:tc>
          <w:tcPr>
            <w:tcW w:type="dxa" w:w="7272"/>
          </w:tcPr>
          <w:p>
            <w:pPr>
              <w:jc w:val="left"/>
            </w:pPr>
            <w:r/>
            <w:r>
              <w:rPr>
                <w:rFonts w:ascii="Times New Roman" w:hAnsi="Times New Roman"/>
                <w:b w:val="0"/>
                <w:sz w:val="20"/>
              </w:rPr>
              <w:t>Rollback decision message, artifact preservation, last known good build, next operational step.</w:t>
            </w:r>
          </w:p>
        </w:tc>
      </w:tr>
      <w:tr>
        <w:tc>
          <w:tcPr>
            <w:tcW w:type="dxa" w:w="2736"/>
          </w:tcPr>
          <w:p>
            <w:pPr>
              <w:jc w:val="left"/>
            </w:pPr>
            <w:r/>
            <w:r>
              <w:rPr>
                <w:rFonts w:ascii="Times New Roman" w:hAnsi="Times New Roman"/>
                <w:b w:val="0"/>
                <w:sz w:val="20"/>
              </w:rPr>
              <w:t>HOLD due to backend uncertainty</w:t>
            </w:r>
          </w:p>
        </w:tc>
        <w:tc>
          <w:tcPr>
            <w:tcW w:type="dxa" w:w="3024"/>
          </w:tcPr>
          <w:p>
            <w:pPr>
              <w:jc w:val="left"/>
            </w:pPr>
            <w:r/>
            <w:r>
              <w:rPr>
                <w:rFonts w:ascii="Times New Roman" w:hAnsi="Times New Roman"/>
                <w:b w:val="0"/>
                <w:sz w:val="20"/>
              </w:rPr>
              <w:t>Before the backend response deadline expires</w:t>
            </w:r>
          </w:p>
        </w:tc>
        <w:tc>
          <w:tcPr>
            <w:tcW w:type="dxa" w:w="3528"/>
          </w:tcPr>
          <w:p>
            <w:pPr>
              <w:jc w:val="left"/>
            </w:pPr>
            <w:r/>
            <w:r>
              <w:rPr>
                <w:rFonts w:ascii="Times New Roman" w:hAnsi="Times New Roman"/>
                <w:b w:val="0"/>
                <w:sz w:val="20"/>
              </w:rPr>
              <w:t>Backend owner and release owner</w:t>
            </w:r>
          </w:p>
        </w:tc>
        <w:tc>
          <w:tcPr>
            <w:tcW w:type="dxa" w:w="7272"/>
          </w:tcPr>
          <w:p>
            <w:pPr>
              <w:jc w:val="left"/>
            </w:pPr>
            <w:r/>
            <w:r>
              <w:rPr>
                <w:rFonts w:ascii="Times New Roman" w:hAnsi="Times New Roman"/>
                <w:b w:val="0"/>
                <w:sz w:val="20"/>
              </w:rPr>
              <w:t>Decision-log entry, impacted flows, next checkpoint time, communication update.</w:t>
            </w:r>
          </w:p>
        </w:tc>
      </w:tr>
      <w:tr>
        <w:tc>
          <w:tcPr>
            <w:tcW w:type="dxa" w:w="2736"/>
          </w:tcPr>
          <w:p>
            <w:pPr>
              <w:jc w:val="left"/>
            </w:pPr>
            <w:r/>
            <w:r>
              <w:rPr>
                <w:rFonts w:ascii="Times New Roman" w:hAnsi="Times New Roman"/>
                <w:b w:val="0"/>
                <w:sz w:val="20"/>
              </w:rPr>
              <w:t>HOLD due to evidence gap</w:t>
            </w:r>
          </w:p>
        </w:tc>
        <w:tc>
          <w:tcPr>
            <w:tcW w:type="dxa" w:w="3024"/>
          </w:tcPr>
          <w:p>
            <w:pPr>
              <w:jc w:val="left"/>
            </w:pPr>
            <w:r/>
            <w:r>
              <w:rPr>
                <w:rFonts w:ascii="Times New Roman" w:hAnsi="Times New Roman"/>
                <w:b w:val="0"/>
                <w:sz w:val="20"/>
              </w:rPr>
              <w:t>Same checkpoint cycle</w:t>
            </w:r>
          </w:p>
        </w:tc>
        <w:tc>
          <w:tcPr>
            <w:tcW w:type="dxa" w:w="3528"/>
          </w:tcPr>
          <w:p>
            <w:pPr>
              <w:jc w:val="left"/>
            </w:pPr>
            <w:r/>
            <w:r>
              <w:rPr>
                <w:rFonts w:ascii="Times New Roman" w:hAnsi="Times New Roman"/>
                <w:b w:val="0"/>
                <w:sz w:val="20"/>
              </w:rPr>
              <w:t>QA owner and release owner</w:t>
            </w:r>
          </w:p>
        </w:tc>
        <w:tc>
          <w:tcPr>
            <w:tcW w:type="dxa" w:w="7272"/>
          </w:tcPr>
          <w:p>
            <w:pPr>
              <w:jc w:val="left"/>
            </w:pPr>
            <w:r/>
            <w:r>
              <w:rPr>
                <w:rFonts w:ascii="Times New Roman" w:hAnsi="Times New Roman"/>
                <w:b w:val="0"/>
                <w:sz w:val="20"/>
              </w:rPr>
              <w:t>Missing-artifact list, completion owner, evidence pack update plan.</w:t>
            </w:r>
          </w:p>
        </w:tc>
      </w:tr>
    </w:tbl>
    <w:p>
      <w:pPr>
        <w:pStyle w:val="Heading1"/>
      </w:pPr>
      <w:r>
        <w:t>Rollback Artifact Checklist</w:t>
      </w:r>
    </w:p>
    <w:tbl>
      <w:tblPr>
        <w:tblStyle w:val="TableGrid"/>
        <w:tblW w:type="auto" w:w="0"/>
        <w:tblLayout w:type="fixed"/>
        <w:tblLook w:firstColumn="1" w:firstRow="1" w:lastColumn="0" w:lastRow="0" w:noHBand="0" w:noVBand="1" w:val="04A0"/>
      </w:tblPr>
      <w:tblGrid>
        <w:gridCol w:w="4752"/>
        <w:gridCol w:w="4752"/>
        <w:gridCol w:w="4752"/>
      </w:tblGrid>
      <w:tr>
        <w:tc>
          <w:tcPr>
            <w:tcW w:type="dxa" w:w="4608"/>
            <w:shd w:fill="D9EAF7"/>
          </w:tcPr>
          <w:p>
            <w:pPr>
              <w:jc w:val="left"/>
            </w:pPr>
            <w:r/>
            <w:r>
              <w:rPr>
                <w:rFonts w:ascii="Times New Roman" w:hAnsi="Times New Roman"/>
                <w:b/>
                <w:sz w:val="20"/>
              </w:rPr>
              <w:t>Artifact</w:t>
            </w:r>
          </w:p>
        </w:tc>
        <w:tc>
          <w:tcPr>
            <w:tcW w:type="dxa" w:w="8784"/>
            <w:shd w:fill="D9EAF7"/>
          </w:tcPr>
          <w:p>
            <w:pPr>
              <w:jc w:val="left"/>
            </w:pPr>
            <w:r/>
            <w:r>
              <w:rPr>
                <w:rFonts w:ascii="Times New Roman" w:hAnsi="Times New Roman"/>
                <w:b/>
                <w:sz w:val="20"/>
              </w:rPr>
              <w:t>Why It Is Required</w:t>
            </w:r>
          </w:p>
        </w:tc>
        <w:tc>
          <w:tcPr>
            <w:tcW w:type="dxa" w:w="3456"/>
            <w:shd w:fill="D9EAF7"/>
          </w:tcPr>
          <w:p>
            <w:pPr>
              <w:jc w:val="left"/>
            </w:pPr>
            <w:r/>
            <w:r>
              <w:rPr>
                <w:rFonts w:ascii="Times New Roman" w:hAnsi="Times New Roman"/>
                <w:b/>
                <w:sz w:val="20"/>
              </w:rPr>
              <w:t>Owner</w:t>
            </w:r>
          </w:p>
        </w:tc>
      </w:tr>
      <w:tr>
        <w:tc>
          <w:tcPr>
            <w:tcW w:type="dxa" w:w="4608"/>
          </w:tcPr>
          <w:p>
            <w:pPr>
              <w:jc w:val="left"/>
            </w:pPr>
            <w:r/>
            <w:r>
              <w:rPr>
                <w:rFonts w:ascii="Times New Roman" w:hAnsi="Times New Roman"/>
                <w:b w:val="0"/>
                <w:sz w:val="20"/>
              </w:rPr>
              <w:t>Current blocker ID and failing case ID</w:t>
            </w:r>
          </w:p>
        </w:tc>
        <w:tc>
          <w:tcPr>
            <w:tcW w:type="dxa" w:w="8784"/>
          </w:tcPr>
          <w:p>
            <w:pPr>
              <w:jc w:val="left"/>
            </w:pPr>
            <w:r/>
            <w:r>
              <w:rPr>
                <w:rFonts w:ascii="Times New Roman" w:hAnsi="Times New Roman"/>
                <w:b w:val="0"/>
                <w:sz w:val="20"/>
              </w:rPr>
              <w:t>The rollback call must be traceable to a specific failure record.</w:t>
            </w:r>
          </w:p>
        </w:tc>
        <w:tc>
          <w:tcPr>
            <w:tcW w:type="dxa" w:w="3456"/>
          </w:tcPr>
          <w:p>
            <w:pPr>
              <w:jc w:val="left"/>
            </w:pPr>
            <w:r/>
            <w:r>
              <w:rPr>
                <w:rFonts w:ascii="Times New Roman" w:hAnsi="Times New Roman"/>
                <w:b w:val="0"/>
                <w:sz w:val="20"/>
              </w:rPr>
              <w:t>Release owner + QA owner</w:t>
            </w:r>
          </w:p>
        </w:tc>
      </w:tr>
      <w:tr>
        <w:tc>
          <w:tcPr>
            <w:tcW w:type="dxa" w:w="4608"/>
          </w:tcPr>
          <w:p>
            <w:pPr>
              <w:jc w:val="left"/>
            </w:pPr>
            <w:r/>
            <w:r>
              <w:rPr>
                <w:rFonts w:ascii="Times New Roman" w:hAnsi="Times New Roman"/>
                <w:b w:val="0"/>
                <w:sz w:val="20"/>
              </w:rPr>
              <w:t>Logs and screenshots from the failing run</w:t>
            </w:r>
          </w:p>
        </w:tc>
        <w:tc>
          <w:tcPr>
            <w:tcW w:type="dxa" w:w="8784"/>
          </w:tcPr>
          <w:p>
            <w:pPr>
              <w:jc w:val="left"/>
            </w:pPr>
            <w:r/>
            <w:r>
              <w:rPr>
                <w:rFonts w:ascii="Times New Roman" w:hAnsi="Times New Roman"/>
                <w:b w:val="0"/>
                <w:sz w:val="20"/>
              </w:rPr>
              <w:t>The team must preserve proof of the exact state that triggered the decision.</w:t>
            </w:r>
          </w:p>
        </w:tc>
        <w:tc>
          <w:tcPr>
            <w:tcW w:type="dxa" w:w="3456"/>
          </w:tcPr>
          <w:p>
            <w:pPr>
              <w:jc w:val="left"/>
            </w:pPr>
            <w:r/>
            <w:r>
              <w:rPr>
                <w:rFonts w:ascii="Times New Roman" w:hAnsi="Times New Roman"/>
                <w:b w:val="0"/>
                <w:sz w:val="20"/>
              </w:rPr>
              <w:t>QA owner</w:t>
            </w:r>
          </w:p>
        </w:tc>
      </w:tr>
      <w:tr>
        <w:tc>
          <w:tcPr>
            <w:tcW w:type="dxa" w:w="4608"/>
          </w:tcPr>
          <w:p>
            <w:pPr>
              <w:jc w:val="left"/>
            </w:pPr>
            <w:r/>
            <w:r>
              <w:rPr>
                <w:rFonts w:ascii="Times New Roman" w:hAnsi="Times New Roman"/>
                <w:b w:val="0"/>
                <w:sz w:val="20"/>
              </w:rPr>
              <w:t>Build identities and archive references</w:t>
            </w:r>
          </w:p>
        </w:tc>
        <w:tc>
          <w:tcPr>
            <w:tcW w:type="dxa" w:w="8784"/>
          </w:tcPr>
          <w:p>
            <w:pPr>
              <w:jc w:val="left"/>
            </w:pPr>
            <w:r/>
            <w:r>
              <w:rPr>
                <w:rFonts w:ascii="Times New Roman" w:hAnsi="Times New Roman"/>
                <w:b w:val="0"/>
                <w:sz w:val="20"/>
              </w:rPr>
              <w:t>The team must know what is being rolled back from and to.</w:t>
            </w:r>
          </w:p>
        </w:tc>
        <w:tc>
          <w:tcPr>
            <w:tcW w:type="dxa" w:w="3456"/>
          </w:tcPr>
          <w:p>
            <w:pPr>
              <w:jc w:val="left"/>
            </w:pPr>
            <w:r/>
            <w:r>
              <w:rPr>
                <w:rFonts w:ascii="Times New Roman" w:hAnsi="Times New Roman"/>
                <w:b w:val="0"/>
                <w:sz w:val="20"/>
              </w:rPr>
              <w:t>Owning app lead</w:t>
            </w:r>
          </w:p>
        </w:tc>
      </w:tr>
      <w:tr>
        <w:tc>
          <w:tcPr>
            <w:tcW w:type="dxa" w:w="4608"/>
          </w:tcPr>
          <w:p>
            <w:pPr>
              <w:jc w:val="left"/>
            </w:pPr>
            <w:r/>
            <w:r>
              <w:rPr>
                <w:rFonts w:ascii="Times New Roman" w:hAnsi="Times New Roman"/>
                <w:b w:val="0"/>
                <w:sz w:val="20"/>
              </w:rPr>
              <w:t>Decision-log entry and communication update</w:t>
            </w:r>
          </w:p>
        </w:tc>
        <w:tc>
          <w:tcPr>
            <w:tcW w:type="dxa" w:w="8784"/>
          </w:tcPr>
          <w:p>
            <w:pPr>
              <w:jc w:val="left"/>
            </w:pPr>
            <w:r/>
            <w:r>
              <w:rPr>
                <w:rFonts w:ascii="Times New Roman" w:hAnsi="Times New Roman"/>
                <w:b w:val="0"/>
                <w:sz w:val="20"/>
              </w:rPr>
              <w:t>Rollback cannot rely on side-channel memory or verbal agreement.</w:t>
            </w:r>
          </w:p>
        </w:tc>
        <w:tc>
          <w:tcPr>
            <w:tcW w:type="dxa" w:w="3456"/>
          </w:tcPr>
          <w:p>
            <w:pPr>
              <w:jc w:val="left"/>
            </w:pPr>
            <w:r/>
            <w:r>
              <w:rPr>
                <w:rFonts w:ascii="Times New Roman" w:hAnsi="Times New Roman"/>
                <w:b w:val="0"/>
                <w:sz w:val="20"/>
              </w:rPr>
              <w:t>Release owner</w:t>
            </w:r>
          </w:p>
        </w:tc>
      </w:tr>
      <w:tr>
        <w:tc>
          <w:tcPr>
            <w:tcW w:type="dxa" w:w="4608"/>
          </w:tcPr>
          <w:p>
            <w:pPr>
              <w:jc w:val="left"/>
            </w:pPr>
            <w:r/>
            <w:r>
              <w:rPr>
                <w:rFonts w:ascii="Times New Roman" w:hAnsi="Times New Roman"/>
                <w:b w:val="0"/>
                <w:sz w:val="20"/>
              </w:rPr>
              <w:t>Next operational step</w:t>
            </w:r>
          </w:p>
        </w:tc>
        <w:tc>
          <w:tcPr>
            <w:tcW w:type="dxa" w:w="8784"/>
          </w:tcPr>
          <w:p>
            <w:pPr>
              <w:jc w:val="left"/>
            </w:pPr>
            <w:r/>
            <w:r>
              <w:rPr>
                <w:rFonts w:ascii="Times New Roman" w:hAnsi="Times New Roman"/>
                <w:b w:val="0"/>
                <w:sz w:val="20"/>
              </w:rPr>
              <w:t>The team must know whether the next action is rebuild, re-test, defer, or close the window.</w:t>
            </w:r>
          </w:p>
        </w:tc>
        <w:tc>
          <w:tcPr>
            <w:tcW w:type="dxa" w:w="3456"/>
          </w:tcPr>
          <w:p>
            <w:pPr>
              <w:jc w:val="left"/>
            </w:pPr>
            <w:r/>
            <w:r>
              <w:rPr>
                <w:rFonts w:ascii="Times New Roman" w:hAnsi="Times New Roman"/>
                <w:b w:val="0"/>
                <w:sz w:val="20"/>
              </w:rPr>
              <w:t>Release owner + PM owner</w:t>
            </w:r>
          </w:p>
        </w:tc>
      </w:tr>
    </w:tbl>
    <w:p>
      <w:pPr>
        <w:pStyle w:val="Heading1"/>
      </w:pPr>
      <w:r>
        <w:t>Usage Rules</w:t>
      </w:r>
    </w:p>
    <w:p>
      <w:pPr>
        <w:pStyle w:val="ListBullet"/>
      </w:pPr>
      <w:r>
        <w:rPr>
          <w:rFonts w:ascii="Times New Roman" w:hAnsi="Times New Roman"/>
          <w:sz w:val="20"/>
        </w:rPr>
        <w:t>Use this matrix with the cutover runbook and communications kit: the runbook defines the mechanics, this document defines the decision threshold.</w:t>
      </w:r>
    </w:p>
    <w:p>
      <w:pPr>
        <w:pStyle w:val="ListBullet"/>
      </w:pPr>
      <w:r>
        <w:rPr>
          <w:rFonts w:ascii="Times New Roman" w:hAnsi="Times New Roman"/>
          <w:sz w:val="20"/>
        </w:rPr>
        <w:t>If a rollback trigger is confirmed, do not leave the state at HOLD without a named expiry time for that hold.</w:t>
      </w:r>
    </w:p>
    <w:p>
      <w:pPr>
        <w:pStyle w:val="ListBullet"/>
      </w:pPr>
      <w:r>
        <w:rPr>
          <w:rFonts w:ascii="Times New Roman" w:hAnsi="Times New Roman"/>
          <w:sz w:val="20"/>
        </w:rPr>
        <w:t>If a prior waiver is invalidated by new evidence, treat the issue as a fresh rollback decision rather than a waived residual risk.</w:t>
      </w:r>
    </w:p>
    <w:p>
      <w:pPr>
        <w:pStyle w:val="ListBullet"/>
      </w:pPr>
      <w:r>
        <w:rPr>
          <w:rFonts w:ascii="Times New Roman" w:hAnsi="Times New Roman"/>
          <w:sz w:val="20"/>
        </w:rPr>
        <w:t>Repo inputs used: combined RC checklist, blocker tracker, cutover runbook, communications kit, ownership matrix, checkpoint scorecard, waiver register, and dependency matrix reviewed on 2026-04-08.</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6"/>
      </w:rPr>
      <w:t>Smart Oila rollback decision matrix - 2026-04-08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