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Oila Parent + Child Release Waiver Register</w:t>
      </w:r>
    </w:p>
    <w:p>
      <w:pPr>
        <w:jc w:val="center"/>
      </w:pPr>
      <w:r>
        <w:rPr>
          <w:rFonts w:ascii="Times New Roman" w:hAnsi="Times New Roman"/>
          <w:b/>
          <w:sz w:val="20"/>
        </w:rPr>
        <w:t>Date: 2026-04-08</w:t>
      </w:r>
    </w:p>
    <w:p>
      <w:pPr>
        <w:jc w:val="center"/>
      </w:pPr>
      <w:r>
        <w:rPr>
          <w:rFonts w:ascii="Times New Roman" w:hAnsi="Times New Roman"/>
          <w:sz w:val="20"/>
        </w:rPr>
        <w:t>Purpose: record candidate and approved release waivers, their compensating controls, required evidence, and expiry conditions for the combined parent-child RC window</w:t>
      </w:r>
    </w:p>
    <w:p>
      <w:pPr>
        <w:jc w:val="left"/>
      </w:pPr>
      <w:r>
        <w:rPr>
          <w:rFonts w:ascii="Times New Roman" w:hAnsi="Times New Roman"/>
          <w:sz w:val="20"/>
        </w:rPr>
        <w:t>Current posture: no waiver should be treated as active unless it is explicitly approved, logged, time-bounded, and linked to evidence. This register exists because the combined release remains HOLD pending real-device validation, backend confirmation, parent release hardening, and final sign-off. It separates truly acceptable residual risk from unresolved release blockers.</w:t>
      </w:r>
    </w:p>
    <w:p>
      <w:pPr>
        <w:pStyle w:val="Heading1"/>
      </w:pPr>
      <w:r>
        <w:t>Waiver Principles</w:t>
      </w:r>
    </w:p>
    <w:p>
      <w:pPr>
        <w:pStyle w:val="ListBullet"/>
      </w:pPr>
      <w:r>
        <w:rPr>
          <w:rFonts w:ascii="Times New Roman" w:hAnsi="Times New Roman"/>
          <w:sz w:val="20"/>
        </w:rPr>
        <w:t>A waiver can narrow risk exposure but cannot replace missing proof for a safety-critical or account-linking flow.</w:t>
      </w:r>
    </w:p>
    <w:p>
      <w:pPr>
        <w:pStyle w:val="ListBullet"/>
      </w:pPr>
      <w:r>
        <w:rPr>
          <w:rFonts w:ascii="Times New Roman" w:hAnsi="Times New Roman"/>
          <w:sz w:val="20"/>
        </w:rPr>
        <w:t>Every approved waiver must identify an owner, a compensating control, an expiry condition, and the exact evidence reviewed.</w:t>
      </w:r>
    </w:p>
    <w:p>
      <w:pPr>
        <w:pStyle w:val="ListBullet"/>
      </w:pPr>
      <w:r>
        <w:rPr>
          <w:rFonts w:ascii="Times New Roman" w:hAnsi="Times New Roman"/>
          <w:sz w:val="20"/>
        </w:rPr>
        <w:t>If the underlying condition worsens or expands, the waiver is invalid and the release state returns to HOLD.</w:t>
      </w:r>
    </w:p>
    <w:p>
      <w:pPr>
        <w:pStyle w:val="ListBullet"/>
      </w:pPr>
      <w:r>
        <w:rPr>
          <w:rFonts w:ascii="Times New Roman" w:hAnsi="Times New Roman"/>
          <w:sz w:val="20"/>
        </w:rPr>
        <w:t>Candidate entries below are seeded from the current repo and release posture; they are not pre-approved exceptions.</w:t>
      </w:r>
    </w:p>
    <w:p>
      <w:pPr>
        <w:pStyle w:val="Heading1"/>
      </w:pPr>
      <w:r>
        <w:t>Waiver Register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Waiver ID</w:t>
            </w:r>
          </w:p>
        </w:tc>
        <w:tc>
          <w:tcPr>
            <w:tcW w:type="dxa" w:w="208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Area</w:t>
            </w:r>
          </w:p>
        </w:tc>
        <w:tc>
          <w:tcPr>
            <w:tcW w:type="dxa" w:w="129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Allowed Only If</w:t>
            </w:r>
          </w:p>
        </w:tc>
        <w:tc>
          <w:tcPr>
            <w:tcW w:type="dxa" w:w="367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Required Evidence</w:t>
            </w:r>
          </w:p>
        </w:tc>
        <w:tc>
          <w:tcPr>
            <w:tcW w:type="dxa" w:w="194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Primary Owner</w:t>
            </w:r>
          </w:p>
        </w:tc>
        <w:tc>
          <w:tcPr>
            <w:tcW w:type="dxa" w:w="244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Approval Lanes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Expiry Or Removal Rule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WV-001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release hardening</w:t>
            </w:r>
          </w:p>
        </w:tc>
        <w:tc>
          <w:tcPr>
            <w:tcW w:type="dxa" w:w="1296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Candidate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release-config or secret-handling debt is understood, bounded, and paired with a compensating operational control.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Affected config item, evidence that no core parent-child control flow regresses, mitigation note, rollback path.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iOS owner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PM owner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Must be removed before the next public production cut or sooner if scope widens.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WV-002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Platform-bound runtime variance</w:t>
            </w:r>
          </w:p>
        </w:tc>
        <w:tc>
          <w:tcPr>
            <w:tcW w:type="dxa" w:w="1296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Candidate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Observed behavior is due to documented iOS platform limits around Screen Time, background execution, notifications, or location timing rather than an app regression.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Real-device logs, reproduction notes, platform-limit statement, user-impact assessment, accepted workaround.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iOS owner + QA owner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PM owner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Expires immediately if a product-facing failure escapes the documented platform boundary.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WV-003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edge-case answer pending</w:t>
            </w:r>
          </w:p>
        </w:tc>
        <w:tc>
          <w:tcPr>
            <w:tcW w:type="dxa" w:w="1296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Candidate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non-critical backend-dependent edge path is still awaiting confirmation, but the core release path is proven and the unresolved case is explicitly bounded.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Decision-log entry, affected scenario, environment name, mitigation, response deadline, stakeholder acknowledgement.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PM owner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Expires at the named backend checkpoint time or when the answer changes the risk profile.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WV-004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Non-critical media or support flow issue</w:t>
            </w:r>
          </w:p>
        </w:tc>
        <w:tc>
          <w:tcPr>
            <w:tcW w:type="dxa" w:w="1296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Candidate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defect exists outside the core pairing, safety, control, and location-critical paths, with a known workaround and contained user impact.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Severity note, reproduction steps, workaround, evidence that core release flows still pass.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owning app lead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release owner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Must be removed in the next patch if approved for this RC window.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WV-005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Operational monitoring instead of code fix</w:t>
            </w:r>
          </w:p>
        </w:tc>
        <w:tc>
          <w:tcPr>
            <w:tcW w:type="dxa" w:w="1296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Candidate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low-frequency issue can be monitored safely during the RC window with a named response owner and rollback trigger.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Monitoring plan, alert path, owner on duty, rollback condition, checkpoint cadence.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release owner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Expires when the RC window closes or if the issue reproduces in a critical path.</w:t>
            </w:r>
          </w:p>
        </w:tc>
      </w:tr>
    </w:tbl>
    <w:p>
      <w:pPr>
        <w:pStyle w:val="Heading1"/>
      </w:pPr>
      <w:r>
        <w:t>Non-Waivable Conditions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2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Condition</w:t>
            </w:r>
          </w:p>
        </w:tc>
        <w:tc>
          <w:tcPr>
            <w:tcW w:type="dxa" w:w="576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Why It Cannot Be Waived</w:t>
            </w:r>
          </w:p>
        </w:tc>
        <w:tc>
          <w:tcPr>
            <w:tcW w:type="dxa" w:w="266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Escalate To</w:t>
            </w:r>
          </w:p>
        </w:tc>
        <w:tc>
          <w:tcPr>
            <w:tcW w:type="dxa" w:w="446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Required Action</w:t>
            </w:r>
          </w:p>
        </w:tc>
      </w:tr>
      <w:tr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Broken parent-child pairing or session integrity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It invalidates core control assumptions across both apps.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immediately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Keep release in HOLD until reproduced, owned, and fixed or formally deferred.</w:t>
            </w:r>
          </w:p>
        </w:tc>
      </w:tr>
      <w:tr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Unverified real-device behavior for critical shared flows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repo already indicates real-device validation is a release dependency, not a preference.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QA owner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Run the validation matrix and capture evidence before re-evaluating release state.</w:t>
            </w:r>
          </w:p>
        </w:tc>
      </w:tr>
      <w:tr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Unbounded security or secret exposure issue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 unknown or expanding security condition cannot be treated as residual risk.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release owner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Escalate as HOLD or NO-GO until impact and mitigation are explicitly bounded.</w:t>
            </w:r>
          </w:p>
        </w:tc>
      </w:tr>
      <w:tr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Missing archive identity or evidence for the build under review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release cannot be approved if the exact shipped artifact cannot be proven.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Attach archive proof and evidence-pack linkage before any GO call.</w:t>
            </w:r>
          </w:p>
        </w:tc>
      </w:tr>
      <w:tr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Safety-critical behavior failure such as SOS or core control path breakage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current product posture does not support accepting that class of regression.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release owner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Treat as release-blocking until closed.</w:t>
            </w:r>
          </w:p>
        </w:tc>
      </w:tr>
    </w:tbl>
    <w:p>
      <w:pPr>
        <w:pStyle w:val="Heading1"/>
      </w:pPr>
      <w:r>
        <w:t>Approval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374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Checklist Item</w:t>
            </w:r>
          </w:p>
        </w:tc>
        <w:tc>
          <w:tcPr>
            <w:tcW w:type="dxa" w:w="864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Must Be Present</w:t>
            </w:r>
          </w:p>
        </w:tc>
        <w:tc>
          <w:tcPr>
            <w:tcW w:type="dxa" w:w="403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Risk is explicitly bounded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Exact affected flow, user impact, and why the issue does not widen beyond the named scope.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Owning lane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Compensating control exists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Monitoring, rollback, support script, environment restriction, or operational control is documented.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Owning lane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Evidence is attached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Logs, screenshots, archive identity, reproduction notes, and decision-log reference are linked.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owning lane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Expiry is time-bounded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Named removal checkpoint, patch target, or next decision point is recorded.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Approvers are explicit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Required approvers sign the waiver instead of assuming silence equals approval.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release owner</w:t>
            </w:r>
          </w:p>
        </w:tc>
      </w:tr>
    </w:tbl>
    <w:p>
      <w:pPr>
        <w:pStyle w:val="Heading1"/>
      </w:pPr>
      <w:r>
        <w:t>Usage Rules</w:t>
      </w:r>
    </w:p>
    <w:p>
      <w:pPr>
        <w:pStyle w:val="ListBullet"/>
      </w:pPr>
      <w:r>
        <w:rPr>
          <w:rFonts w:ascii="Times New Roman" w:hAnsi="Times New Roman"/>
          <w:sz w:val="20"/>
        </w:rPr>
        <w:t>A waiver entry is not valid until its status changes from Candidate to Approved and the approval lanes sign off.</w:t>
      </w:r>
    </w:p>
    <w:p>
      <w:pPr>
        <w:pStyle w:val="ListBullet"/>
      </w:pPr>
      <w:r>
        <w:rPr>
          <w:rFonts w:ascii="Times New Roman" w:hAnsi="Times New Roman"/>
          <w:sz w:val="20"/>
        </w:rPr>
        <w:t>Every approved waiver must also appear in the decision log, communications kit, and final evidence pack.</w:t>
      </w:r>
    </w:p>
    <w:p>
      <w:pPr>
        <w:pStyle w:val="ListBullet"/>
      </w:pPr>
      <w:r>
        <w:rPr>
          <w:rFonts w:ascii="Times New Roman" w:hAnsi="Times New Roman"/>
          <w:sz w:val="20"/>
        </w:rPr>
        <w:t>If a candidate waiver is rejected, convert it back into a blocker with an owner and next checkpoint time.</w:t>
      </w:r>
    </w:p>
    <w:p>
      <w:pPr>
        <w:pStyle w:val="ListBullet"/>
      </w:pPr>
      <w:r>
        <w:rPr>
          <w:rFonts w:ascii="Times New Roman" w:hAnsi="Times New Roman"/>
          <w:sz w:val="20"/>
        </w:rPr>
        <w:t>Repo inputs used: combined RC checklist, blocker tracker, decision log template, ownership matrix, checkpoint scorecard, communications kit, and cutover runbook reviewed on 2026-04-08.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6"/>
      </w:rPr>
      <w:t>Smart Oila waiver register - 2026-04-08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