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Oila Parent + Child Support Escalation Playbook</w:t>
      </w:r>
    </w:p>
    <w:p>
      <w:pPr>
        <w:jc w:val="center"/>
      </w:pPr>
      <w:r>
        <w:rPr>
          <w:rFonts w:ascii="Times New Roman" w:hAnsi="Times New Roman"/>
          <w:b/>
          <w:sz w:val="20"/>
        </w:rPr>
        <w:t>Date: 2026-04-08</w:t>
      </w:r>
    </w:p>
    <w:p>
      <w:pPr>
        <w:jc w:val="center"/>
      </w:pPr>
      <w:r>
        <w:rPr>
          <w:rFonts w:ascii="Times New Roman" w:hAnsi="Times New Roman"/>
          <w:sz w:val="20"/>
        </w:rPr>
        <w:t>Purpose: route live parent-child issues from support or operations into the correct technical lane, severity level, and release-control decision path during hypercare and normal post-release support</w:t>
      </w:r>
    </w:p>
    <w:p>
      <w:pPr>
        <w:jc w:val="left"/>
      </w:pPr>
      <w:r>
        <w:rPr>
          <w:rFonts w:ascii="Times New Roman" w:hAnsi="Times New Roman"/>
          <w:sz w:val="20"/>
        </w:rPr>
        <w:t>Current posture: the combined release is still HOLD before cutover, but the binder now includes post-release stabilization and closeout documents. This playbook fills the operational gap between incoming support signals and the engineering release controls, so support, QA, backend, and release owners use one severity model and one escalation path for parent-child incidents.</w:t>
      </w:r>
    </w:p>
    <w:p>
      <w:pPr>
        <w:pStyle w:val="Heading1"/>
      </w:pPr>
      <w:r>
        <w:t>Operating Rules</w:t>
      </w:r>
    </w:p>
    <w:p>
      <w:pPr>
        <w:pStyle w:val="ListBullet"/>
      </w:pPr>
      <w:r>
        <w:rPr>
          <w:rFonts w:ascii="Times New Roman" w:hAnsi="Times New Roman"/>
          <w:sz w:val="20"/>
        </w:rPr>
        <w:t>Do not route parent-child live issues through ad hoc chat without opening a traceable record with owner, severity, and next checkpoint time.</w:t>
      </w:r>
    </w:p>
    <w:p>
      <w:pPr>
        <w:pStyle w:val="ListBullet"/>
      </w:pPr>
      <w:r>
        <w:rPr>
          <w:rFonts w:ascii="Times New Roman" w:hAnsi="Times New Roman"/>
          <w:sz w:val="20"/>
        </w:rPr>
        <w:t>Support should classify first by user-visible impact, then by affected shared flow, then by whether the issue is reproducible on current builds.</w:t>
      </w:r>
    </w:p>
    <w:p>
      <w:pPr>
        <w:pStyle w:val="ListBullet"/>
      </w:pPr>
      <w:r>
        <w:rPr>
          <w:rFonts w:ascii="Times New Roman" w:hAnsi="Times New Roman"/>
          <w:sz w:val="20"/>
        </w:rPr>
        <w:t>If a reported issue touches a critical shared flow such as bind, app controls, push delivery, background location, geofence, or SOS propagation, escalate before waiting for perfect reproduction.</w:t>
      </w:r>
    </w:p>
    <w:p>
      <w:pPr>
        <w:pStyle w:val="ListBullet"/>
      </w:pPr>
      <w:r>
        <w:rPr>
          <w:rFonts w:ascii="Times New Roman" w:hAnsi="Times New Roman"/>
          <w:sz w:val="20"/>
        </w:rPr>
        <w:t>Any issue that meets HOLD or rollback-review conditions must move from support handling into the rollback decision matrix and communications flow immediately.</w:t>
      </w:r>
    </w:p>
    <w:p>
      <w:pPr>
        <w:pStyle w:val="Heading1"/>
      </w:pPr>
      <w:r>
        <w:t>Severity Matrix</w:t>
      </w:r>
    </w:p>
    <w:tbl>
      <w:tblPr>
        <w:tblStyle w:val="TableGrid"/>
        <w:tblW w:type="auto" w:w="0"/>
        <w:tblLayout w:type="fixed"/>
        <w:tblLook w:firstColumn="1" w:firstRow="1" w:lastColumn="0" w:lastRow="0" w:noHBand="0" w:noVBand="1" w:val="04A0"/>
      </w:tblPr>
      <w:tblGrid>
        <w:gridCol w:w="2851"/>
        <w:gridCol w:w="2851"/>
        <w:gridCol w:w="2851"/>
        <w:gridCol w:w="2851"/>
        <w:gridCol w:w="2851"/>
      </w:tblGrid>
      <w:tr>
        <w:tc>
          <w:tcPr>
            <w:tcW w:type="dxa" w:w="1584"/>
            <w:shd w:fill="D9EAF7"/>
          </w:tcPr>
          <w:p>
            <w:pPr>
              <w:jc w:val="left"/>
            </w:pPr>
            <w:r/>
            <w:r>
              <w:rPr>
                <w:rFonts w:ascii="Times New Roman" w:hAnsi="Times New Roman"/>
                <w:b/>
                <w:sz w:val="20"/>
              </w:rPr>
              <w:t>Severity</w:t>
            </w:r>
          </w:p>
        </w:tc>
        <w:tc>
          <w:tcPr>
            <w:tcW w:type="dxa" w:w="6048"/>
            <w:shd w:fill="D9EAF7"/>
          </w:tcPr>
          <w:p>
            <w:pPr>
              <w:jc w:val="left"/>
            </w:pPr>
            <w:r/>
            <w:r>
              <w:rPr>
                <w:rFonts w:ascii="Times New Roman" w:hAnsi="Times New Roman"/>
                <w:b/>
                <w:sz w:val="20"/>
              </w:rPr>
              <w:t>Use When</w:t>
            </w:r>
          </w:p>
        </w:tc>
        <w:tc>
          <w:tcPr>
            <w:tcW w:type="dxa" w:w="2448"/>
            <w:shd w:fill="D9EAF7"/>
          </w:tcPr>
          <w:p>
            <w:pPr>
              <w:jc w:val="left"/>
            </w:pPr>
            <w:r/>
            <w:r>
              <w:rPr>
                <w:rFonts w:ascii="Times New Roman" w:hAnsi="Times New Roman"/>
                <w:b/>
                <w:sz w:val="20"/>
              </w:rPr>
              <w:t>Initial Response Time</w:t>
            </w:r>
          </w:p>
        </w:tc>
        <w:tc>
          <w:tcPr>
            <w:tcW w:type="dxa" w:w="4320"/>
            <w:shd w:fill="D9EAF7"/>
          </w:tcPr>
          <w:p>
            <w:pPr>
              <w:jc w:val="left"/>
            </w:pPr>
            <w:r/>
            <w:r>
              <w:rPr>
                <w:rFonts w:ascii="Times New Roman" w:hAnsi="Times New Roman"/>
                <w:b/>
                <w:sz w:val="20"/>
              </w:rPr>
              <w:t>Escalate To</w:t>
            </w:r>
          </w:p>
        </w:tc>
        <w:tc>
          <w:tcPr>
            <w:tcW w:type="dxa" w:w="3168"/>
            <w:shd w:fill="D9EAF7"/>
          </w:tcPr>
          <w:p>
            <w:pPr>
              <w:jc w:val="left"/>
            </w:pPr>
            <w:r/>
            <w:r>
              <w:rPr>
                <w:rFonts w:ascii="Times New Roman" w:hAnsi="Times New Roman"/>
                <w:b/>
                <w:sz w:val="20"/>
              </w:rPr>
              <w:t>Release Impact</w:t>
            </w:r>
          </w:p>
        </w:tc>
      </w:tr>
      <w:tr>
        <w:tc>
          <w:tcPr>
            <w:tcW w:type="dxa" w:w="1584"/>
            <w:shd w:fill="F4CCCC"/>
          </w:tcPr>
          <w:p>
            <w:pPr>
              <w:jc w:val="left"/>
            </w:pPr>
            <w:r/>
            <w:r>
              <w:rPr>
                <w:rFonts w:ascii="Times New Roman" w:hAnsi="Times New Roman"/>
                <w:b w:val="0"/>
                <w:sz w:val="20"/>
              </w:rPr>
              <w:t>Sev1</w:t>
            </w:r>
          </w:p>
        </w:tc>
        <w:tc>
          <w:tcPr>
            <w:tcW w:type="dxa" w:w="6048"/>
          </w:tcPr>
          <w:p>
            <w:pPr>
              <w:jc w:val="left"/>
            </w:pPr>
            <w:r/>
            <w:r>
              <w:rPr>
                <w:rFonts w:ascii="Times New Roman" w:hAnsi="Times New Roman"/>
                <w:b w:val="0"/>
                <w:sz w:val="20"/>
              </w:rPr>
              <w:t>Critical shared flow is broken, unsafe, or unrecoverable for an active user path.</w:t>
            </w:r>
          </w:p>
        </w:tc>
        <w:tc>
          <w:tcPr>
            <w:tcW w:type="dxa" w:w="2448"/>
          </w:tcPr>
          <w:p>
            <w:pPr>
              <w:jc w:val="left"/>
            </w:pPr>
            <w:r/>
            <w:r>
              <w:rPr>
                <w:rFonts w:ascii="Times New Roman" w:hAnsi="Times New Roman"/>
                <w:b w:val="0"/>
                <w:sz w:val="20"/>
              </w:rPr>
              <w:t>Immediate</w:t>
            </w:r>
          </w:p>
        </w:tc>
        <w:tc>
          <w:tcPr>
            <w:tcW w:type="dxa" w:w="4320"/>
          </w:tcPr>
          <w:p>
            <w:pPr>
              <w:jc w:val="left"/>
            </w:pPr>
            <w:r/>
            <w:r>
              <w:rPr>
                <w:rFonts w:ascii="Times New Roman" w:hAnsi="Times New Roman"/>
                <w:b w:val="0"/>
                <w:sz w:val="20"/>
              </w:rPr>
              <w:t>Release owner, owning app lead, backend owner if applicable, PM owner</w:t>
            </w:r>
          </w:p>
        </w:tc>
        <w:tc>
          <w:tcPr>
            <w:tcW w:type="dxa" w:w="3168"/>
          </w:tcPr>
          <w:p>
            <w:pPr>
              <w:jc w:val="left"/>
            </w:pPr>
            <w:r/>
            <w:r>
              <w:rPr>
                <w:rFonts w:ascii="Times New Roman" w:hAnsi="Times New Roman"/>
                <w:b w:val="0"/>
                <w:sz w:val="20"/>
              </w:rPr>
              <w:t>HOLD or rollback review immediately</w:t>
            </w:r>
          </w:p>
        </w:tc>
      </w:tr>
      <w:tr>
        <w:tc>
          <w:tcPr>
            <w:tcW w:type="dxa" w:w="1584"/>
            <w:shd w:fill="FCE5CD"/>
          </w:tcPr>
          <w:p>
            <w:pPr>
              <w:jc w:val="left"/>
            </w:pPr>
            <w:r/>
            <w:r>
              <w:rPr>
                <w:rFonts w:ascii="Times New Roman" w:hAnsi="Times New Roman"/>
                <w:b w:val="0"/>
                <w:sz w:val="20"/>
              </w:rPr>
              <w:t>Sev2</w:t>
            </w:r>
          </w:p>
        </w:tc>
        <w:tc>
          <w:tcPr>
            <w:tcW w:type="dxa" w:w="6048"/>
          </w:tcPr>
          <w:p>
            <w:pPr>
              <w:jc w:val="left"/>
            </w:pPr>
            <w:r/>
            <w:r>
              <w:rPr>
                <w:rFonts w:ascii="Times New Roman" w:hAnsi="Times New Roman"/>
                <w:b w:val="0"/>
                <w:sz w:val="20"/>
              </w:rPr>
              <w:t>High user impact or repeatable shared-flow issue with partial workaround or bounded blast radius.</w:t>
            </w:r>
          </w:p>
        </w:tc>
        <w:tc>
          <w:tcPr>
            <w:tcW w:type="dxa" w:w="2448"/>
          </w:tcPr>
          <w:p>
            <w:pPr>
              <w:jc w:val="left"/>
            </w:pPr>
            <w:r/>
            <w:r>
              <w:rPr>
                <w:rFonts w:ascii="Times New Roman" w:hAnsi="Times New Roman"/>
                <w:b w:val="0"/>
                <w:sz w:val="20"/>
              </w:rPr>
              <w:t>Within 30 minutes</w:t>
            </w:r>
          </w:p>
        </w:tc>
        <w:tc>
          <w:tcPr>
            <w:tcW w:type="dxa" w:w="4320"/>
          </w:tcPr>
          <w:p>
            <w:pPr>
              <w:jc w:val="left"/>
            </w:pPr>
            <w:r/>
            <w:r>
              <w:rPr>
                <w:rFonts w:ascii="Times New Roman" w:hAnsi="Times New Roman"/>
                <w:b w:val="0"/>
                <w:sz w:val="20"/>
              </w:rPr>
              <w:t>Release owner plus owning technical lane</w:t>
            </w:r>
          </w:p>
        </w:tc>
        <w:tc>
          <w:tcPr>
            <w:tcW w:type="dxa" w:w="3168"/>
          </w:tcPr>
          <w:p>
            <w:pPr>
              <w:jc w:val="left"/>
            </w:pPr>
            <w:r/>
            <w:r>
              <w:rPr>
                <w:rFonts w:ascii="Times New Roman" w:hAnsi="Times New Roman"/>
                <w:b w:val="0"/>
                <w:sz w:val="20"/>
              </w:rPr>
              <w:t>May force HOLD if confirmed on current builds</w:t>
            </w:r>
          </w:p>
        </w:tc>
      </w:tr>
      <w:tr>
        <w:tc>
          <w:tcPr>
            <w:tcW w:type="dxa" w:w="1584"/>
            <w:shd w:fill="FFF2CC"/>
          </w:tcPr>
          <w:p>
            <w:pPr>
              <w:jc w:val="left"/>
            </w:pPr>
            <w:r/>
            <w:r>
              <w:rPr>
                <w:rFonts w:ascii="Times New Roman" w:hAnsi="Times New Roman"/>
                <w:b w:val="0"/>
                <w:sz w:val="20"/>
              </w:rPr>
              <w:t>Sev3</w:t>
            </w:r>
          </w:p>
        </w:tc>
        <w:tc>
          <w:tcPr>
            <w:tcW w:type="dxa" w:w="6048"/>
          </w:tcPr>
          <w:p>
            <w:pPr>
              <w:jc w:val="left"/>
            </w:pPr>
            <w:r/>
            <w:r>
              <w:rPr>
                <w:rFonts w:ascii="Times New Roman" w:hAnsi="Times New Roman"/>
                <w:b w:val="0"/>
                <w:sz w:val="20"/>
              </w:rPr>
              <w:t>Non-critical but real defect affecting live users, with workaround or limited scope.</w:t>
            </w:r>
          </w:p>
        </w:tc>
        <w:tc>
          <w:tcPr>
            <w:tcW w:type="dxa" w:w="2448"/>
          </w:tcPr>
          <w:p>
            <w:pPr>
              <w:jc w:val="left"/>
            </w:pPr>
            <w:r/>
            <w:r>
              <w:rPr>
                <w:rFonts w:ascii="Times New Roman" w:hAnsi="Times New Roman"/>
                <w:b w:val="0"/>
                <w:sz w:val="20"/>
              </w:rPr>
              <w:t>Within 2 hours</w:t>
            </w:r>
          </w:p>
        </w:tc>
        <w:tc>
          <w:tcPr>
            <w:tcW w:type="dxa" w:w="4320"/>
          </w:tcPr>
          <w:p>
            <w:pPr>
              <w:jc w:val="left"/>
            </w:pPr>
            <w:r/>
            <w:r>
              <w:rPr>
                <w:rFonts w:ascii="Times New Roman" w:hAnsi="Times New Roman"/>
                <w:b w:val="0"/>
                <w:sz w:val="20"/>
              </w:rPr>
              <w:t>Owning lane, QA owner informed</w:t>
            </w:r>
          </w:p>
        </w:tc>
        <w:tc>
          <w:tcPr>
            <w:tcW w:type="dxa" w:w="3168"/>
          </w:tcPr>
          <w:p>
            <w:pPr>
              <w:jc w:val="left"/>
            </w:pPr>
            <w:r/>
            <w:r>
              <w:rPr>
                <w:rFonts w:ascii="Times New Roman" w:hAnsi="Times New Roman"/>
                <w:b w:val="0"/>
                <w:sz w:val="20"/>
              </w:rPr>
              <w:t>Usually stays in watch or backlog unless trend worsens</w:t>
            </w:r>
          </w:p>
        </w:tc>
      </w:tr>
      <w:tr>
        <w:tc>
          <w:tcPr>
            <w:tcW w:type="dxa" w:w="1584"/>
            <w:shd w:fill="E2F0D9"/>
          </w:tcPr>
          <w:p>
            <w:pPr>
              <w:jc w:val="left"/>
            </w:pPr>
            <w:r/>
            <w:r>
              <w:rPr>
                <w:rFonts w:ascii="Times New Roman" w:hAnsi="Times New Roman"/>
                <w:b w:val="0"/>
                <w:sz w:val="20"/>
              </w:rPr>
              <w:t>Sev4</w:t>
            </w:r>
          </w:p>
        </w:tc>
        <w:tc>
          <w:tcPr>
            <w:tcW w:type="dxa" w:w="6048"/>
          </w:tcPr>
          <w:p>
            <w:pPr>
              <w:jc w:val="left"/>
            </w:pPr>
            <w:r/>
            <w:r>
              <w:rPr>
                <w:rFonts w:ascii="Times New Roman" w:hAnsi="Times New Roman"/>
                <w:b w:val="0"/>
                <w:sz w:val="20"/>
              </w:rPr>
              <w:t>Question, cosmetic issue, or low-confidence report with no current proof of user-impacting regression.</w:t>
            </w:r>
          </w:p>
        </w:tc>
        <w:tc>
          <w:tcPr>
            <w:tcW w:type="dxa" w:w="2448"/>
          </w:tcPr>
          <w:p>
            <w:pPr>
              <w:jc w:val="left"/>
            </w:pPr>
            <w:r/>
            <w:r>
              <w:rPr>
                <w:rFonts w:ascii="Times New Roman" w:hAnsi="Times New Roman"/>
                <w:b w:val="0"/>
                <w:sz w:val="20"/>
              </w:rPr>
              <w:t>Next operating checkpoint</w:t>
            </w:r>
          </w:p>
        </w:tc>
        <w:tc>
          <w:tcPr>
            <w:tcW w:type="dxa" w:w="4320"/>
          </w:tcPr>
          <w:p>
            <w:pPr>
              <w:jc w:val="left"/>
            </w:pPr>
            <w:r/>
            <w:r>
              <w:rPr>
                <w:rFonts w:ascii="Times New Roman" w:hAnsi="Times New Roman"/>
                <w:b w:val="0"/>
                <w:sz w:val="20"/>
              </w:rPr>
              <w:t>Support owner or PM owner</w:t>
            </w:r>
          </w:p>
        </w:tc>
        <w:tc>
          <w:tcPr>
            <w:tcW w:type="dxa" w:w="3168"/>
          </w:tcPr>
          <w:p>
            <w:pPr>
              <w:jc w:val="left"/>
            </w:pPr>
            <w:r/>
            <w:r>
              <w:rPr>
                <w:rFonts w:ascii="Times New Roman" w:hAnsi="Times New Roman"/>
                <w:b w:val="0"/>
                <w:sz w:val="20"/>
              </w:rPr>
              <w:t>No immediate release-control change</w:t>
            </w:r>
          </w:p>
        </w:tc>
      </w:tr>
    </w:tbl>
    <w:p>
      <w:pPr>
        <w:pStyle w:val="Heading1"/>
      </w:pPr>
      <w:r>
        <w:t>Symptom Routing Matrix</w:t>
      </w:r>
    </w:p>
    <w:tbl>
      <w:tblPr>
        <w:tblStyle w:val="TableGrid"/>
        <w:tblW w:type="auto" w:w="0"/>
        <w:tblLayout w:type="fixed"/>
        <w:tblLook w:firstColumn="1" w:firstRow="1" w:lastColumn="0" w:lastRow="0" w:noHBand="0" w:noVBand="1" w:val="04A0"/>
      </w:tblPr>
      <w:tblGrid>
        <w:gridCol w:w="2851"/>
        <w:gridCol w:w="2851"/>
        <w:gridCol w:w="2851"/>
        <w:gridCol w:w="2851"/>
        <w:gridCol w:w="2851"/>
      </w:tblGrid>
      <w:tr>
        <w:tc>
          <w:tcPr>
            <w:tcW w:type="dxa" w:w="3888"/>
            <w:shd w:fill="D9EAF7"/>
          </w:tcPr>
          <w:p>
            <w:pPr>
              <w:jc w:val="left"/>
            </w:pPr>
            <w:r/>
            <w:r>
              <w:rPr>
                <w:rFonts w:ascii="Times New Roman" w:hAnsi="Times New Roman"/>
                <w:b/>
                <w:sz w:val="20"/>
              </w:rPr>
              <w:t>Reported Symptom</w:t>
            </w:r>
          </w:p>
        </w:tc>
        <w:tc>
          <w:tcPr>
            <w:tcW w:type="dxa" w:w="3024"/>
            <w:shd w:fill="D9EAF7"/>
          </w:tcPr>
          <w:p>
            <w:pPr>
              <w:jc w:val="left"/>
            </w:pPr>
            <w:r/>
            <w:r>
              <w:rPr>
                <w:rFonts w:ascii="Times New Roman" w:hAnsi="Times New Roman"/>
                <w:b/>
                <w:sz w:val="20"/>
              </w:rPr>
              <w:t>Likely Primary Lane</w:t>
            </w:r>
          </w:p>
        </w:tc>
        <w:tc>
          <w:tcPr>
            <w:tcW w:type="dxa" w:w="3312"/>
            <w:shd w:fill="D9EAF7"/>
          </w:tcPr>
          <w:p>
            <w:pPr>
              <w:jc w:val="left"/>
            </w:pPr>
            <w:r/>
            <w:r>
              <w:rPr>
                <w:rFonts w:ascii="Times New Roman" w:hAnsi="Times New Roman"/>
                <w:b/>
                <w:sz w:val="20"/>
              </w:rPr>
              <w:t>Consulted Lanes</w:t>
            </w:r>
          </w:p>
        </w:tc>
        <w:tc>
          <w:tcPr>
            <w:tcW w:type="dxa" w:w="1728"/>
            <w:shd w:fill="D9EAF7"/>
          </w:tcPr>
          <w:p>
            <w:pPr>
              <w:jc w:val="left"/>
            </w:pPr>
            <w:r/>
            <w:r>
              <w:rPr>
                <w:rFonts w:ascii="Times New Roman" w:hAnsi="Times New Roman"/>
                <w:b/>
                <w:sz w:val="20"/>
              </w:rPr>
              <w:t>Escalate As</w:t>
            </w:r>
          </w:p>
        </w:tc>
        <w:tc>
          <w:tcPr>
            <w:tcW w:type="dxa" w:w="5328"/>
            <w:shd w:fill="D9EAF7"/>
          </w:tcPr>
          <w:p>
            <w:pPr>
              <w:jc w:val="left"/>
            </w:pPr>
            <w:r/>
            <w:r>
              <w:rPr>
                <w:rFonts w:ascii="Times New Roman" w:hAnsi="Times New Roman"/>
                <w:b/>
                <w:sz w:val="20"/>
              </w:rPr>
              <w:t>Required First Evidence</w:t>
            </w:r>
          </w:p>
        </w:tc>
      </w:tr>
      <w:tr>
        <w:tc>
          <w:tcPr>
            <w:tcW w:type="dxa" w:w="3888"/>
          </w:tcPr>
          <w:p>
            <w:pPr>
              <w:jc w:val="left"/>
            </w:pPr>
            <w:r/>
            <w:r>
              <w:rPr>
                <w:rFonts w:ascii="Times New Roman" w:hAnsi="Times New Roman"/>
                <w:b w:val="0"/>
                <w:sz w:val="20"/>
              </w:rPr>
              <w:t>Parent and child accounts do not stay linked or actions appear on the wrong state</w:t>
            </w:r>
          </w:p>
        </w:tc>
        <w:tc>
          <w:tcPr>
            <w:tcW w:type="dxa" w:w="3024"/>
          </w:tcPr>
          <w:p>
            <w:pPr>
              <w:jc w:val="left"/>
            </w:pPr>
            <w:r/>
            <w:r>
              <w:rPr>
                <w:rFonts w:ascii="Times New Roman" w:hAnsi="Times New Roman"/>
                <w:b w:val="0"/>
                <w:sz w:val="20"/>
              </w:rPr>
              <w:t>Backend owner</w:t>
            </w:r>
          </w:p>
        </w:tc>
        <w:tc>
          <w:tcPr>
            <w:tcW w:type="dxa" w:w="3312"/>
          </w:tcPr>
          <w:p>
            <w:pPr>
              <w:jc w:val="left"/>
            </w:pPr>
            <w:r/>
            <w:r>
              <w:rPr>
                <w:rFonts w:ascii="Times New Roman" w:hAnsi="Times New Roman"/>
                <w:b w:val="0"/>
                <w:sz w:val="20"/>
              </w:rPr>
              <w:t>QA owner, release owner, owning app leads</w:t>
            </w:r>
          </w:p>
        </w:tc>
        <w:tc>
          <w:tcPr>
            <w:tcW w:type="dxa" w:w="1728"/>
          </w:tcPr>
          <w:p>
            <w:pPr>
              <w:jc w:val="left"/>
            </w:pPr>
            <w:r/>
            <w:r>
              <w:rPr>
                <w:rFonts w:ascii="Times New Roman" w:hAnsi="Times New Roman"/>
                <w:b w:val="0"/>
                <w:sz w:val="20"/>
              </w:rPr>
              <w:t>Sev1 or Sev2</w:t>
            </w:r>
          </w:p>
        </w:tc>
        <w:tc>
          <w:tcPr>
            <w:tcW w:type="dxa" w:w="5328"/>
          </w:tcPr>
          <w:p>
            <w:pPr>
              <w:jc w:val="left"/>
            </w:pPr>
            <w:r/>
            <w:r>
              <w:rPr>
                <w:rFonts w:ascii="Times New Roman" w:hAnsi="Times New Roman"/>
                <w:b w:val="0"/>
                <w:sz w:val="20"/>
              </w:rPr>
              <w:t>User identifiers, current build IDs, timestamps, screenshots, last successful state</w:t>
            </w:r>
          </w:p>
        </w:tc>
      </w:tr>
      <w:tr>
        <w:tc>
          <w:tcPr>
            <w:tcW w:type="dxa" w:w="3888"/>
          </w:tcPr>
          <w:p>
            <w:pPr>
              <w:jc w:val="left"/>
            </w:pPr>
            <w:r/>
            <w:r>
              <w:rPr>
                <w:rFonts w:ascii="Times New Roman" w:hAnsi="Times New Roman"/>
                <w:b w:val="0"/>
                <w:sz w:val="20"/>
              </w:rPr>
              <w:t>Push notification missing, delayed, duplicated, or routed incorrectly</w:t>
            </w:r>
          </w:p>
        </w:tc>
        <w:tc>
          <w:tcPr>
            <w:tcW w:type="dxa" w:w="3024"/>
          </w:tcPr>
          <w:p>
            <w:pPr>
              <w:jc w:val="left"/>
            </w:pPr>
            <w:r/>
            <w:r>
              <w:rPr>
                <w:rFonts w:ascii="Times New Roman" w:hAnsi="Times New Roman"/>
                <w:b w:val="0"/>
                <w:sz w:val="20"/>
              </w:rPr>
              <w:t>Backend owner</w:t>
            </w:r>
          </w:p>
        </w:tc>
        <w:tc>
          <w:tcPr>
            <w:tcW w:type="dxa" w:w="3312"/>
          </w:tcPr>
          <w:p>
            <w:pPr>
              <w:jc w:val="left"/>
            </w:pPr>
            <w:r/>
            <w:r>
              <w:rPr>
                <w:rFonts w:ascii="Times New Roman" w:hAnsi="Times New Roman"/>
                <w:b w:val="0"/>
                <w:sz w:val="20"/>
              </w:rPr>
              <w:t>QA owner, parent or child iOS owner depending on symptom</w:t>
            </w:r>
          </w:p>
        </w:tc>
        <w:tc>
          <w:tcPr>
            <w:tcW w:type="dxa" w:w="1728"/>
          </w:tcPr>
          <w:p>
            <w:pPr>
              <w:jc w:val="left"/>
            </w:pPr>
            <w:r/>
            <w:r>
              <w:rPr>
                <w:rFonts w:ascii="Times New Roman" w:hAnsi="Times New Roman"/>
                <w:b w:val="0"/>
                <w:sz w:val="20"/>
              </w:rPr>
              <w:t>Sev2</w:t>
            </w:r>
          </w:p>
        </w:tc>
        <w:tc>
          <w:tcPr>
            <w:tcW w:type="dxa" w:w="5328"/>
          </w:tcPr>
          <w:p>
            <w:pPr>
              <w:jc w:val="left"/>
            </w:pPr>
            <w:r/>
            <w:r>
              <w:rPr>
                <w:rFonts w:ascii="Times New Roman" w:hAnsi="Times New Roman"/>
                <w:b w:val="0"/>
                <w:sz w:val="20"/>
              </w:rPr>
              <w:t>Push timestamps, environment, device state, notification screenshots, current app session state</w:t>
            </w:r>
          </w:p>
        </w:tc>
      </w:tr>
      <w:tr>
        <w:tc>
          <w:tcPr>
            <w:tcW w:type="dxa" w:w="3888"/>
          </w:tcPr>
          <w:p>
            <w:pPr>
              <w:jc w:val="left"/>
            </w:pPr>
            <w:r/>
            <w:r>
              <w:rPr>
                <w:rFonts w:ascii="Times New Roman" w:hAnsi="Times New Roman"/>
                <w:b w:val="0"/>
                <w:sz w:val="20"/>
              </w:rPr>
              <w:t>Child app does not lock or unlock as expected from parent control</w:t>
            </w:r>
          </w:p>
        </w:tc>
        <w:tc>
          <w:tcPr>
            <w:tcW w:type="dxa" w:w="3024"/>
          </w:tcPr>
          <w:p>
            <w:pPr>
              <w:jc w:val="left"/>
            </w:pPr>
            <w:r/>
            <w:r>
              <w:rPr>
                <w:rFonts w:ascii="Times New Roman" w:hAnsi="Times New Roman"/>
                <w:b w:val="0"/>
                <w:sz w:val="20"/>
              </w:rPr>
              <w:t>Child iOS owner</w:t>
            </w:r>
          </w:p>
        </w:tc>
        <w:tc>
          <w:tcPr>
            <w:tcW w:type="dxa" w:w="3312"/>
          </w:tcPr>
          <w:p>
            <w:pPr>
              <w:jc w:val="left"/>
            </w:pPr>
            <w:r/>
            <w:r>
              <w:rPr>
                <w:rFonts w:ascii="Times New Roman" w:hAnsi="Times New Roman"/>
                <w:b w:val="0"/>
                <w:sz w:val="20"/>
              </w:rPr>
              <w:t>QA owner, release owner, backend owner if state sync unclear</w:t>
            </w:r>
          </w:p>
        </w:tc>
        <w:tc>
          <w:tcPr>
            <w:tcW w:type="dxa" w:w="1728"/>
          </w:tcPr>
          <w:p>
            <w:pPr>
              <w:jc w:val="left"/>
            </w:pPr>
            <w:r/>
            <w:r>
              <w:rPr>
                <w:rFonts w:ascii="Times New Roman" w:hAnsi="Times New Roman"/>
                <w:b w:val="0"/>
                <w:sz w:val="20"/>
              </w:rPr>
              <w:t>Sev1</w:t>
            </w:r>
          </w:p>
        </w:tc>
        <w:tc>
          <w:tcPr>
            <w:tcW w:type="dxa" w:w="5328"/>
          </w:tcPr>
          <w:p>
            <w:pPr>
              <w:jc w:val="left"/>
            </w:pPr>
            <w:r/>
            <w:r>
              <w:rPr>
                <w:rFonts w:ascii="Times New Roman" w:hAnsi="Times New Roman"/>
                <w:b w:val="0"/>
                <w:sz w:val="20"/>
              </w:rPr>
              <w:t>Device-pair evidence, entitlement or extension state if known, timestamps, screenshots</w:t>
            </w:r>
          </w:p>
        </w:tc>
      </w:tr>
      <w:tr>
        <w:tc>
          <w:tcPr>
            <w:tcW w:type="dxa" w:w="3888"/>
          </w:tcPr>
          <w:p>
            <w:pPr>
              <w:jc w:val="left"/>
            </w:pPr>
            <w:r/>
            <w:r>
              <w:rPr>
                <w:rFonts w:ascii="Times New Roman" w:hAnsi="Times New Roman"/>
                <w:b w:val="0"/>
                <w:sz w:val="20"/>
              </w:rPr>
              <w:t>Location or geofence behavior is wrong or stale</w:t>
            </w:r>
          </w:p>
        </w:tc>
        <w:tc>
          <w:tcPr>
            <w:tcW w:type="dxa" w:w="3024"/>
          </w:tcPr>
          <w:p>
            <w:pPr>
              <w:jc w:val="left"/>
            </w:pPr>
            <w:r/>
            <w:r>
              <w:rPr>
                <w:rFonts w:ascii="Times New Roman" w:hAnsi="Times New Roman"/>
                <w:b w:val="0"/>
                <w:sz w:val="20"/>
              </w:rPr>
              <w:t>Backend owner</w:t>
            </w:r>
          </w:p>
        </w:tc>
        <w:tc>
          <w:tcPr>
            <w:tcW w:type="dxa" w:w="3312"/>
          </w:tcPr>
          <w:p>
            <w:pPr>
              <w:jc w:val="left"/>
            </w:pPr>
            <w:r/>
            <w:r>
              <w:rPr>
                <w:rFonts w:ascii="Times New Roman" w:hAnsi="Times New Roman"/>
                <w:b w:val="0"/>
                <w:sz w:val="20"/>
              </w:rPr>
              <w:t>QA owner, child iOS owner</w:t>
            </w:r>
          </w:p>
        </w:tc>
        <w:tc>
          <w:tcPr>
            <w:tcW w:type="dxa" w:w="1728"/>
          </w:tcPr>
          <w:p>
            <w:pPr>
              <w:jc w:val="left"/>
            </w:pPr>
            <w:r/>
            <w:r>
              <w:rPr>
                <w:rFonts w:ascii="Times New Roman" w:hAnsi="Times New Roman"/>
                <w:b w:val="0"/>
                <w:sz w:val="20"/>
              </w:rPr>
              <w:t>Sev2</w:t>
            </w:r>
          </w:p>
        </w:tc>
        <w:tc>
          <w:tcPr>
            <w:tcW w:type="dxa" w:w="5328"/>
          </w:tcPr>
          <w:p>
            <w:pPr>
              <w:jc w:val="left"/>
            </w:pPr>
            <w:r/>
            <w:r>
              <w:rPr>
                <w:rFonts w:ascii="Times New Roman" w:hAnsi="Times New Roman"/>
                <w:b w:val="0"/>
                <w:sz w:val="20"/>
              </w:rPr>
              <w:t>Movement timeline, screenshots, timestamps, environment, expected geofence behavior</w:t>
            </w:r>
          </w:p>
        </w:tc>
      </w:tr>
      <w:tr>
        <w:tc>
          <w:tcPr>
            <w:tcW w:type="dxa" w:w="3888"/>
          </w:tcPr>
          <w:p>
            <w:pPr>
              <w:jc w:val="left"/>
            </w:pPr>
            <w:r/>
            <w:r>
              <w:rPr>
                <w:rFonts w:ascii="Times New Roman" w:hAnsi="Times New Roman"/>
                <w:b w:val="0"/>
                <w:sz w:val="20"/>
              </w:rPr>
              <w:t>SOS, tasks, or critical event did not propagate</w:t>
            </w:r>
          </w:p>
        </w:tc>
        <w:tc>
          <w:tcPr>
            <w:tcW w:type="dxa" w:w="3024"/>
          </w:tcPr>
          <w:p>
            <w:pPr>
              <w:jc w:val="left"/>
            </w:pPr>
            <w:r/>
            <w:r>
              <w:rPr>
                <w:rFonts w:ascii="Times New Roman" w:hAnsi="Times New Roman"/>
                <w:b w:val="0"/>
                <w:sz w:val="20"/>
              </w:rPr>
              <w:t>Backend owner</w:t>
            </w:r>
          </w:p>
        </w:tc>
        <w:tc>
          <w:tcPr>
            <w:tcW w:type="dxa" w:w="3312"/>
          </w:tcPr>
          <w:p>
            <w:pPr>
              <w:jc w:val="left"/>
            </w:pPr>
            <w:r/>
            <w:r>
              <w:rPr>
                <w:rFonts w:ascii="Times New Roman" w:hAnsi="Times New Roman"/>
                <w:b w:val="0"/>
                <w:sz w:val="20"/>
              </w:rPr>
              <w:t>QA owner, parent and child iOS owners, release owner</w:t>
            </w:r>
          </w:p>
        </w:tc>
        <w:tc>
          <w:tcPr>
            <w:tcW w:type="dxa" w:w="1728"/>
          </w:tcPr>
          <w:p>
            <w:pPr>
              <w:jc w:val="left"/>
            </w:pPr>
            <w:r/>
            <w:r>
              <w:rPr>
                <w:rFonts w:ascii="Times New Roman" w:hAnsi="Times New Roman"/>
                <w:b w:val="0"/>
                <w:sz w:val="20"/>
              </w:rPr>
              <w:t>Sev1 or Sev2</w:t>
            </w:r>
          </w:p>
        </w:tc>
        <w:tc>
          <w:tcPr>
            <w:tcW w:type="dxa" w:w="5328"/>
          </w:tcPr>
          <w:p>
            <w:pPr>
              <w:jc w:val="left"/>
            </w:pPr>
            <w:r/>
            <w:r>
              <w:rPr>
                <w:rFonts w:ascii="Times New Roman" w:hAnsi="Times New Roman"/>
                <w:b w:val="0"/>
                <w:sz w:val="20"/>
              </w:rPr>
              <w:t>Exact event time, user impact, screenshots, logs if available, current builds</w:t>
            </w:r>
          </w:p>
        </w:tc>
      </w:tr>
      <w:tr>
        <w:tc>
          <w:tcPr>
            <w:tcW w:type="dxa" w:w="3888"/>
          </w:tcPr>
          <w:p>
            <w:pPr>
              <w:jc w:val="left"/>
            </w:pPr>
            <w:r/>
            <w:r>
              <w:rPr>
                <w:rFonts w:ascii="Times New Roman" w:hAnsi="Times New Roman"/>
                <w:b w:val="0"/>
                <w:sz w:val="20"/>
              </w:rPr>
              <w:t>Chat, recordings, media, or support flow issue</w:t>
            </w:r>
          </w:p>
        </w:tc>
        <w:tc>
          <w:tcPr>
            <w:tcW w:type="dxa" w:w="3024"/>
          </w:tcPr>
          <w:p>
            <w:pPr>
              <w:jc w:val="left"/>
            </w:pPr>
            <w:r/>
            <w:r>
              <w:rPr>
                <w:rFonts w:ascii="Times New Roman" w:hAnsi="Times New Roman"/>
                <w:b w:val="0"/>
                <w:sz w:val="20"/>
              </w:rPr>
              <w:t>QA owner</w:t>
            </w:r>
          </w:p>
        </w:tc>
        <w:tc>
          <w:tcPr>
            <w:tcW w:type="dxa" w:w="3312"/>
          </w:tcPr>
          <w:p>
            <w:pPr>
              <w:jc w:val="left"/>
            </w:pPr>
            <w:r/>
            <w:r>
              <w:rPr>
                <w:rFonts w:ascii="Times New Roman" w:hAnsi="Times New Roman"/>
                <w:b w:val="0"/>
                <w:sz w:val="20"/>
              </w:rPr>
              <w:t>Backend owner, affected app owner</w:t>
            </w:r>
          </w:p>
        </w:tc>
        <w:tc>
          <w:tcPr>
            <w:tcW w:type="dxa" w:w="1728"/>
          </w:tcPr>
          <w:p>
            <w:pPr>
              <w:jc w:val="left"/>
            </w:pPr>
            <w:r/>
            <w:r>
              <w:rPr>
                <w:rFonts w:ascii="Times New Roman" w:hAnsi="Times New Roman"/>
                <w:b w:val="0"/>
                <w:sz w:val="20"/>
              </w:rPr>
              <w:t>Sev3 unless shared instability is suspected</w:t>
            </w:r>
          </w:p>
        </w:tc>
        <w:tc>
          <w:tcPr>
            <w:tcW w:type="dxa" w:w="5328"/>
          </w:tcPr>
          <w:p>
            <w:pPr>
              <w:jc w:val="left"/>
            </w:pPr>
            <w:r/>
            <w:r>
              <w:rPr>
                <w:rFonts w:ascii="Times New Roman" w:hAnsi="Times New Roman"/>
                <w:b w:val="0"/>
                <w:sz w:val="20"/>
              </w:rPr>
              <w:t>User report, screenshots, media state, session state, reproduction notes</w:t>
            </w:r>
          </w:p>
        </w:tc>
      </w:tr>
      <w:tr>
        <w:tc>
          <w:tcPr>
            <w:tcW w:type="dxa" w:w="3888"/>
          </w:tcPr>
          <w:p>
            <w:pPr>
              <w:jc w:val="left"/>
            </w:pPr>
            <w:r/>
            <w:r>
              <w:rPr>
                <w:rFonts w:ascii="Times New Roman" w:hAnsi="Times New Roman"/>
                <w:b w:val="0"/>
                <w:sz w:val="20"/>
              </w:rPr>
              <w:t>App crashes or cannot launch after release</w:t>
            </w:r>
          </w:p>
        </w:tc>
        <w:tc>
          <w:tcPr>
            <w:tcW w:type="dxa" w:w="3024"/>
          </w:tcPr>
          <w:p>
            <w:pPr>
              <w:jc w:val="left"/>
            </w:pPr>
            <w:r/>
            <w:r>
              <w:rPr>
                <w:rFonts w:ascii="Times New Roman" w:hAnsi="Times New Roman"/>
                <w:b w:val="0"/>
                <w:sz w:val="20"/>
              </w:rPr>
              <w:t>Owning app lead</w:t>
            </w:r>
          </w:p>
        </w:tc>
        <w:tc>
          <w:tcPr>
            <w:tcW w:type="dxa" w:w="3312"/>
          </w:tcPr>
          <w:p>
            <w:pPr>
              <w:jc w:val="left"/>
            </w:pPr>
            <w:r/>
            <w:r>
              <w:rPr>
                <w:rFonts w:ascii="Times New Roman" w:hAnsi="Times New Roman"/>
                <w:b w:val="0"/>
                <w:sz w:val="20"/>
              </w:rPr>
              <w:t>Release owner, QA owner</w:t>
            </w:r>
          </w:p>
        </w:tc>
        <w:tc>
          <w:tcPr>
            <w:tcW w:type="dxa" w:w="1728"/>
          </w:tcPr>
          <w:p>
            <w:pPr>
              <w:jc w:val="left"/>
            </w:pPr>
            <w:r/>
            <w:r>
              <w:rPr>
                <w:rFonts w:ascii="Times New Roman" w:hAnsi="Times New Roman"/>
                <w:b w:val="0"/>
                <w:sz w:val="20"/>
              </w:rPr>
              <w:t>Sev1 or Sev2</w:t>
            </w:r>
          </w:p>
        </w:tc>
        <w:tc>
          <w:tcPr>
            <w:tcW w:type="dxa" w:w="5328"/>
          </w:tcPr>
          <w:p>
            <w:pPr>
              <w:jc w:val="left"/>
            </w:pPr>
            <w:r/>
            <w:r>
              <w:rPr>
                <w:rFonts w:ascii="Times New Roman" w:hAnsi="Times New Roman"/>
                <w:b w:val="0"/>
                <w:sz w:val="20"/>
              </w:rPr>
              <w:t>Crash context, device model, OS version, build identity, launch step</w:t>
            </w:r>
          </w:p>
        </w:tc>
      </w:tr>
      <w:tr>
        <w:tc>
          <w:tcPr>
            <w:tcW w:type="dxa" w:w="3888"/>
          </w:tcPr>
          <w:p>
            <w:pPr>
              <w:jc w:val="left"/>
            </w:pPr>
            <w:r/>
            <w:r>
              <w:rPr>
                <w:rFonts w:ascii="Times New Roman" w:hAnsi="Times New Roman"/>
                <w:b w:val="0"/>
                <w:sz w:val="20"/>
              </w:rPr>
              <w:t>Release-config or security concern reported after GO</w:t>
            </w:r>
          </w:p>
        </w:tc>
        <w:tc>
          <w:tcPr>
            <w:tcW w:type="dxa" w:w="3024"/>
          </w:tcPr>
          <w:p>
            <w:pPr>
              <w:jc w:val="left"/>
            </w:pPr>
            <w:r/>
            <w:r>
              <w:rPr>
                <w:rFonts w:ascii="Times New Roman" w:hAnsi="Times New Roman"/>
                <w:b w:val="0"/>
                <w:sz w:val="20"/>
              </w:rPr>
              <w:t>Parent iOS owner or owning lane</w:t>
            </w:r>
          </w:p>
        </w:tc>
        <w:tc>
          <w:tcPr>
            <w:tcW w:type="dxa" w:w="3312"/>
          </w:tcPr>
          <w:p>
            <w:pPr>
              <w:jc w:val="left"/>
            </w:pPr>
            <w:r/>
            <w:r>
              <w:rPr>
                <w:rFonts w:ascii="Times New Roman" w:hAnsi="Times New Roman"/>
                <w:b w:val="0"/>
                <w:sz w:val="20"/>
              </w:rPr>
              <w:t>Release owner, PM owner</w:t>
            </w:r>
          </w:p>
        </w:tc>
        <w:tc>
          <w:tcPr>
            <w:tcW w:type="dxa" w:w="1728"/>
          </w:tcPr>
          <w:p>
            <w:pPr>
              <w:jc w:val="left"/>
            </w:pPr>
            <w:r/>
            <w:r>
              <w:rPr>
                <w:rFonts w:ascii="Times New Roman" w:hAnsi="Times New Roman"/>
                <w:b w:val="0"/>
                <w:sz w:val="20"/>
              </w:rPr>
              <w:t>Sev1 if unbounded; otherwise Sev2</w:t>
            </w:r>
          </w:p>
        </w:tc>
        <w:tc>
          <w:tcPr>
            <w:tcW w:type="dxa" w:w="5328"/>
          </w:tcPr>
          <w:p>
            <w:pPr>
              <w:jc w:val="left"/>
            </w:pPr>
            <w:r/>
            <w:r>
              <w:rPr>
                <w:rFonts w:ascii="Times New Roman" w:hAnsi="Times New Roman"/>
                <w:b w:val="0"/>
                <w:sz w:val="20"/>
              </w:rPr>
              <w:t>Issue summary, affected scope, user impact, evidence of exposure or config drift</w:t>
            </w:r>
          </w:p>
        </w:tc>
      </w:tr>
    </w:tbl>
    <w:p>
      <w:pPr>
        <w:pStyle w:val="Heading1"/>
      </w:pPr>
      <w:r>
        <w:t>First-Response Checklist</w:t>
      </w:r>
    </w:p>
    <w:tbl>
      <w:tblPr>
        <w:tblStyle w:val="TableGrid"/>
        <w:tblW w:type="auto" w:w="0"/>
        <w:tblLayout w:type="fixed"/>
        <w:tblLook w:firstColumn="1" w:firstRow="1" w:lastColumn="0" w:lastRow="0" w:noHBand="0" w:noVBand="1" w:val="04A0"/>
      </w:tblPr>
      <w:tblGrid>
        <w:gridCol w:w="4752"/>
        <w:gridCol w:w="4752"/>
        <w:gridCol w:w="4752"/>
      </w:tblGrid>
      <w:tr>
        <w:tc>
          <w:tcPr>
            <w:tcW w:type="dxa" w:w="1728"/>
            <w:shd w:fill="D9EAF7"/>
          </w:tcPr>
          <w:p>
            <w:pPr>
              <w:jc w:val="left"/>
            </w:pPr>
            <w:r/>
            <w:r>
              <w:rPr>
                <w:rFonts w:ascii="Times New Roman" w:hAnsi="Times New Roman"/>
                <w:b/>
                <w:sz w:val="20"/>
              </w:rPr>
              <w:t>Step</w:t>
            </w:r>
          </w:p>
        </w:tc>
        <w:tc>
          <w:tcPr>
            <w:tcW w:type="dxa" w:w="11520"/>
            <w:shd w:fill="D9EAF7"/>
          </w:tcPr>
          <w:p>
            <w:pPr>
              <w:jc w:val="left"/>
            </w:pPr>
            <w:r/>
            <w:r>
              <w:rPr>
                <w:rFonts w:ascii="Times New Roman" w:hAnsi="Times New Roman"/>
                <w:b/>
                <w:sz w:val="20"/>
              </w:rPr>
              <w:t>What Support Or Ops Must Capture</w:t>
            </w:r>
          </w:p>
        </w:tc>
        <w:tc>
          <w:tcPr>
            <w:tcW w:type="dxa" w:w="4032"/>
            <w:shd w:fill="D9EAF7"/>
          </w:tcPr>
          <w:p>
            <w:pPr>
              <w:jc w:val="left"/>
            </w:pPr>
            <w:r/>
            <w:r>
              <w:rPr>
                <w:rFonts w:ascii="Times New Roman" w:hAnsi="Times New Roman"/>
                <w:b/>
                <w:sz w:val="20"/>
              </w:rPr>
              <w:t>Owner</w:t>
            </w:r>
          </w:p>
        </w:tc>
      </w:tr>
      <w:tr>
        <w:tc>
          <w:tcPr>
            <w:tcW w:type="dxa" w:w="1728"/>
          </w:tcPr>
          <w:p>
            <w:pPr>
              <w:jc w:val="left"/>
            </w:pPr>
            <w:r/>
            <w:r>
              <w:rPr>
                <w:rFonts w:ascii="Times New Roman" w:hAnsi="Times New Roman"/>
                <w:b w:val="0"/>
                <w:sz w:val="20"/>
              </w:rPr>
              <w:t>1. Identify the user-visible symptom</w:t>
            </w:r>
          </w:p>
        </w:tc>
        <w:tc>
          <w:tcPr>
            <w:tcW w:type="dxa" w:w="11520"/>
          </w:tcPr>
          <w:p>
            <w:pPr>
              <w:jc w:val="left"/>
            </w:pPr>
            <w:r/>
            <w:r>
              <w:rPr>
                <w:rFonts w:ascii="Times New Roman" w:hAnsi="Times New Roman"/>
                <w:b w:val="0"/>
                <w:sz w:val="20"/>
              </w:rPr>
              <w:t>What failed, when it failed, and whether it is still happening now.</w:t>
            </w:r>
          </w:p>
        </w:tc>
        <w:tc>
          <w:tcPr>
            <w:tcW w:type="dxa" w:w="4032"/>
          </w:tcPr>
          <w:p>
            <w:pPr>
              <w:jc w:val="left"/>
            </w:pPr>
            <w:r/>
            <w:r>
              <w:rPr>
                <w:rFonts w:ascii="Times New Roman" w:hAnsi="Times New Roman"/>
                <w:b w:val="0"/>
                <w:sz w:val="20"/>
              </w:rPr>
              <w:t>Support owner</w:t>
            </w:r>
          </w:p>
        </w:tc>
      </w:tr>
      <w:tr>
        <w:tc>
          <w:tcPr>
            <w:tcW w:type="dxa" w:w="1728"/>
          </w:tcPr>
          <w:p>
            <w:pPr>
              <w:jc w:val="left"/>
            </w:pPr>
            <w:r/>
            <w:r>
              <w:rPr>
                <w:rFonts w:ascii="Times New Roman" w:hAnsi="Times New Roman"/>
                <w:b w:val="0"/>
                <w:sz w:val="20"/>
              </w:rPr>
              <w:t>2. Attach build and environment context</w:t>
            </w:r>
          </w:p>
        </w:tc>
        <w:tc>
          <w:tcPr>
            <w:tcW w:type="dxa" w:w="11520"/>
          </w:tcPr>
          <w:p>
            <w:pPr>
              <w:jc w:val="left"/>
            </w:pPr>
            <w:r/>
            <w:r>
              <w:rPr>
                <w:rFonts w:ascii="Times New Roman" w:hAnsi="Times New Roman"/>
                <w:b w:val="0"/>
                <w:sz w:val="20"/>
              </w:rPr>
              <w:t>Parent build, child build, backend environment, device pair if known, OS version if relevant.</w:t>
            </w:r>
          </w:p>
        </w:tc>
        <w:tc>
          <w:tcPr>
            <w:tcW w:type="dxa" w:w="4032"/>
          </w:tcPr>
          <w:p>
            <w:pPr>
              <w:jc w:val="left"/>
            </w:pPr>
            <w:r/>
            <w:r>
              <w:rPr>
                <w:rFonts w:ascii="Times New Roman" w:hAnsi="Times New Roman"/>
                <w:b w:val="0"/>
                <w:sz w:val="20"/>
              </w:rPr>
              <w:t>Support owner</w:t>
            </w:r>
          </w:p>
        </w:tc>
      </w:tr>
      <w:tr>
        <w:tc>
          <w:tcPr>
            <w:tcW w:type="dxa" w:w="1728"/>
          </w:tcPr>
          <w:p>
            <w:pPr>
              <w:jc w:val="left"/>
            </w:pPr>
            <w:r/>
            <w:r>
              <w:rPr>
                <w:rFonts w:ascii="Times New Roman" w:hAnsi="Times New Roman"/>
                <w:b w:val="0"/>
                <w:sz w:val="20"/>
              </w:rPr>
              <w:t>3. Classify severity</w:t>
            </w:r>
          </w:p>
        </w:tc>
        <w:tc>
          <w:tcPr>
            <w:tcW w:type="dxa" w:w="11520"/>
          </w:tcPr>
          <w:p>
            <w:pPr>
              <w:jc w:val="left"/>
            </w:pPr>
            <w:r/>
            <w:r>
              <w:rPr>
                <w:rFonts w:ascii="Times New Roman" w:hAnsi="Times New Roman"/>
                <w:b w:val="0"/>
                <w:sz w:val="20"/>
              </w:rPr>
              <w:t>Use the severity matrix above, then name the likely primary lane.</w:t>
            </w:r>
          </w:p>
        </w:tc>
        <w:tc>
          <w:tcPr>
            <w:tcW w:type="dxa" w:w="4032"/>
          </w:tcPr>
          <w:p>
            <w:pPr>
              <w:jc w:val="left"/>
            </w:pPr>
            <w:r/>
            <w:r>
              <w:rPr>
                <w:rFonts w:ascii="Times New Roman" w:hAnsi="Times New Roman"/>
                <w:b w:val="0"/>
                <w:sz w:val="20"/>
              </w:rPr>
              <w:t>Support owner</w:t>
            </w:r>
          </w:p>
        </w:tc>
      </w:tr>
      <w:tr>
        <w:tc>
          <w:tcPr>
            <w:tcW w:type="dxa" w:w="1728"/>
          </w:tcPr>
          <w:p>
            <w:pPr>
              <w:jc w:val="left"/>
            </w:pPr>
            <w:r/>
            <w:r>
              <w:rPr>
                <w:rFonts w:ascii="Times New Roman" w:hAnsi="Times New Roman"/>
                <w:b w:val="0"/>
                <w:sz w:val="20"/>
              </w:rPr>
              <w:t>4. Preserve evidence</w:t>
            </w:r>
          </w:p>
        </w:tc>
        <w:tc>
          <w:tcPr>
            <w:tcW w:type="dxa" w:w="11520"/>
          </w:tcPr>
          <w:p>
            <w:pPr>
              <w:jc w:val="left"/>
            </w:pPr>
            <w:r/>
            <w:r>
              <w:rPr>
                <w:rFonts w:ascii="Times New Roman" w:hAnsi="Times New Roman"/>
                <w:b w:val="0"/>
                <w:sz w:val="20"/>
              </w:rPr>
              <w:t>Screenshots, timestamps, report text, logs if available, and any relevant notification or location details.</w:t>
            </w:r>
          </w:p>
        </w:tc>
        <w:tc>
          <w:tcPr>
            <w:tcW w:type="dxa" w:w="4032"/>
          </w:tcPr>
          <w:p>
            <w:pPr>
              <w:jc w:val="left"/>
            </w:pPr>
            <w:r/>
            <w:r>
              <w:rPr>
                <w:rFonts w:ascii="Times New Roman" w:hAnsi="Times New Roman"/>
                <w:b w:val="0"/>
                <w:sz w:val="20"/>
              </w:rPr>
              <w:t>Support owner + QA owner</w:t>
            </w:r>
          </w:p>
        </w:tc>
      </w:tr>
      <w:tr>
        <w:tc>
          <w:tcPr>
            <w:tcW w:type="dxa" w:w="1728"/>
          </w:tcPr>
          <w:p>
            <w:pPr>
              <w:jc w:val="left"/>
            </w:pPr>
            <w:r/>
            <w:r>
              <w:rPr>
                <w:rFonts w:ascii="Times New Roman" w:hAnsi="Times New Roman"/>
                <w:b w:val="0"/>
                <w:sz w:val="20"/>
              </w:rPr>
              <w:t>5. Open and route record</w:t>
            </w:r>
          </w:p>
        </w:tc>
        <w:tc>
          <w:tcPr>
            <w:tcW w:type="dxa" w:w="11520"/>
          </w:tcPr>
          <w:p>
            <w:pPr>
              <w:jc w:val="left"/>
            </w:pPr>
            <w:r/>
            <w:r>
              <w:rPr>
                <w:rFonts w:ascii="Times New Roman" w:hAnsi="Times New Roman"/>
                <w:b w:val="0"/>
                <w:sz w:val="20"/>
              </w:rPr>
              <w:t>Create blocker or incident record with owner and next checkpoint time.</w:t>
            </w:r>
          </w:p>
        </w:tc>
        <w:tc>
          <w:tcPr>
            <w:tcW w:type="dxa" w:w="4032"/>
          </w:tcPr>
          <w:p>
            <w:pPr>
              <w:jc w:val="left"/>
            </w:pPr>
            <w:r/>
            <w:r>
              <w:rPr>
                <w:rFonts w:ascii="Times New Roman" w:hAnsi="Times New Roman"/>
                <w:b w:val="0"/>
                <w:sz w:val="20"/>
              </w:rPr>
              <w:t>Release owner or delegate</w:t>
            </w:r>
          </w:p>
        </w:tc>
      </w:tr>
      <w:tr>
        <w:tc>
          <w:tcPr>
            <w:tcW w:type="dxa" w:w="1728"/>
          </w:tcPr>
          <w:p>
            <w:pPr>
              <w:jc w:val="left"/>
            </w:pPr>
            <w:r/>
            <w:r>
              <w:rPr>
                <w:rFonts w:ascii="Times New Roman" w:hAnsi="Times New Roman"/>
                <w:b w:val="0"/>
                <w:sz w:val="20"/>
              </w:rPr>
              <w:t>6. Decide release-control path</w:t>
            </w:r>
          </w:p>
        </w:tc>
        <w:tc>
          <w:tcPr>
            <w:tcW w:type="dxa" w:w="11520"/>
          </w:tcPr>
          <w:p>
            <w:pPr>
              <w:jc w:val="left"/>
            </w:pPr>
            <w:r/>
            <w:r>
              <w:rPr>
                <w:rFonts w:ascii="Times New Roman" w:hAnsi="Times New Roman"/>
                <w:b w:val="0"/>
                <w:sz w:val="20"/>
              </w:rPr>
              <w:t>If threshold is met, move into checkpoint scorecard, communications, and rollback review immediately.</w:t>
            </w:r>
          </w:p>
        </w:tc>
        <w:tc>
          <w:tcPr>
            <w:tcW w:type="dxa" w:w="4032"/>
          </w:tcPr>
          <w:p>
            <w:pPr>
              <w:jc w:val="left"/>
            </w:pPr>
            <w:r/>
            <w:r>
              <w:rPr>
                <w:rFonts w:ascii="Times New Roman" w:hAnsi="Times New Roman"/>
                <w:b w:val="0"/>
                <w:sz w:val="20"/>
              </w:rPr>
              <w:t>Release owner</w:t>
            </w:r>
          </w:p>
        </w:tc>
      </w:tr>
    </w:tbl>
    <w:p>
      <w:pPr>
        <w:pStyle w:val="Heading1"/>
      </w:pPr>
      <w:r>
        <w:t>Escalation Thresholds</w:t>
      </w:r>
    </w:p>
    <w:tbl>
      <w:tblPr>
        <w:tblStyle w:val="TableGrid"/>
        <w:tblW w:type="auto" w:w="0"/>
        <w:tblLayout w:type="fixed"/>
        <w:tblLook w:firstColumn="1" w:firstRow="1" w:lastColumn="0" w:lastRow="0" w:noHBand="0" w:noVBand="1" w:val="04A0"/>
      </w:tblPr>
      <w:tblGrid>
        <w:gridCol w:w="3564"/>
        <w:gridCol w:w="3564"/>
        <w:gridCol w:w="3564"/>
        <w:gridCol w:w="3564"/>
      </w:tblGrid>
      <w:tr>
        <w:tc>
          <w:tcPr>
            <w:tcW w:type="dxa" w:w="6048"/>
            <w:shd w:fill="D9EAF7"/>
          </w:tcPr>
          <w:p>
            <w:pPr>
              <w:jc w:val="left"/>
            </w:pPr>
            <w:r/>
            <w:r>
              <w:rPr>
                <w:rFonts w:ascii="Times New Roman" w:hAnsi="Times New Roman"/>
                <w:b/>
                <w:sz w:val="20"/>
              </w:rPr>
              <w:t>Condition</w:t>
            </w:r>
          </w:p>
        </w:tc>
        <w:tc>
          <w:tcPr>
            <w:tcW w:type="dxa" w:w="2592"/>
            <w:shd w:fill="D9EAF7"/>
          </w:tcPr>
          <w:p>
            <w:pPr>
              <w:jc w:val="left"/>
            </w:pPr>
            <w:r/>
            <w:r>
              <w:rPr>
                <w:rFonts w:ascii="Times New Roman" w:hAnsi="Times New Roman"/>
                <w:b/>
                <w:sz w:val="20"/>
              </w:rPr>
              <w:t>Decision</w:t>
            </w:r>
          </w:p>
        </w:tc>
        <w:tc>
          <w:tcPr>
            <w:tcW w:type="dxa" w:w="5760"/>
            <w:shd w:fill="D9EAF7"/>
          </w:tcPr>
          <w:p>
            <w:pPr>
              <w:jc w:val="left"/>
            </w:pPr>
            <w:r/>
            <w:r>
              <w:rPr>
                <w:rFonts w:ascii="Times New Roman" w:hAnsi="Times New Roman"/>
                <w:b/>
                <w:sz w:val="20"/>
              </w:rPr>
              <w:t>Next Action</w:t>
            </w:r>
          </w:p>
        </w:tc>
        <w:tc>
          <w:tcPr>
            <w:tcW w:type="dxa" w:w="2880"/>
            <w:shd w:fill="D9EAF7"/>
          </w:tcPr>
          <w:p>
            <w:pPr>
              <w:jc w:val="left"/>
            </w:pPr>
            <w:r/>
            <w:r>
              <w:rPr>
                <w:rFonts w:ascii="Times New Roman" w:hAnsi="Times New Roman"/>
                <w:b/>
                <w:sz w:val="20"/>
              </w:rPr>
              <w:t>Owner Lane</w:t>
            </w:r>
          </w:p>
        </w:tc>
      </w:tr>
      <w:tr>
        <w:tc>
          <w:tcPr>
            <w:tcW w:type="dxa" w:w="6048"/>
          </w:tcPr>
          <w:p>
            <w:pPr>
              <w:jc w:val="left"/>
            </w:pPr>
            <w:r/>
            <w:r>
              <w:rPr>
                <w:rFonts w:ascii="Times New Roman" w:hAnsi="Times New Roman"/>
                <w:b w:val="0"/>
                <w:sz w:val="20"/>
              </w:rPr>
              <w:t>Single-user low-confidence report with no reproduction and no critical shared-flow impact</w:t>
            </w:r>
          </w:p>
        </w:tc>
        <w:tc>
          <w:tcPr>
            <w:tcW w:type="dxa" w:w="2592"/>
            <w:shd w:fill="E2F0D9"/>
          </w:tcPr>
          <w:p>
            <w:pPr>
              <w:jc w:val="left"/>
            </w:pPr>
            <w:r/>
            <w:r>
              <w:rPr>
                <w:rFonts w:ascii="Times New Roman" w:hAnsi="Times New Roman"/>
                <w:b w:val="0"/>
                <w:sz w:val="20"/>
              </w:rPr>
              <w:t>Watch</w:t>
            </w:r>
          </w:p>
        </w:tc>
        <w:tc>
          <w:tcPr>
            <w:tcW w:type="dxa" w:w="5760"/>
          </w:tcPr>
          <w:p>
            <w:pPr>
              <w:jc w:val="left"/>
            </w:pPr>
            <w:r/>
            <w:r>
              <w:rPr>
                <w:rFonts w:ascii="Times New Roman" w:hAnsi="Times New Roman"/>
                <w:b w:val="0"/>
                <w:sz w:val="20"/>
              </w:rPr>
              <w:t>Track in support and review at next operating checkpoint.</w:t>
            </w:r>
          </w:p>
        </w:tc>
        <w:tc>
          <w:tcPr>
            <w:tcW w:type="dxa" w:w="2880"/>
          </w:tcPr>
          <w:p>
            <w:pPr>
              <w:jc w:val="left"/>
            </w:pPr>
            <w:r/>
            <w:r>
              <w:rPr>
                <w:rFonts w:ascii="Times New Roman" w:hAnsi="Times New Roman"/>
                <w:b w:val="0"/>
                <w:sz w:val="20"/>
              </w:rPr>
              <w:t>Support owner + PM owner</w:t>
            </w:r>
          </w:p>
        </w:tc>
      </w:tr>
      <w:tr>
        <w:tc>
          <w:tcPr>
            <w:tcW w:type="dxa" w:w="6048"/>
          </w:tcPr>
          <w:p>
            <w:pPr>
              <w:jc w:val="left"/>
            </w:pPr>
            <w:r/>
            <w:r>
              <w:rPr>
                <w:rFonts w:ascii="Times New Roman" w:hAnsi="Times New Roman"/>
                <w:b w:val="0"/>
                <w:sz w:val="20"/>
              </w:rPr>
              <w:t>Repeatable non-critical issue or multiple similar reports that suggest broader instability</w:t>
            </w:r>
          </w:p>
        </w:tc>
        <w:tc>
          <w:tcPr>
            <w:tcW w:type="dxa" w:w="2592"/>
            <w:shd w:fill="FFF2CC"/>
          </w:tcPr>
          <w:p>
            <w:pPr>
              <w:jc w:val="left"/>
            </w:pPr>
            <w:r/>
            <w:r>
              <w:rPr>
                <w:rFonts w:ascii="Times New Roman" w:hAnsi="Times New Roman"/>
                <w:b w:val="0"/>
                <w:sz w:val="20"/>
              </w:rPr>
              <w:t>Escalate</w:t>
            </w:r>
          </w:p>
        </w:tc>
        <w:tc>
          <w:tcPr>
            <w:tcW w:type="dxa" w:w="5760"/>
          </w:tcPr>
          <w:p>
            <w:pPr>
              <w:jc w:val="left"/>
            </w:pPr>
            <w:r/>
            <w:r>
              <w:rPr>
                <w:rFonts w:ascii="Times New Roman" w:hAnsi="Times New Roman"/>
                <w:b w:val="0"/>
                <w:sz w:val="20"/>
              </w:rPr>
              <w:t>Open blocker or incident, route to owning lane, and set a named re-test or triage checkpoint.</w:t>
            </w:r>
          </w:p>
        </w:tc>
        <w:tc>
          <w:tcPr>
            <w:tcW w:type="dxa" w:w="2880"/>
          </w:tcPr>
          <w:p>
            <w:pPr>
              <w:jc w:val="left"/>
            </w:pPr>
            <w:r/>
            <w:r>
              <w:rPr>
                <w:rFonts w:ascii="Times New Roman" w:hAnsi="Times New Roman"/>
                <w:b w:val="0"/>
                <w:sz w:val="20"/>
              </w:rPr>
              <w:t>Release owner + owning lane</w:t>
            </w:r>
          </w:p>
        </w:tc>
      </w:tr>
      <w:tr>
        <w:tc>
          <w:tcPr>
            <w:tcW w:type="dxa" w:w="6048"/>
          </w:tcPr>
          <w:p>
            <w:pPr>
              <w:jc w:val="left"/>
            </w:pPr>
            <w:r/>
            <w:r>
              <w:rPr>
                <w:rFonts w:ascii="Times New Roman" w:hAnsi="Times New Roman"/>
                <w:b w:val="0"/>
                <w:sz w:val="20"/>
              </w:rPr>
              <w:t>Critical shared flow failure, build identity issue, lock failure, or widespread push or location failure</w:t>
            </w:r>
          </w:p>
        </w:tc>
        <w:tc>
          <w:tcPr>
            <w:tcW w:type="dxa" w:w="2592"/>
            <w:shd w:fill="F4CCCC"/>
          </w:tcPr>
          <w:p>
            <w:pPr>
              <w:jc w:val="left"/>
            </w:pPr>
            <w:r/>
            <w:r>
              <w:rPr>
                <w:rFonts w:ascii="Times New Roman" w:hAnsi="Times New Roman"/>
                <w:b w:val="0"/>
                <w:sz w:val="20"/>
              </w:rPr>
              <w:t>HOLD or Rollback Review</w:t>
            </w:r>
          </w:p>
        </w:tc>
        <w:tc>
          <w:tcPr>
            <w:tcW w:type="dxa" w:w="5760"/>
          </w:tcPr>
          <w:p>
            <w:pPr>
              <w:jc w:val="left"/>
            </w:pPr>
            <w:r/>
            <w:r>
              <w:rPr>
                <w:rFonts w:ascii="Times New Roman" w:hAnsi="Times New Roman"/>
                <w:b w:val="0"/>
                <w:sz w:val="20"/>
              </w:rPr>
              <w:t>Invoke rollback decision matrix and send a new release-state communication.</w:t>
            </w:r>
          </w:p>
        </w:tc>
        <w:tc>
          <w:tcPr>
            <w:tcW w:type="dxa" w:w="2880"/>
          </w:tcPr>
          <w:p>
            <w:pPr>
              <w:jc w:val="left"/>
            </w:pPr>
            <w:r/>
            <w:r>
              <w:rPr>
                <w:rFonts w:ascii="Times New Roman" w:hAnsi="Times New Roman"/>
                <w:b w:val="0"/>
                <w:sz w:val="20"/>
              </w:rPr>
              <w:t>Release owner</w:t>
            </w:r>
          </w:p>
        </w:tc>
      </w:tr>
      <w:tr>
        <w:tc>
          <w:tcPr>
            <w:tcW w:type="dxa" w:w="6048"/>
          </w:tcPr>
          <w:p>
            <w:pPr>
              <w:jc w:val="left"/>
            </w:pPr>
            <w:r/>
            <w:r>
              <w:rPr>
                <w:rFonts w:ascii="Times New Roman" w:hAnsi="Times New Roman"/>
                <w:b w:val="0"/>
                <w:sz w:val="20"/>
              </w:rPr>
              <w:t>Approved waiver condition appears to widen or repeat beyond its bounded scope</w:t>
            </w:r>
          </w:p>
        </w:tc>
        <w:tc>
          <w:tcPr>
            <w:tcW w:type="dxa" w:w="2592"/>
            <w:shd w:fill="FFF2CC"/>
          </w:tcPr>
          <w:p>
            <w:pPr>
              <w:jc w:val="left"/>
            </w:pPr>
            <w:r/>
            <w:r>
              <w:rPr>
                <w:rFonts w:ascii="Times New Roman" w:hAnsi="Times New Roman"/>
                <w:b w:val="0"/>
                <w:sz w:val="20"/>
              </w:rPr>
              <w:t>Escalate</w:t>
            </w:r>
          </w:p>
        </w:tc>
        <w:tc>
          <w:tcPr>
            <w:tcW w:type="dxa" w:w="5760"/>
          </w:tcPr>
          <w:p>
            <w:pPr>
              <w:jc w:val="left"/>
            </w:pPr>
            <w:r/>
            <w:r>
              <w:rPr>
                <w:rFonts w:ascii="Times New Roman" w:hAnsi="Times New Roman"/>
                <w:b w:val="0"/>
                <w:sz w:val="20"/>
              </w:rPr>
              <w:t>Reopen through waiver register and dependency matrix review.</w:t>
            </w:r>
          </w:p>
        </w:tc>
        <w:tc>
          <w:tcPr>
            <w:tcW w:type="dxa" w:w="2880"/>
          </w:tcPr>
          <w:p>
            <w:pPr>
              <w:jc w:val="left"/>
            </w:pPr>
            <w:r/>
            <w:r>
              <w:rPr>
                <w:rFonts w:ascii="Times New Roman" w:hAnsi="Times New Roman"/>
                <w:b w:val="0"/>
                <w:sz w:val="20"/>
              </w:rPr>
              <w:t>PM owner + release owner</w:t>
            </w:r>
          </w:p>
        </w:tc>
      </w:tr>
      <w:tr>
        <w:tc>
          <w:tcPr>
            <w:tcW w:type="dxa" w:w="6048"/>
          </w:tcPr>
          <w:p>
            <w:pPr>
              <w:jc w:val="left"/>
            </w:pPr>
            <w:r/>
            <w:r>
              <w:rPr>
                <w:rFonts w:ascii="Times New Roman" w:hAnsi="Times New Roman"/>
                <w:b w:val="0"/>
                <w:sz w:val="20"/>
              </w:rPr>
              <w:t>Support report reveals pattern that matches a pre-release watch area</w:t>
            </w:r>
          </w:p>
        </w:tc>
        <w:tc>
          <w:tcPr>
            <w:tcW w:type="dxa" w:w="2592"/>
            <w:shd w:fill="FFF2CC"/>
          </w:tcPr>
          <w:p>
            <w:pPr>
              <w:jc w:val="left"/>
            </w:pPr>
            <w:r/>
            <w:r>
              <w:rPr>
                <w:rFonts w:ascii="Times New Roman" w:hAnsi="Times New Roman"/>
                <w:b w:val="0"/>
                <w:sz w:val="20"/>
              </w:rPr>
              <w:t>Escalate</w:t>
            </w:r>
          </w:p>
        </w:tc>
        <w:tc>
          <w:tcPr>
            <w:tcW w:type="dxa" w:w="5760"/>
          </w:tcPr>
          <w:p>
            <w:pPr>
              <w:jc w:val="left"/>
            </w:pPr>
            <w:r/>
            <w:r>
              <w:rPr>
                <w:rFonts w:ascii="Times New Roman" w:hAnsi="Times New Roman"/>
                <w:b w:val="0"/>
                <w:sz w:val="20"/>
              </w:rPr>
              <w:t>Compare against stabilization plan and dependency matrix before downgrading severity.</w:t>
            </w:r>
          </w:p>
        </w:tc>
        <w:tc>
          <w:tcPr>
            <w:tcW w:type="dxa" w:w="2880"/>
          </w:tcPr>
          <w:p>
            <w:pPr>
              <w:jc w:val="left"/>
            </w:pPr>
            <w:r/>
            <w:r>
              <w:rPr>
                <w:rFonts w:ascii="Times New Roman" w:hAnsi="Times New Roman"/>
                <w:b w:val="0"/>
                <w:sz w:val="20"/>
              </w:rPr>
              <w:t>QA owner + backend owner</w:t>
            </w:r>
          </w:p>
        </w:tc>
      </w:tr>
    </w:tbl>
    <w:p>
      <w:pPr>
        <w:pStyle w:val="Heading1"/>
      </w:pPr>
      <w:r>
        <w:t>Usage Rules</w:t>
      </w:r>
    </w:p>
    <w:p>
      <w:pPr>
        <w:pStyle w:val="ListBullet"/>
      </w:pPr>
      <w:r>
        <w:rPr>
          <w:rFonts w:ascii="Times New Roman" w:hAnsi="Times New Roman"/>
          <w:sz w:val="20"/>
        </w:rPr>
        <w:t>Use this playbook after GO and during hypercare or normal support. Before GO, the blocker tracker and RC control documents remain primary.</w:t>
      </w:r>
    </w:p>
    <w:p>
      <w:pPr>
        <w:pStyle w:val="ListBullet"/>
      </w:pPr>
      <w:r>
        <w:rPr>
          <w:rFonts w:ascii="Times New Roman" w:hAnsi="Times New Roman"/>
          <w:sz w:val="20"/>
        </w:rPr>
        <w:t>If support cannot identify the right lane within the initial response window, default escalation goes to the release owner and QA owner.</w:t>
      </w:r>
    </w:p>
    <w:p>
      <w:pPr>
        <w:pStyle w:val="ListBullet"/>
      </w:pPr>
      <w:r>
        <w:rPr>
          <w:rFonts w:ascii="Times New Roman" w:hAnsi="Times New Roman"/>
          <w:sz w:val="20"/>
        </w:rPr>
        <w:t>Any live issue that changes severity must trigger a fresh communication update rather than silently editing the old state.</w:t>
      </w:r>
    </w:p>
    <w:p>
      <w:pPr>
        <w:pStyle w:val="ListBullet"/>
      </w:pPr>
      <w:r>
        <w:rPr>
          <w:rFonts w:ascii="Times New Roman" w:hAnsi="Times New Roman"/>
          <w:sz w:val="20"/>
        </w:rPr>
        <w:t>Repo inputs used: post-release stabilization plan, rollback decision matrix, checkpoint scorecard, ownership matrix, communications kit, dependency matrix, blocker tracker, and closeout template reviewed on 2026-04-08.</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6"/>
      </w:rPr>
      <w:t>Smart Oila support escalation playbook - 2026-04-08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