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C7CAA" w14:textId="2A40E9D7" w:rsidR="0002102F" w:rsidRDefault="0002102F">
      <w:pPr>
        <w:rPr>
          <w:rFonts w:ascii="Cambria" w:hAnsi="Cambria"/>
          <w:b/>
          <w:bCs/>
          <w:sz w:val="32"/>
          <w:szCs w:val="32"/>
        </w:rPr>
      </w:pPr>
      <w:r>
        <w:rPr>
          <w:noProof/>
        </w:rPr>
        <w:drawing>
          <wp:anchor distT="0" distB="0" distL="114300" distR="114300" simplePos="0" relativeHeight="251658240" behindDoc="0" locked="0" layoutInCell="1" allowOverlap="1" wp14:anchorId="3B4B68E6" wp14:editId="1390FAF6">
            <wp:simplePos x="0" y="0"/>
            <wp:positionH relativeFrom="margin">
              <wp:align>left</wp:align>
            </wp:positionH>
            <wp:positionV relativeFrom="margin">
              <wp:align>top</wp:align>
            </wp:positionV>
            <wp:extent cx="980902" cy="893618"/>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a:extLst>
                        <a:ext uri="{28A0092B-C50C-407E-A947-70E740481C1C}">
                          <a14:useLocalDpi xmlns:a14="http://schemas.microsoft.com/office/drawing/2010/main" val="0"/>
                        </a:ext>
                      </a:extLst>
                    </a:blip>
                    <a:stretch>
                      <a:fillRect/>
                    </a:stretch>
                  </pic:blipFill>
                  <pic:spPr>
                    <a:xfrm>
                      <a:off x="0" y="0"/>
                      <a:ext cx="980902" cy="893618"/>
                    </a:xfrm>
                    <a:prstGeom prst="rect">
                      <a:avLst/>
                    </a:prstGeom>
                  </pic:spPr>
                </pic:pic>
              </a:graphicData>
            </a:graphic>
            <wp14:sizeRelH relativeFrom="page">
              <wp14:pctWidth>0</wp14:pctWidth>
            </wp14:sizeRelH>
            <wp14:sizeRelV relativeFrom="page">
              <wp14:pctHeight>0</wp14:pctHeight>
            </wp14:sizeRelV>
          </wp:anchor>
        </w:drawing>
      </w:r>
      <w:r w:rsidR="00793108" w:rsidRPr="00793108">
        <w:rPr>
          <w:rFonts w:ascii="Cambria" w:hAnsi="Cambria"/>
          <w:b/>
          <w:bCs/>
          <w:sz w:val="32"/>
          <w:szCs w:val="32"/>
        </w:rPr>
        <w:t>Pulse App Issue and Suggestions from Training Session</w:t>
      </w:r>
    </w:p>
    <w:p w14:paraId="175794EE" w14:textId="15F92E4E" w:rsidR="00EA2057" w:rsidRDefault="00EA2057">
      <w:pPr>
        <w:rPr>
          <w:rFonts w:ascii="Cambria" w:hAnsi="Cambria"/>
          <w:b/>
          <w:bCs/>
          <w:sz w:val="32"/>
          <w:szCs w:val="32"/>
        </w:rPr>
      </w:pPr>
    </w:p>
    <w:p w14:paraId="13721086" w14:textId="77777777" w:rsidR="00EA2057" w:rsidRPr="00793108" w:rsidRDefault="00EA2057">
      <w:pPr>
        <w:rPr>
          <w:rFonts w:ascii="Cambria" w:hAnsi="Cambria"/>
          <w:b/>
          <w:bCs/>
        </w:rPr>
      </w:pPr>
    </w:p>
    <w:tbl>
      <w:tblPr>
        <w:tblStyle w:val="TableGrid"/>
        <w:tblW w:w="14665" w:type="dxa"/>
        <w:tblLook w:val="04A0" w:firstRow="1" w:lastRow="0" w:firstColumn="1" w:lastColumn="0" w:noHBand="0" w:noVBand="1"/>
      </w:tblPr>
      <w:tblGrid>
        <w:gridCol w:w="570"/>
        <w:gridCol w:w="1443"/>
        <w:gridCol w:w="1123"/>
        <w:gridCol w:w="8408"/>
        <w:gridCol w:w="3121"/>
      </w:tblGrid>
      <w:tr w:rsidR="00412A93" w:rsidRPr="0002102F" w14:paraId="08E8AE76" w14:textId="77777777" w:rsidTr="00193B2B">
        <w:tc>
          <w:tcPr>
            <w:tcW w:w="570" w:type="dxa"/>
            <w:vAlign w:val="center"/>
          </w:tcPr>
          <w:p w14:paraId="0E3AA4A0" w14:textId="300058FC" w:rsidR="00412A93" w:rsidRPr="0002102F" w:rsidRDefault="00412A93" w:rsidP="00DE5BE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 No.</w:t>
            </w:r>
          </w:p>
        </w:tc>
        <w:tc>
          <w:tcPr>
            <w:tcW w:w="1443" w:type="dxa"/>
            <w:vAlign w:val="center"/>
            <w:hideMark/>
          </w:tcPr>
          <w:p w14:paraId="7317E26B" w14:textId="561C1411" w:rsidR="00412A93" w:rsidRPr="0002102F" w:rsidRDefault="00412A93" w:rsidP="00DE5BE8">
            <w:pPr>
              <w:jc w:val="center"/>
              <w:rPr>
                <w:rFonts w:ascii="Times New Roman" w:eastAsia="Times New Roman" w:hAnsi="Times New Roman" w:cs="Times New Roman"/>
                <w:b/>
                <w:bCs/>
                <w:sz w:val="24"/>
                <w:szCs w:val="24"/>
              </w:rPr>
            </w:pPr>
            <w:r w:rsidRPr="0002102F">
              <w:rPr>
                <w:rFonts w:ascii="Times New Roman" w:eastAsia="Times New Roman" w:hAnsi="Times New Roman" w:cs="Times New Roman"/>
                <w:b/>
                <w:bCs/>
                <w:sz w:val="24"/>
                <w:szCs w:val="24"/>
              </w:rPr>
              <w:t>Zone Name</w:t>
            </w:r>
          </w:p>
        </w:tc>
        <w:tc>
          <w:tcPr>
            <w:tcW w:w="1123" w:type="dxa"/>
            <w:vAlign w:val="center"/>
            <w:hideMark/>
          </w:tcPr>
          <w:p w14:paraId="76560E51" w14:textId="77777777" w:rsidR="00412A93" w:rsidRPr="0002102F" w:rsidRDefault="00412A93" w:rsidP="00DE5BE8">
            <w:pPr>
              <w:jc w:val="center"/>
              <w:rPr>
                <w:rFonts w:ascii="Times New Roman" w:eastAsia="Times New Roman" w:hAnsi="Times New Roman" w:cs="Times New Roman"/>
                <w:b/>
                <w:bCs/>
                <w:sz w:val="24"/>
                <w:szCs w:val="24"/>
              </w:rPr>
            </w:pPr>
            <w:r w:rsidRPr="0002102F">
              <w:rPr>
                <w:rFonts w:ascii="Times New Roman" w:eastAsia="Times New Roman" w:hAnsi="Times New Roman" w:cs="Times New Roman"/>
                <w:b/>
                <w:bCs/>
                <w:sz w:val="24"/>
                <w:szCs w:val="24"/>
              </w:rPr>
              <w:t>Training Date</w:t>
            </w:r>
          </w:p>
        </w:tc>
        <w:tc>
          <w:tcPr>
            <w:tcW w:w="8408" w:type="dxa"/>
            <w:vAlign w:val="center"/>
            <w:hideMark/>
          </w:tcPr>
          <w:p w14:paraId="5E70258C" w14:textId="77777777" w:rsidR="00412A93" w:rsidRPr="0002102F" w:rsidRDefault="00412A93" w:rsidP="00DE5BE8">
            <w:pPr>
              <w:jc w:val="center"/>
              <w:rPr>
                <w:rFonts w:ascii="Times New Roman" w:eastAsia="Times New Roman" w:hAnsi="Times New Roman" w:cs="Times New Roman"/>
                <w:b/>
                <w:bCs/>
                <w:sz w:val="24"/>
                <w:szCs w:val="24"/>
              </w:rPr>
            </w:pPr>
            <w:r w:rsidRPr="0002102F">
              <w:rPr>
                <w:rFonts w:ascii="Times New Roman" w:eastAsia="Times New Roman" w:hAnsi="Times New Roman" w:cs="Times New Roman"/>
                <w:b/>
                <w:bCs/>
                <w:sz w:val="24"/>
                <w:szCs w:val="24"/>
              </w:rPr>
              <w:t>Detailed Issue</w:t>
            </w:r>
          </w:p>
        </w:tc>
        <w:tc>
          <w:tcPr>
            <w:tcW w:w="3121" w:type="dxa"/>
            <w:vAlign w:val="center"/>
            <w:hideMark/>
          </w:tcPr>
          <w:p w14:paraId="0F5D49E6" w14:textId="77777777" w:rsidR="00412A93" w:rsidRPr="0002102F" w:rsidRDefault="00412A93" w:rsidP="00DE5BE8">
            <w:pPr>
              <w:jc w:val="center"/>
              <w:rPr>
                <w:rFonts w:ascii="Times New Roman" w:eastAsia="Times New Roman" w:hAnsi="Times New Roman" w:cs="Times New Roman"/>
                <w:b/>
                <w:bCs/>
                <w:sz w:val="24"/>
                <w:szCs w:val="24"/>
              </w:rPr>
            </w:pPr>
            <w:r w:rsidRPr="0002102F">
              <w:rPr>
                <w:rFonts w:ascii="Times New Roman" w:eastAsia="Times New Roman" w:hAnsi="Times New Roman" w:cs="Times New Roman"/>
                <w:b/>
                <w:bCs/>
                <w:sz w:val="24"/>
                <w:szCs w:val="24"/>
              </w:rPr>
              <w:t>Short Suggestion</w:t>
            </w:r>
          </w:p>
        </w:tc>
      </w:tr>
      <w:tr w:rsidR="00412A93" w:rsidRPr="0002102F" w14:paraId="3B194F87" w14:textId="77777777" w:rsidTr="00193B2B">
        <w:tc>
          <w:tcPr>
            <w:tcW w:w="570" w:type="dxa"/>
            <w:vAlign w:val="center"/>
          </w:tcPr>
          <w:p w14:paraId="3A9735E3" w14:textId="18627E03" w:rsidR="00412A93" w:rsidRDefault="00412A93"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3" w:type="dxa"/>
            <w:vMerge w:val="restart"/>
            <w:vAlign w:val="center"/>
            <w:hideMark/>
          </w:tcPr>
          <w:p w14:paraId="6179974B" w14:textId="7ACA366F" w:rsidR="00412A93" w:rsidRPr="0002102F" w:rsidRDefault="00412A93" w:rsidP="0002102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Moulvibazar</w:t>
            </w:r>
          </w:p>
        </w:tc>
        <w:tc>
          <w:tcPr>
            <w:tcW w:w="1123" w:type="dxa"/>
            <w:vMerge w:val="restart"/>
            <w:vAlign w:val="center"/>
            <w:hideMark/>
          </w:tcPr>
          <w:p w14:paraId="10ADFB74" w14:textId="26F31ABD" w:rsidR="00412A93" w:rsidRPr="0002102F" w:rsidRDefault="00412A93" w:rsidP="0002102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 08 - 2025</w:t>
            </w:r>
          </w:p>
        </w:tc>
        <w:tc>
          <w:tcPr>
            <w:tcW w:w="8408" w:type="dxa"/>
            <w:vAlign w:val="center"/>
            <w:hideMark/>
          </w:tcPr>
          <w:p w14:paraId="7D94577F" w14:textId="3C0255B2" w:rsidR="00412A93" w:rsidRPr="0002102F" w:rsidRDefault="00EF6A02" w:rsidP="000A54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DCR</w:t>
            </w:r>
            <w:r w:rsidR="00412A93" w:rsidRPr="0002102F">
              <w:rPr>
                <w:rFonts w:ascii="Times New Roman" w:eastAsia="Times New Roman" w:hAnsi="Times New Roman" w:cs="Times New Roman"/>
                <w:sz w:val="24"/>
                <w:szCs w:val="24"/>
              </w:rPr>
              <w:t xml:space="preserve"> details cannot be viewed together; currently, each doctor’s DCR must be opened individually, which is time-consuming.</w:t>
            </w:r>
          </w:p>
        </w:tc>
        <w:tc>
          <w:tcPr>
            <w:tcW w:w="3121" w:type="dxa"/>
            <w:vAlign w:val="center"/>
            <w:hideMark/>
          </w:tcPr>
          <w:p w14:paraId="3EED927B" w14:textId="77777777"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Add option to view all DCR with products by date.</w:t>
            </w:r>
          </w:p>
        </w:tc>
      </w:tr>
      <w:tr w:rsidR="00412A93" w:rsidRPr="0002102F" w14:paraId="79814ECC" w14:textId="77777777" w:rsidTr="00193B2B">
        <w:tc>
          <w:tcPr>
            <w:tcW w:w="570" w:type="dxa"/>
            <w:vAlign w:val="center"/>
          </w:tcPr>
          <w:p w14:paraId="1DE70545" w14:textId="1588F0FD" w:rsidR="00412A93" w:rsidRPr="0002102F" w:rsidRDefault="00412A93"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43" w:type="dxa"/>
            <w:vMerge/>
            <w:hideMark/>
          </w:tcPr>
          <w:p w14:paraId="550CB586" w14:textId="55FB1F27" w:rsidR="00412A93" w:rsidRPr="0002102F" w:rsidRDefault="00412A93" w:rsidP="0002102F">
            <w:pPr>
              <w:rPr>
                <w:rFonts w:ascii="Times New Roman" w:eastAsia="Times New Roman" w:hAnsi="Times New Roman" w:cs="Times New Roman"/>
                <w:sz w:val="24"/>
                <w:szCs w:val="24"/>
              </w:rPr>
            </w:pPr>
          </w:p>
        </w:tc>
        <w:tc>
          <w:tcPr>
            <w:tcW w:w="1123" w:type="dxa"/>
            <w:vMerge/>
            <w:hideMark/>
          </w:tcPr>
          <w:p w14:paraId="639CBA75" w14:textId="4EAEE640" w:rsidR="00412A93" w:rsidRPr="0002102F" w:rsidRDefault="00412A93" w:rsidP="0002102F">
            <w:pPr>
              <w:rPr>
                <w:rFonts w:ascii="Times New Roman" w:eastAsia="Times New Roman" w:hAnsi="Times New Roman" w:cs="Times New Roman"/>
                <w:sz w:val="24"/>
                <w:szCs w:val="24"/>
              </w:rPr>
            </w:pPr>
          </w:p>
        </w:tc>
        <w:tc>
          <w:tcPr>
            <w:tcW w:w="8408" w:type="dxa"/>
            <w:vAlign w:val="center"/>
            <w:hideMark/>
          </w:tcPr>
          <w:p w14:paraId="0EAA001C" w14:textId="77777777" w:rsidR="00412A93" w:rsidRPr="0002102F" w:rsidRDefault="00412A93" w:rsidP="000A54F5">
            <w:pPr>
              <w:jc w:val="both"/>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When creating an order and selecting a product, clicking the notification causes the whole page to refresh, interrupting workflow.</w:t>
            </w:r>
          </w:p>
        </w:tc>
        <w:tc>
          <w:tcPr>
            <w:tcW w:w="3121" w:type="dxa"/>
            <w:vAlign w:val="center"/>
            <w:hideMark/>
          </w:tcPr>
          <w:p w14:paraId="2AD2F157" w14:textId="77777777"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Fix notification handling (no page refresh).</w:t>
            </w:r>
          </w:p>
        </w:tc>
      </w:tr>
      <w:tr w:rsidR="00412A93" w:rsidRPr="0002102F" w14:paraId="1D9D2E4C" w14:textId="77777777" w:rsidTr="00193B2B">
        <w:tc>
          <w:tcPr>
            <w:tcW w:w="570" w:type="dxa"/>
            <w:vAlign w:val="center"/>
          </w:tcPr>
          <w:p w14:paraId="751376F5" w14:textId="19D2BC12" w:rsidR="00412A93" w:rsidRPr="0002102F" w:rsidRDefault="00EF6A02"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43" w:type="dxa"/>
            <w:vMerge/>
            <w:hideMark/>
          </w:tcPr>
          <w:p w14:paraId="244A6BCF" w14:textId="1024F68F" w:rsidR="00412A93" w:rsidRPr="0002102F" w:rsidRDefault="00412A93" w:rsidP="0002102F">
            <w:pPr>
              <w:rPr>
                <w:rFonts w:ascii="Times New Roman" w:eastAsia="Times New Roman" w:hAnsi="Times New Roman" w:cs="Times New Roman"/>
                <w:sz w:val="24"/>
                <w:szCs w:val="24"/>
              </w:rPr>
            </w:pPr>
          </w:p>
        </w:tc>
        <w:tc>
          <w:tcPr>
            <w:tcW w:w="1123" w:type="dxa"/>
            <w:vMerge/>
            <w:hideMark/>
          </w:tcPr>
          <w:p w14:paraId="5616AB01" w14:textId="0957F8EF" w:rsidR="00412A93" w:rsidRPr="0002102F" w:rsidRDefault="00412A93" w:rsidP="0002102F">
            <w:pPr>
              <w:rPr>
                <w:rFonts w:ascii="Times New Roman" w:eastAsia="Times New Roman" w:hAnsi="Times New Roman" w:cs="Times New Roman"/>
                <w:sz w:val="24"/>
                <w:szCs w:val="24"/>
              </w:rPr>
            </w:pPr>
          </w:p>
        </w:tc>
        <w:tc>
          <w:tcPr>
            <w:tcW w:w="8408" w:type="dxa"/>
            <w:vAlign w:val="center"/>
            <w:hideMark/>
          </w:tcPr>
          <w:p w14:paraId="3EAB3827" w14:textId="15B3D26B" w:rsidR="00412A93" w:rsidRPr="0002102F" w:rsidRDefault="007615F0" w:rsidP="000A54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02102F">
              <w:rPr>
                <w:rFonts w:ascii="Times New Roman" w:eastAsia="Times New Roman" w:hAnsi="Times New Roman" w:cs="Times New Roman"/>
                <w:sz w:val="24"/>
                <w:szCs w:val="24"/>
              </w:rPr>
              <w:t xml:space="preserve">olleagues </w:t>
            </w:r>
            <w:r>
              <w:rPr>
                <w:rFonts w:ascii="Times New Roman" w:eastAsia="Times New Roman" w:hAnsi="Times New Roman" w:cs="Times New Roman"/>
                <w:sz w:val="24"/>
                <w:szCs w:val="24"/>
              </w:rPr>
              <w:t xml:space="preserve">who </w:t>
            </w:r>
            <w:r w:rsidR="00412A93" w:rsidRPr="0002102F">
              <w:rPr>
                <w:rFonts w:ascii="Times New Roman" w:eastAsia="Times New Roman" w:hAnsi="Times New Roman" w:cs="Times New Roman"/>
                <w:sz w:val="24"/>
                <w:szCs w:val="24"/>
              </w:rPr>
              <w:t xml:space="preserve">manage oncology, nephrology, and Eli-Lilly products </w:t>
            </w:r>
            <w:r>
              <w:rPr>
                <w:rFonts w:ascii="Times New Roman" w:eastAsia="Times New Roman" w:hAnsi="Times New Roman" w:cs="Times New Roman"/>
                <w:sz w:val="24"/>
                <w:szCs w:val="24"/>
              </w:rPr>
              <w:t>do n</w:t>
            </w:r>
            <w:r w:rsidR="00412A93" w:rsidRPr="0002102F">
              <w:rPr>
                <w:rFonts w:ascii="Times New Roman" w:eastAsia="Times New Roman" w:hAnsi="Times New Roman" w:cs="Times New Roman"/>
                <w:sz w:val="24"/>
                <w:szCs w:val="24"/>
              </w:rPr>
              <w:t>ot provide information</w:t>
            </w:r>
            <w:r>
              <w:rPr>
                <w:rFonts w:ascii="Times New Roman" w:eastAsia="Times New Roman" w:hAnsi="Times New Roman" w:cs="Times New Roman"/>
                <w:sz w:val="24"/>
                <w:szCs w:val="24"/>
              </w:rPr>
              <w:t xml:space="preserve"> to the </w:t>
            </w:r>
            <w:r w:rsidRPr="0002102F">
              <w:rPr>
                <w:rFonts w:ascii="Times New Roman" w:eastAsia="Times New Roman" w:hAnsi="Times New Roman" w:cs="Times New Roman"/>
                <w:sz w:val="24"/>
                <w:szCs w:val="24"/>
              </w:rPr>
              <w:t>colleagues from other sectors</w:t>
            </w:r>
            <w:r w:rsidR="00412A93" w:rsidRPr="0002102F">
              <w:rPr>
                <w:rFonts w:ascii="Times New Roman" w:eastAsia="Times New Roman" w:hAnsi="Times New Roman" w:cs="Times New Roman"/>
                <w:sz w:val="24"/>
                <w:szCs w:val="24"/>
              </w:rPr>
              <w:t>, causing delays. Often requires direct depot visit.</w:t>
            </w:r>
          </w:p>
        </w:tc>
        <w:tc>
          <w:tcPr>
            <w:tcW w:w="3121" w:type="dxa"/>
            <w:vAlign w:val="center"/>
            <w:hideMark/>
          </w:tcPr>
          <w:p w14:paraId="4996147F" w14:textId="79274D92"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 xml:space="preserve">Enable cross-sector info sharing or depot data access in </w:t>
            </w:r>
            <w:r w:rsidR="00EF6A02">
              <w:rPr>
                <w:rFonts w:ascii="Times New Roman" w:eastAsia="Times New Roman" w:hAnsi="Times New Roman" w:cs="Times New Roman"/>
                <w:sz w:val="24"/>
                <w:szCs w:val="24"/>
              </w:rPr>
              <w:t xml:space="preserve">Pulse </w:t>
            </w:r>
            <w:r w:rsidRPr="0002102F">
              <w:rPr>
                <w:rFonts w:ascii="Times New Roman" w:eastAsia="Times New Roman" w:hAnsi="Times New Roman" w:cs="Times New Roman"/>
                <w:sz w:val="24"/>
                <w:szCs w:val="24"/>
              </w:rPr>
              <w:t>app.</w:t>
            </w:r>
          </w:p>
        </w:tc>
      </w:tr>
      <w:tr w:rsidR="00412A93" w:rsidRPr="0002102F" w14:paraId="5DFEB810" w14:textId="77777777" w:rsidTr="00193B2B">
        <w:tc>
          <w:tcPr>
            <w:tcW w:w="570" w:type="dxa"/>
            <w:vAlign w:val="center"/>
          </w:tcPr>
          <w:p w14:paraId="2D7554E3" w14:textId="58F10AC7" w:rsidR="00412A93" w:rsidRPr="0002102F" w:rsidRDefault="00EF6A02"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43" w:type="dxa"/>
            <w:vMerge/>
            <w:hideMark/>
          </w:tcPr>
          <w:p w14:paraId="3205CB23" w14:textId="06C778E3" w:rsidR="00412A93" w:rsidRPr="0002102F" w:rsidRDefault="00412A93" w:rsidP="0002102F">
            <w:pPr>
              <w:rPr>
                <w:rFonts w:ascii="Times New Roman" w:eastAsia="Times New Roman" w:hAnsi="Times New Roman" w:cs="Times New Roman"/>
                <w:sz w:val="24"/>
                <w:szCs w:val="24"/>
              </w:rPr>
            </w:pPr>
          </w:p>
        </w:tc>
        <w:tc>
          <w:tcPr>
            <w:tcW w:w="1123" w:type="dxa"/>
            <w:vMerge/>
            <w:hideMark/>
          </w:tcPr>
          <w:p w14:paraId="234EDA07" w14:textId="4F88E172" w:rsidR="00412A93" w:rsidRPr="0002102F" w:rsidRDefault="00412A93" w:rsidP="0002102F">
            <w:pPr>
              <w:rPr>
                <w:rFonts w:ascii="Times New Roman" w:eastAsia="Times New Roman" w:hAnsi="Times New Roman" w:cs="Times New Roman"/>
                <w:sz w:val="24"/>
                <w:szCs w:val="24"/>
              </w:rPr>
            </w:pPr>
          </w:p>
        </w:tc>
        <w:tc>
          <w:tcPr>
            <w:tcW w:w="8408" w:type="dxa"/>
            <w:vAlign w:val="center"/>
            <w:hideMark/>
          </w:tcPr>
          <w:p w14:paraId="230F0FFE" w14:textId="7ACCC85D" w:rsidR="00412A93" w:rsidRPr="0002102F" w:rsidRDefault="007615F0" w:rsidP="000A54F5">
            <w:pPr>
              <w:jc w:val="both"/>
              <w:rPr>
                <w:rFonts w:ascii="Times New Roman" w:eastAsia="Times New Roman" w:hAnsi="Times New Roman" w:cs="Times New Roman"/>
                <w:sz w:val="24"/>
                <w:szCs w:val="24"/>
              </w:rPr>
            </w:pPr>
            <w:r w:rsidRPr="007615F0">
              <w:rPr>
                <w:rFonts w:ascii="Times New Roman" w:eastAsia="Times New Roman" w:hAnsi="Times New Roman" w:cs="Times New Roman"/>
                <w:sz w:val="24"/>
                <w:szCs w:val="24"/>
              </w:rPr>
              <w:t>When a product is short in stock, it is unclear if or when it becomes available again. Although morning emails about short products are sent to everyone, the Pulse app still shows them as short during order creatio</w:t>
            </w:r>
            <w:r>
              <w:rPr>
                <w:rFonts w:ascii="Times New Roman" w:eastAsia="Times New Roman" w:hAnsi="Times New Roman" w:cs="Times New Roman"/>
                <w:sz w:val="24"/>
                <w:szCs w:val="24"/>
              </w:rPr>
              <w:t>n</w:t>
            </w:r>
            <w:r w:rsidRPr="007615F0">
              <w:rPr>
                <w:rFonts w:ascii="Times New Roman" w:eastAsia="Times New Roman" w:hAnsi="Times New Roman" w:cs="Times New Roman"/>
                <w:sz w:val="24"/>
                <w:szCs w:val="24"/>
              </w:rPr>
              <w:t>, and returned items do not update the availability records. This makes it difficult to track actual stock levels.</w:t>
            </w:r>
          </w:p>
        </w:tc>
        <w:tc>
          <w:tcPr>
            <w:tcW w:w="3121" w:type="dxa"/>
            <w:vAlign w:val="center"/>
            <w:hideMark/>
          </w:tcPr>
          <w:p w14:paraId="13E547C3" w14:textId="77777777"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Show product-wise availability status in app.</w:t>
            </w:r>
          </w:p>
        </w:tc>
      </w:tr>
      <w:tr w:rsidR="00412A93" w:rsidRPr="0002102F" w14:paraId="6ED7C40E" w14:textId="77777777" w:rsidTr="00193B2B">
        <w:tc>
          <w:tcPr>
            <w:tcW w:w="570" w:type="dxa"/>
            <w:vAlign w:val="center"/>
          </w:tcPr>
          <w:p w14:paraId="6AEB8AE1" w14:textId="1101E5E7" w:rsidR="00412A93" w:rsidRPr="0002102F" w:rsidRDefault="00EF6A02"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43" w:type="dxa"/>
            <w:vMerge/>
            <w:hideMark/>
          </w:tcPr>
          <w:p w14:paraId="0FE82ECF" w14:textId="094659B1" w:rsidR="00412A93" w:rsidRPr="0002102F" w:rsidRDefault="00412A93" w:rsidP="0002102F">
            <w:pPr>
              <w:rPr>
                <w:rFonts w:ascii="Times New Roman" w:eastAsia="Times New Roman" w:hAnsi="Times New Roman" w:cs="Times New Roman"/>
                <w:sz w:val="24"/>
                <w:szCs w:val="24"/>
              </w:rPr>
            </w:pPr>
          </w:p>
        </w:tc>
        <w:tc>
          <w:tcPr>
            <w:tcW w:w="1123" w:type="dxa"/>
            <w:vMerge/>
            <w:hideMark/>
          </w:tcPr>
          <w:p w14:paraId="59586B60" w14:textId="4D6A0910" w:rsidR="00412A93" w:rsidRPr="0002102F" w:rsidRDefault="00412A93" w:rsidP="0002102F">
            <w:pPr>
              <w:rPr>
                <w:rFonts w:ascii="Times New Roman" w:eastAsia="Times New Roman" w:hAnsi="Times New Roman" w:cs="Times New Roman"/>
                <w:sz w:val="24"/>
                <w:szCs w:val="24"/>
              </w:rPr>
            </w:pPr>
          </w:p>
        </w:tc>
        <w:tc>
          <w:tcPr>
            <w:tcW w:w="8408" w:type="dxa"/>
            <w:vAlign w:val="center"/>
            <w:hideMark/>
          </w:tcPr>
          <w:p w14:paraId="301C3A36" w14:textId="2F7C1A9B" w:rsidR="00412A93" w:rsidRPr="0002102F" w:rsidRDefault="00EF6A02" w:rsidP="000A54F5">
            <w:pPr>
              <w:jc w:val="both"/>
              <w:rPr>
                <w:rFonts w:ascii="Times New Roman" w:eastAsia="Times New Roman" w:hAnsi="Times New Roman" w:cs="Times New Roman"/>
                <w:sz w:val="24"/>
                <w:szCs w:val="24"/>
              </w:rPr>
            </w:pPr>
            <w:r w:rsidRPr="00EF6A02">
              <w:rPr>
                <w:rFonts w:ascii="Times New Roman" w:eastAsia="Times New Roman" w:hAnsi="Times New Roman" w:cs="Times New Roman"/>
                <w:sz w:val="24"/>
                <w:szCs w:val="24"/>
              </w:rPr>
              <w:t>When multiple pharmacies have the same name, orders may mistakenly be sent to the wrong pharmacy. Currently, there is no option in the Pulse app to edit or cancel such orders, and the only solution is to call the depot to delete them.</w:t>
            </w:r>
          </w:p>
        </w:tc>
        <w:tc>
          <w:tcPr>
            <w:tcW w:w="3121" w:type="dxa"/>
            <w:vAlign w:val="center"/>
            <w:hideMark/>
          </w:tcPr>
          <w:p w14:paraId="45F1F884" w14:textId="77777777"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Add Edit/Cancel Order option.</w:t>
            </w:r>
          </w:p>
        </w:tc>
      </w:tr>
      <w:tr w:rsidR="00412A93" w:rsidRPr="0002102F" w14:paraId="7C842865" w14:textId="77777777" w:rsidTr="00193B2B">
        <w:tc>
          <w:tcPr>
            <w:tcW w:w="570" w:type="dxa"/>
            <w:vAlign w:val="center"/>
          </w:tcPr>
          <w:p w14:paraId="345C0FF5" w14:textId="1E899B3A" w:rsidR="00412A93" w:rsidRPr="0002102F" w:rsidRDefault="00EF6A02"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43" w:type="dxa"/>
            <w:vMerge/>
            <w:hideMark/>
          </w:tcPr>
          <w:p w14:paraId="668940B3" w14:textId="693BC0B0" w:rsidR="00412A93" w:rsidRPr="0002102F" w:rsidRDefault="00412A93" w:rsidP="0002102F">
            <w:pPr>
              <w:rPr>
                <w:rFonts w:ascii="Times New Roman" w:eastAsia="Times New Roman" w:hAnsi="Times New Roman" w:cs="Times New Roman"/>
                <w:sz w:val="24"/>
                <w:szCs w:val="24"/>
              </w:rPr>
            </w:pPr>
          </w:p>
        </w:tc>
        <w:tc>
          <w:tcPr>
            <w:tcW w:w="1123" w:type="dxa"/>
            <w:vMerge/>
            <w:hideMark/>
          </w:tcPr>
          <w:p w14:paraId="3A83F75B" w14:textId="3769E20A" w:rsidR="00412A93" w:rsidRPr="0002102F" w:rsidRDefault="00412A93" w:rsidP="0002102F">
            <w:pPr>
              <w:rPr>
                <w:rFonts w:ascii="Times New Roman" w:eastAsia="Times New Roman" w:hAnsi="Times New Roman" w:cs="Times New Roman"/>
                <w:sz w:val="24"/>
                <w:szCs w:val="24"/>
              </w:rPr>
            </w:pPr>
          </w:p>
        </w:tc>
        <w:tc>
          <w:tcPr>
            <w:tcW w:w="8408" w:type="dxa"/>
            <w:vAlign w:val="center"/>
            <w:hideMark/>
          </w:tcPr>
          <w:p w14:paraId="73B54036" w14:textId="77777777" w:rsidR="00412A93" w:rsidRPr="0002102F" w:rsidRDefault="00412A93" w:rsidP="000A54F5">
            <w:pPr>
              <w:jc w:val="both"/>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Oncology, biotech, and diabetes products do not go through the depot automatically, requiring manual order via phone call.</w:t>
            </w:r>
          </w:p>
        </w:tc>
        <w:tc>
          <w:tcPr>
            <w:tcW w:w="3121" w:type="dxa"/>
            <w:vAlign w:val="center"/>
            <w:hideMark/>
          </w:tcPr>
          <w:p w14:paraId="0B6D55E0" w14:textId="77777777"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Add these categories to Pulse product list.</w:t>
            </w:r>
          </w:p>
        </w:tc>
      </w:tr>
      <w:tr w:rsidR="00412A93" w:rsidRPr="0002102F" w14:paraId="4F866489" w14:textId="77777777" w:rsidTr="00193B2B">
        <w:tc>
          <w:tcPr>
            <w:tcW w:w="570" w:type="dxa"/>
            <w:vAlign w:val="center"/>
          </w:tcPr>
          <w:p w14:paraId="195704C2" w14:textId="55BD0D95" w:rsidR="00412A93" w:rsidRPr="0002102F" w:rsidRDefault="00EF6A02" w:rsidP="00412A9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43" w:type="dxa"/>
            <w:vMerge/>
            <w:hideMark/>
          </w:tcPr>
          <w:p w14:paraId="750EA978" w14:textId="4ADCF2AF" w:rsidR="00412A93" w:rsidRPr="0002102F" w:rsidRDefault="00412A93" w:rsidP="0002102F">
            <w:pPr>
              <w:rPr>
                <w:rFonts w:ascii="Times New Roman" w:eastAsia="Times New Roman" w:hAnsi="Times New Roman" w:cs="Times New Roman"/>
                <w:sz w:val="24"/>
                <w:szCs w:val="24"/>
              </w:rPr>
            </w:pPr>
          </w:p>
        </w:tc>
        <w:tc>
          <w:tcPr>
            <w:tcW w:w="1123" w:type="dxa"/>
            <w:vMerge/>
            <w:hideMark/>
          </w:tcPr>
          <w:p w14:paraId="4E884752" w14:textId="48AADA5F" w:rsidR="00412A93" w:rsidRPr="0002102F" w:rsidRDefault="00412A93" w:rsidP="0002102F">
            <w:pPr>
              <w:rPr>
                <w:rFonts w:ascii="Times New Roman" w:eastAsia="Times New Roman" w:hAnsi="Times New Roman" w:cs="Times New Roman"/>
                <w:sz w:val="24"/>
                <w:szCs w:val="24"/>
              </w:rPr>
            </w:pPr>
          </w:p>
        </w:tc>
        <w:tc>
          <w:tcPr>
            <w:tcW w:w="8408" w:type="dxa"/>
            <w:vAlign w:val="center"/>
            <w:hideMark/>
          </w:tcPr>
          <w:p w14:paraId="5D24EFD3" w14:textId="77777777" w:rsidR="00412A93" w:rsidRPr="0002102F" w:rsidRDefault="00412A93" w:rsidP="000A54F5">
            <w:pPr>
              <w:jc w:val="both"/>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Credit orders for specific products (Saffron cream, eyedrops, Zeropain injection, oncology, biotech) do not generate invoices.</w:t>
            </w:r>
          </w:p>
        </w:tc>
        <w:tc>
          <w:tcPr>
            <w:tcW w:w="3121" w:type="dxa"/>
            <w:vAlign w:val="center"/>
            <w:hideMark/>
          </w:tcPr>
          <w:p w14:paraId="6D116617" w14:textId="77777777" w:rsidR="00412A93" w:rsidRPr="0002102F" w:rsidRDefault="00412A93" w:rsidP="000A54F5">
            <w:pPr>
              <w:rPr>
                <w:rFonts w:ascii="Times New Roman" w:eastAsia="Times New Roman" w:hAnsi="Times New Roman" w:cs="Times New Roman"/>
                <w:sz w:val="24"/>
                <w:szCs w:val="24"/>
              </w:rPr>
            </w:pPr>
            <w:r w:rsidRPr="0002102F">
              <w:rPr>
                <w:rFonts w:ascii="Times New Roman" w:eastAsia="Times New Roman" w:hAnsi="Times New Roman" w:cs="Times New Roman"/>
                <w:sz w:val="24"/>
                <w:szCs w:val="24"/>
              </w:rPr>
              <w:t>Enable credit invoice generation for all products.</w:t>
            </w:r>
          </w:p>
        </w:tc>
      </w:tr>
    </w:tbl>
    <w:p w14:paraId="5FF25220" w14:textId="2F4E293D" w:rsidR="00447C1B" w:rsidRDefault="00447C1B"/>
    <w:p w14:paraId="6490CD1E" w14:textId="2219EE70" w:rsidR="00193B2B" w:rsidRDefault="00193B2B"/>
    <w:p w14:paraId="57DCFFCD" w14:textId="544E2F64" w:rsidR="00193B2B" w:rsidRDefault="00193B2B"/>
    <w:p w14:paraId="567CF9F3" w14:textId="138DCB54" w:rsidR="00193B2B" w:rsidRDefault="00193B2B"/>
    <w:p w14:paraId="41BE0625" w14:textId="31FE8EDC" w:rsidR="00193B2B" w:rsidRDefault="00193B2B"/>
    <w:p w14:paraId="0DBB6A76" w14:textId="69EFF0DB" w:rsidR="00193B2B" w:rsidRDefault="00193B2B"/>
    <w:p w14:paraId="34F7E00B" w14:textId="6220F377" w:rsidR="00193B2B" w:rsidRDefault="00193B2B">
      <w:r>
        <w:t>Prepared By – Jakia Rahman (Intern - MIS)</w:t>
      </w:r>
    </w:p>
    <w:sectPr w:rsidR="00193B2B" w:rsidSect="0002102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1B"/>
    <w:rsid w:val="0002102F"/>
    <w:rsid w:val="000A54F5"/>
    <w:rsid w:val="00193B2B"/>
    <w:rsid w:val="00412A93"/>
    <w:rsid w:val="00447C1B"/>
    <w:rsid w:val="007615F0"/>
    <w:rsid w:val="00793108"/>
    <w:rsid w:val="009C39FE"/>
    <w:rsid w:val="00C90D4B"/>
    <w:rsid w:val="00D141C0"/>
    <w:rsid w:val="00DE5BE8"/>
    <w:rsid w:val="00EA2057"/>
    <w:rsid w:val="00EF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72E2"/>
  <w15:chartTrackingRefBased/>
  <w15:docId w15:val="{B773DB67-2F8F-416C-8293-DBDF1D7B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2102F"/>
    <w:rPr>
      <w:b/>
      <w:bCs/>
    </w:rPr>
  </w:style>
  <w:style w:type="table" w:styleId="TableGrid">
    <w:name w:val="Table Grid"/>
    <w:basedOn w:val="TableNormal"/>
    <w:uiPriority w:val="39"/>
    <w:rsid w:val="00021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11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HPL-SPT06</dc:creator>
  <cp:keywords/>
  <dc:description/>
  <cp:lastModifiedBy>HPL-SPT06</cp:lastModifiedBy>
  <cp:revision>10</cp:revision>
  <dcterms:created xsi:type="dcterms:W3CDTF">2025-08-17T04:19:00Z</dcterms:created>
  <dcterms:modified xsi:type="dcterms:W3CDTF">2025-08-17T09:16:00Z</dcterms:modified>
</cp:coreProperties>
</file>