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DB624" w14:textId="2D833637" w:rsidR="00194D67" w:rsidRDefault="00CA2974" w:rsidP="00CA2974">
      <w:pPr>
        <w:spacing w:after="0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1F3864" w:themeColor="accent1" w:themeShade="8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DC3989A" wp14:editId="14CBA4BA">
            <wp:simplePos x="0" y="0"/>
            <wp:positionH relativeFrom="column">
              <wp:posOffset>-25400</wp:posOffset>
            </wp:positionH>
            <wp:positionV relativeFrom="paragraph">
              <wp:posOffset>34925</wp:posOffset>
            </wp:positionV>
            <wp:extent cx="713105" cy="64960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1" r="1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105" cy="649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4D67" w:rsidRPr="005F437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Healthcare Pharmaceuticals Ltd.</w:t>
      </w:r>
      <w: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            </w:t>
      </w:r>
    </w:p>
    <w:p w14:paraId="6A772198" w14:textId="65CB9824" w:rsidR="00DE49D7" w:rsidRDefault="00DE49D7" w:rsidP="00CA2974">
      <w:pPr>
        <w:spacing w:after="0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Project Name: SMA Project </w:t>
      </w:r>
    </w:p>
    <w:p w14:paraId="7F1F1091" w14:textId="57E3FEF3" w:rsidR="00CA2974" w:rsidRDefault="00CA2974" w:rsidP="00CA2974">
      <w:pPr>
        <w:spacing w:after="0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Module Name: </w:t>
      </w:r>
    </w:p>
    <w:tbl>
      <w:tblPr>
        <w:tblStyle w:val="TableGrid"/>
        <w:tblW w:w="15388" w:type="dxa"/>
        <w:tblLook w:val="04A0" w:firstRow="1" w:lastRow="0" w:firstColumn="1" w:lastColumn="0" w:noHBand="0" w:noVBand="1"/>
      </w:tblPr>
      <w:tblGrid>
        <w:gridCol w:w="514"/>
        <w:gridCol w:w="1821"/>
        <w:gridCol w:w="4140"/>
        <w:gridCol w:w="2790"/>
        <w:gridCol w:w="1080"/>
        <w:gridCol w:w="990"/>
        <w:gridCol w:w="1080"/>
        <w:gridCol w:w="1170"/>
        <w:gridCol w:w="1803"/>
      </w:tblGrid>
      <w:tr w:rsidR="00DE49D7" w:rsidRPr="00DE49D7" w14:paraId="329B29D3" w14:textId="77777777" w:rsidTr="00DE49D7">
        <w:trPr>
          <w:trHeight w:val="612"/>
        </w:trPr>
        <w:tc>
          <w:tcPr>
            <w:tcW w:w="0" w:type="auto"/>
            <w:vAlign w:val="center"/>
            <w:hideMark/>
          </w:tcPr>
          <w:p w14:paraId="4E2BD1EA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bidi="ar-SA"/>
              </w:rPr>
              <w:t>Sl. No.</w:t>
            </w:r>
          </w:p>
        </w:tc>
        <w:tc>
          <w:tcPr>
            <w:tcW w:w="1821" w:type="dxa"/>
            <w:vAlign w:val="center"/>
            <w:hideMark/>
          </w:tcPr>
          <w:p w14:paraId="0220DF32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bidi="ar-SA"/>
              </w:rPr>
              <w:t>Task Title</w:t>
            </w:r>
          </w:p>
        </w:tc>
        <w:tc>
          <w:tcPr>
            <w:tcW w:w="4140" w:type="dxa"/>
            <w:vAlign w:val="center"/>
            <w:hideMark/>
          </w:tcPr>
          <w:p w14:paraId="421F24D5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bidi="ar-SA"/>
              </w:rPr>
              <w:t>Task Description</w:t>
            </w:r>
          </w:p>
        </w:tc>
        <w:tc>
          <w:tcPr>
            <w:tcW w:w="2790" w:type="dxa"/>
            <w:vAlign w:val="center"/>
            <w:hideMark/>
          </w:tcPr>
          <w:p w14:paraId="3FD4C48A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bidi="ar-SA"/>
              </w:rPr>
              <w:t>Action Taken</w:t>
            </w:r>
          </w:p>
        </w:tc>
        <w:tc>
          <w:tcPr>
            <w:tcW w:w="1080" w:type="dxa"/>
            <w:vAlign w:val="center"/>
          </w:tcPr>
          <w:p w14:paraId="6E34D643" w14:textId="77777777" w:rsidR="00DE49D7" w:rsidRDefault="00DE49D7" w:rsidP="00DE49D7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bidi="ar-SA"/>
              </w:rPr>
            </w:pPr>
            <w:r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bidi="ar-SA"/>
              </w:rPr>
              <w:t>Start</w:t>
            </w:r>
          </w:p>
          <w:p w14:paraId="1CEFF011" w14:textId="60044885" w:rsidR="00DE49D7" w:rsidRPr="00DE49D7" w:rsidRDefault="00DE49D7" w:rsidP="00DE49D7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bidi="ar-SA"/>
              </w:rPr>
            </w:pPr>
            <w:r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bidi="ar-SA"/>
              </w:rPr>
              <w:t>Date</w:t>
            </w:r>
          </w:p>
        </w:tc>
        <w:tc>
          <w:tcPr>
            <w:tcW w:w="990" w:type="dxa"/>
            <w:vAlign w:val="center"/>
          </w:tcPr>
          <w:p w14:paraId="44AA8F05" w14:textId="46D6E950" w:rsidR="00DE49D7" w:rsidRPr="00DE49D7" w:rsidRDefault="00DE49D7" w:rsidP="00DE49D7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bidi="ar-SA"/>
              </w:rPr>
            </w:pPr>
            <w:r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bidi="ar-SA"/>
              </w:rPr>
              <w:t>End Date</w:t>
            </w:r>
          </w:p>
        </w:tc>
        <w:tc>
          <w:tcPr>
            <w:tcW w:w="1080" w:type="dxa"/>
            <w:vAlign w:val="center"/>
            <w:hideMark/>
          </w:tcPr>
          <w:p w14:paraId="6084C5B6" w14:textId="1B41C18A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bidi="ar-SA"/>
              </w:rPr>
              <w:t>Status</w:t>
            </w:r>
          </w:p>
        </w:tc>
        <w:tc>
          <w:tcPr>
            <w:tcW w:w="1170" w:type="dxa"/>
            <w:vAlign w:val="center"/>
            <w:hideMark/>
          </w:tcPr>
          <w:p w14:paraId="60A1C051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bidi="ar-SA"/>
              </w:rPr>
              <w:t>Priority</w:t>
            </w:r>
          </w:p>
        </w:tc>
        <w:tc>
          <w:tcPr>
            <w:tcW w:w="1803" w:type="dxa"/>
            <w:vAlign w:val="center"/>
            <w:hideMark/>
          </w:tcPr>
          <w:p w14:paraId="385BBE2A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bidi="ar-SA"/>
              </w:rPr>
              <w:t>Assigned To</w:t>
            </w:r>
          </w:p>
        </w:tc>
      </w:tr>
      <w:tr w:rsidR="00DE49D7" w:rsidRPr="00DE49D7" w14:paraId="19276BD4" w14:textId="77777777" w:rsidTr="00DE49D7">
        <w:trPr>
          <w:trHeight w:val="935"/>
        </w:trPr>
        <w:tc>
          <w:tcPr>
            <w:tcW w:w="0" w:type="auto"/>
            <w:vAlign w:val="center"/>
            <w:hideMark/>
          </w:tcPr>
          <w:p w14:paraId="05A051F5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1</w:t>
            </w:r>
          </w:p>
        </w:tc>
        <w:tc>
          <w:tcPr>
            <w:tcW w:w="1821" w:type="dxa"/>
            <w:vAlign w:val="center"/>
            <w:hideMark/>
          </w:tcPr>
          <w:p w14:paraId="7274D05C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Approval Process Enhancement</w:t>
            </w:r>
          </w:p>
        </w:tc>
        <w:tc>
          <w:tcPr>
            <w:tcW w:w="4140" w:type="dxa"/>
            <w:vAlign w:val="center"/>
            <w:hideMark/>
          </w:tcPr>
          <w:p w14:paraId="066A47A5" w14:textId="724147D8" w:rsidR="00DE49D7" w:rsidRPr="00DE49D7" w:rsidRDefault="00DE49D7" w:rsidP="001F387B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Approval workflow for CMO Sir in Corporate Promotion and Institute/Business Development Fund.</w:t>
            </w:r>
          </w:p>
        </w:tc>
        <w:tc>
          <w:tcPr>
            <w:tcW w:w="2790" w:type="dxa"/>
            <w:vAlign w:val="center"/>
            <w:hideMark/>
          </w:tcPr>
          <w:p w14:paraId="364B3FE9" w14:textId="4D6E21CE" w:rsidR="00DE49D7" w:rsidRPr="00DE49D7" w:rsidRDefault="00DE49D7" w:rsidP="00BC3620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Workflow implemented with budget calculation and monitoring.</w:t>
            </w:r>
          </w:p>
        </w:tc>
        <w:tc>
          <w:tcPr>
            <w:tcW w:w="1080" w:type="dxa"/>
          </w:tcPr>
          <w:p w14:paraId="232C6258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990" w:type="dxa"/>
          </w:tcPr>
          <w:p w14:paraId="77CBB769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1080" w:type="dxa"/>
            <w:vAlign w:val="center"/>
            <w:hideMark/>
          </w:tcPr>
          <w:p w14:paraId="7FDFA59B" w14:textId="5E3D7C05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Done</w:t>
            </w:r>
          </w:p>
        </w:tc>
        <w:tc>
          <w:tcPr>
            <w:tcW w:w="1170" w:type="dxa"/>
            <w:vAlign w:val="center"/>
            <w:hideMark/>
          </w:tcPr>
          <w:p w14:paraId="41E134F4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High</w:t>
            </w:r>
          </w:p>
        </w:tc>
        <w:tc>
          <w:tcPr>
            <w:tcW w:w="1803" w:type="dxa"/>
            <w:hideMark/>
          </w:tcPr>
          <w:p w14:paraId="77B9420A" w14:textId="5AAFE600" w:rsidR="00DE49D7" w:rsidRPr="00DE49D7" w:rsidRDefault="00DE49D7" w:rsidP="00194D67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</w:tr>
      <w:tr w:rsidR="00DE49D7" w:rsidRPr="00DE49D7" w14:paraId="083517D2" w14:textId="77777777" w:rsidTr="00DE49D7">
        <w:trPr>
          <w:trHeight w:val="629"/>
        </w:trPr>
        <w:tc>
          <w:tcPr>
            <w:tcW w:w="0" w:type="auto"/>
            <w:vAlign w:val="center"/>
            <w:hideMark/>
          </w:tcPr>
          <w:p w14:paraId="1860509A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2</w:t>
            </w:r>
          </w:p>
        </w:tc>
        <w:tc>
          <w:tcPr>
            <w:tcW w:w="1821" w:type="dxa"/>
            <w:vAlign w:val="center"/>
            <w:hideMark/>
          </w:tcPr>
          <w:p w14:paraId="4200DA58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Donation Credence Update</w:t>
            </w:r>
          </w:p>
        </w:tc>
        <w:tc>
          <w:tcPr>
            <w:tcW w:w="4140" w:type="dxa"/>
            <w:vAlign w:val="center"/>
            <w:hideMark/>
          </w:tcPr>
          <w:p w14:paraId="35C536DD" w14:textId="1A8EC5A7" w:rsidR="00DE49D7" w:rsidRPr="00DE49D7" w:rsidRDefault="00DE49D7" w:rsidP="001F387B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Integrate Galib Sir in Donation Credence approval flow.</w:t>
            </w:r>
          </w:p>
        </w:tc>
        <w:tc>
          <w:tcPr>
            <w:tcW w:w="2790" w:type="dxa"/>
            <w:vAlign w:val="center"/>
            <w:hideMark/>
          </w:tcPr>
          <w:p w14:paraId="69D68E68" w14:textId="1513AAE3" w:rsidR="00DE49D7" w:rsidRPr="00DE49D7" w:rsidRDefault="00DE49D7" w:rsidP="00BC3620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Updated approval hierarchy and logic.</w:t>
            </w:r>
          </w:p>
        </w:tc>
        <w:tc>
          <w:tcPr>
            <w:tcW w:w="1080" w:type="dxa"/>
          </w:tcPr>
          <w:p w14:paraId="50CB3223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990" w:type="dxa"/>
          </w:tcPr>
          <w:p w14:paraId="358EADF1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1080" w:type="dxa"/>
            <w:vAlign w:val="center"/>
            <w:hideMark/>
          </w:tcPr>
          <w:p w14:paraId="6722089E" w14:textId="5D48310D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Done</w:t>
            </w:r>
          </w:p>
        </w:tc>
        <w:tc>
          <w:tcPr>
            <w:tcW w:w="1170" w:type="dxa"/>
            <w:vAlign w:val="center"/>
            <w:hideMark/>
          </w:tcPr>
          <w:p w14:paraId="1FB17143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Medium</w:t>
            </w:r>
          </w:p>
        </w:tc>
        <w:tc>
          <w:tcPr>
            <w:tcW w:w="1803" w:type="dxa"/>
            <w:hideMark/>
          </w:tcPr>
          <w:p w14:paraId="7552E556" w14:textId="278CAC04" w:rsidR="00DE49D7" w:rsidRPr="00DE49D7" w:rsidRDefault="00DE49D7" w:rsidP="00194D67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</w:tr>
      <w:tr w:rsidR="00DE49D7" w:rsidRPr="00DE49D7" w14:paraId="236FBAD6" w14:textId="77777777" w:rsidTr="00DE49D7">
        <w:trPr>
          <w:trHeight w:val="612"/>
        </w:trPr>
        <w:tc>
          <w:tcPr>
            <w:tcW w:w="0" w:type="auto"/>
            <w:vAlign w:val="center"/>
            <w:hideMark/>
          </w:tcPr>
          <w:p w14:paraId="77DF8543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3</w:t>
            </w:r>
          </w:p>
        </w:tc>
        <w:tc>
          <w:tcPr>
            <w:tcW w:w="1821" w:type="dxa"/>
            <w:vAlign w:val="center"/>
            <w:hideMark/>
          </w:tcPr>
          <w:p w14:paraId="55086176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Rx Donation Workflow Update</w:t>
            </w:r>
          </w:p>
        </w:tc>
        <w:tc>
          <w:tcPr>
            <w:tcW w:w="4140" w:type="dxa"/>
            <w:vAlign w:val="center"/>
            <w:hideMark/>
          </w:tcPr>
          <w:p w14:paraId="3D8FCB1A" w14:textId="7B7D8CC8" w:rsidR="00DE49D7" w:rsidRPr="00DE49D7" w:rsidRDefault="00DE49D7" w:rsidP="001F387B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Modify Rx Donations to Accounts only after Sales Director approval.</w:t>
            </w:r>
          </w:p>
        </w:tc>
        <w:tc>
          <w:tcPr>
            <w:tcW w:w="2790" w:type="dxa"/>
            <w:vAlign w:val="center"/>
            <w:hideMark/>
          </w:tcPr>
          <w:p w14:paraId="506F791D" w14:textId="2E8F9225" w:rsidR="00DE49D7" w:rsidRPr="00DE49D7" w:rsidRDefault="00DE49D7" w:rsidP="00BC3620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Modified approval sequence and flow.</w:t>
            </w:r>
          </w:p>
        </w:tc>
        <w:tc>
          <w:tcPr>
            <w:tcW w:w="1080" w:type="dxa"/>
          </w:tcPr>
          <w:p w14:paraId="64CCAFD2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990" w:type="dxa"/>
          </w:tcPr>
          <w:p w14:paraId="376AF133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1080" w:type="dxa"/>
            <w:vAlign w:val="center"/>
            <w:hideMark/>
          </w:tcPr>
          <w:p w14:paraId="5F86311D" w14:textId="3DB3D7CF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Done</w:t>
            </w:r>
          </w:p>
        </w:tc>
        <w:tc>
          <w:tcPr>
            <w:tcW w:w="1170" w:type="dxa"/>
            <w:vAlign w:val="center"/>
            <w:hideMark/>
          </w:tcPr>
          <w:p w14:paraId="3A170EBC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High</w:t>
            </w:r>
          </w:p>
        </w:tc>
        <w:tc>
          <w:tcPr>
            <w:tcW w:w="1803" w:type="dxa"/>
            <w:hideMark/>
          </w:tcPr>
          <w:p w14:paraId="219D1D0A" w14:textId="6CB2EF21" w:rsidR="00DE49D7" w:rsidRPr="00DE49D7" w:rsidRDefault="00DE49D7" w:rsidP="00194D67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</w:tr>
      <w:tr w:rsidR="00DE49D7" w:rsidRPr="00DE49D7" w14:paraId="30310FE1" w14:textId="77777777" w:rsidTr="00DE49D7">
        <w:trPr>
          <w:trHeight w:val="935"/>
        </w:trPr>
        <w:tc>
          <w:tcPr>
            <w:tcW w:w="0" w:type="auto"/>
            <w:vAlign w:val="center"/>
            <w:hideMark/>
          </w:tcPr>
          <w:p w14:paraId="105F720C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4</w:t>
            </w:r>
          </w:p>
        </w:tc>
        <w:tc>
          <w:tcPr>
            <w:tcW w:w="1821" w:type="dxa"/>
            <w:vAlign w:val="center"/>
            <w:hideMark/>
          </w:tcPr>
          <w:p w14:paraId="38A6E2B8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MOF File Management Module</w:t>
            </w:r>
          </w:p>
        </w:tc>
        <w:tc>
          <w:tcPr>
            <w:tcW w:w="4140" w:type="dxa"/>
            <w:vAlign w:val="center"/>
            <w:hideMark/>
          </w:tcPr>
          <w:p w14:paraId="755474B2" w14:textId="26003CD3" w:rsidR="00DE49D7" w:rsidRPr="00DE49D7" w:rsidRDefault="00DE49D7" w:rsidP="001F387B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Develop and integrate MOF file management feature.</w:t>
            </w:r>
          </w:p>
        </w:tc>
        <w:tc>
          <w:tcPr>
            <w:tcW w:w="2790" w:type="dxa"/>
            <w:vAlign w:val="center"/>
            <w:hideMark/>
          </w:tcPr>
          <w:p w14:paraId="440DD849" w14:textId="54E65A73" w:rsidR="00DE49D7" w:rsidRPr="00DE49D7" w:rsidRDefault="00DE49D7" w:rsidP="00BC3620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Designed, developed, and integrated MOF file management feature.</w:t>
            </w:r>
          </w:p>
        </w:tc>
        <w:tc>
          <w:tcPr>
            <w:tcW w:w="1080" w:type="dxa"/>
          </w:tcPr>
          <w:p w14:paraId="64704FEE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990" w:type="dxa"/>
          </w:tcPr>
          <w:p w14:paraId="3E6D71A1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1080" w:type="dxa"/>
            <w:vAlign w:val="center"/>
            <w:hideMark/>
          </w:tcPr>
          <w:p w14:paraId="622F39AA" w14:textId="1CB3F291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Done</w:t>
            </w:r>
          </w:p>
        </w:tc>
        <w:tc>
          <w:tcPr>
            <w:tcW w:w="1170" w:type="dxa"/>
            <w:vAlign w:val="center"/>
            <w:hideMark/>
          </w:tcPr>
          <w:p w14:paraId="48C42418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High</w:t>
            </w:r>
          </w:p>
        </w:tc>
        <w:tc>
          <w:tcPr>
            <w:tcW w:w="1803" w:type="dxa"/>
            <w:hideMark/>
          </w:tcPr>
          <w:p w14:paraId="27A997CB" w14:textId="5E0E7BDE" w:rsidR="00DE49D7" w:rsidRPr="00DE49D7" w:rsidRDefault="00DE49D7" w:rsidP="00194D67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</w:tr>
      <w:tr w:rsidR="00DE49D7" w:rsidRPr="00DE49D7" w14:paraId="75A8A5D7" w14:textId="77777777" w:rsidTr="00DE49D7">
        <w:trPr>
          <w:trHeight w:val="629"/>
        </w:trPr>
        <w:tc>
          <w:tcPr>
            <w:tcW w:w="0" w:type="auto"/>
            <w:vAlign w:val="center"/>
            <w:hideMark/>
          </w:tcPr>
          <w:p w14:paraId="653AE900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5</w:t>
            </w:r>
          </w:p>
        </w:tc>
        <w:tc>
          <w:tcPr>
            <w:tcW w:w="1821" w:type="dxa"/>
            <w:vAlign w:val="center"/>
            <w:hideMark/>
          </w:tcPr>
          <w:p w14:paraId="2009A308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NSM Access Issue – Vaccine Team</w:t>
            </w:r>
          </w:p>
        </w:tc>
        <w:tc>
          <w:tcPr>
            <w:tcW w:w="4140" w:type="dxa"/>
            <w:vAlign w:val="center"/>
            <w:hideMark/>
          </w:tcPr>
          <w:p w14:paraId="2CC03150" w14:textId="69A1B3D9" w:rsidR="00DE49D7" w:rsidRPr="00DE49D7" w:rsidRDefault="00DE49D7" w:rsidP="001F387B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Fix access issue for NSM-level Vaccine Team users.</w:t>
            </w:r>
          </w:p>
        </w:tc>
        <w:tc>
          <w:tcPr>
            <w:tcW w:w="2790" w:type="dxa"/>
            <w:vAlign w:val="center"/>
            <w:hideMark/>
          </w:tcPr>
          <w:p w14:paraId="6430A7DF" w14:textId="2428D2C8" w:rsidR="00DE49D7" w:rsidRPr="00DE49D7" w:rsidRDefault="00DE49D7" w:rsidP="00BC3620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Resolved access issue of the Vaccine Team.</w:t>
            </w:r>
          </w:p>
        </w:tc>
        <w:tc>
          <w:tcPr>
            <w:tcW w:w="1080" w:type="dxa"/>
          </w:tcPr>
          <w:p w14:paraId="699476D4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990" w:type="dxa"/>
          </w:tcPr>
          <w:p w14:paraId="11613153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1080" w:type="dxa"/>
            <w:vAlign w:val="center"/>
            <w:hideMark/>
          </w:tcPr>
          <w:p w14:paraId="39A4FFBC" w14:textId="07ACF5DF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Done</w:t>
            </w:r>
          </w:p>
        </w:tc>
        <w:tc>
          <w:tcPr>
            <w:tcW w:w="1170" w:type="dxa"/>
            <w:vAlign w:val="center"/>
            <w:hideMark/>
          </w:tcPr>
          <w:p w14:paraId="09F3B474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High</w:t>
            </w:r>
          </w:p>
        </w:tc>
        <w:tc>
          <w:tcPr>
            <w:tcW w:w="1803" w:type="dxa"/>
            <w:hideMark/>
          </w:tcPr>
          <w:p w14:paraId="655E81DB" w14:textId="4A6D4C21" w:rsidR="00DE49D7" w:rsidRPr="00DE49D7" w:rsidRDefault="00DE49D7" w:rsidP="00194D67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</w:tr>
      <w:tr w:rsidR="00DE49D7" w:rsidRPr="00DE49D7" w14:paraId="47462346" w14:textId="77777777" w:rsidTr="00DE49D7">
        <w:trPr>
          <w:trHeight w:val="612"/>
        </w:trPr>
        <w:tc>
          <w:tcPr>
            <w:tcW w:w="0" w:type="auto"/>
            <w:vAlign w:val="center"/>
            <w:hideMark/>
          </w:tcPr>
          <w:p w14:paraId="61EF2FE6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6</w:t>
            </w:r>
          </w:p>
        </w:tc>
        <w:tc>
          <w:tcPr>
            <w:tcW w:w="1821" w:type="dxa"/>
            <w:vAlign w:val="center"/>
            <w:hideMark/>
          </w:tcPr>
          <w:p w14:paraId="300D8211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Prepaid Card IOU Download</w:t>
            </w:r>
          </w:p>
        </w:tc>
        <w:tc>
          <w:tcPr>
            <w:tcW w:w="4140" w:type="dxa"/>
            <w:vAlign w:val="center"/>
            <w:hideMark/>
          </w:tcPr>
          <w:p w14:paraId="11439527" w14:textId="75C35353" w:rsidR="00DE49D7" w:rsidRPr="00DE49D7" w:rsidRDefault="00DE49D7" w:rsidP="001F387B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Enable IOU report download functionality for Accounts, specific to Prepaid Card Payments.</w:t>
            </w:r>
          </w:p>
        </w:tc>
        <w:tc>
          <w:tcPr>
            <w:tcW w:w="2790" w:type="dxa"/>
            <w:vAlign w:val="center"/>
            <w:hideMark/>
          </w:tcPr>
          <w:p w14:paraId="68BDBDE0" w14:textId="4D2B16CD" w:rsidR="00DE49D7" w:rsidRPr="00DE49D7" w:rsidRDefault="00DE49D7" w:rsidP="00BC3620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Implemented IOU report generation and download option.</w:t>
            </w:r>
          </w:p>
        </w:tc>
        <w:tc>
          <w:tcPr>
            <w:tcW w:w="1080" w:type="dxa"/>
          </w:tcPr>
          <w:p w14:paraId="27C189FD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990" w:type="dxa"/>
          </w:tcPr>
          <w:p w14:paraId="240F0100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1080" w:type="dxa"/>
            <w:vAlign w:val="center"/>
            <w:hideMark/>
          </w:tcPr>
          <w:p w14:paraId="522A29DE" w14:textId="58ADF14D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Done</w:t>
            </w:r>
          </w:p>
        </w:tc>
        <w:tc>
          <w:tcPr>
            <w:tcW w:w="1170" w:type="dxa"/>
            <w:vAlign w:val="center"/>
            <w:hideMark/>
          </w:tcPr>
          <w:p w14:paraId="36950E47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Medium</w:t>
            </w:r>
          </w:p>
        </w:tc>
        <w:tc>
          <w:tcPr>
            <w:tcW w:w="1803" w:type="dxa"/>
            <w:hideMark/>
          </w:tcPr>
          <w:p w14:paraId="0F519176" w14:textId="2C8A22FF" w:rsidR="00DE49D7" w:rsidRPr="00DE49D7" w:rsidRDefault="00DE49D7" w:rsidP="00194D67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</w:tr>
      <w:tr w:rsidR="00DE49D7" w:rsidRPr="00DE49D7" w14:paraId="2C2B70FE" w14:textId="77777777" w:rsidTr="00DE49D7">
        <w:trPr>
          <w:trHeight w:val="629"/>
        </w:trPr>
        <w:tc>
          <w:tcPr>
            <w:tcW w:w="0" w:type="auto"/>
            <w:vMerge w:val="restart"/>
            <w:vAlign w:val="center"/>
            <w:hideMark/>
          </w:tcPr>
          <w:p w14:paraId="68C4123D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7</w:t>
            </w:r>
          </w:p>
        </w:tc>
        <w:tc>
          <w:tcPr>
            <w:tcW w:w="1821" w:type="dxa"/>
            <w:vMerge w:val="restart"/>
            <w:vAlign w:val="center"/>
            <w:hideMark/>
          </w:tcPr>
          <w:p w14:paraId="44FC97E2" w14:textId="2628F48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Bug Fixes &amp; Enhancements</w:t>
            </w:r>
          </w:p>
        </w:tc>
        <w:tc>
          <w:tcPr>
            <w:tcW w:w="4140" w:type="dxa"/>
            <w:vAlign w:val="center"/>
            <w:hideMark/>
          </w:tcPr>
          <w:p w14:paraId="295B9E42" w14:textId="7FA14A06" w:rsidR="00DE49D7" w:rsidRPr="00DE49D7" w:rsidRDefault="00DE49D7" w:rsidP="001F387B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Fix edit issues in Corporate Promotion and Institute/Business Development Fund.</w:t>
            </w:r>
          </w:p>
        </w:tc>
        <w:tc>
          <w:tcPr>
            <w:tcW w:w="2790" w:type="dxa"/>
            <w:vAlign w:val="center"/>
            <w:hideMark/>
          </w:tcPr>
          <w:p w14:paraId="3AD305B2" w14:textId="41913FE6" w:rsidR="00DE49D7" w:rsidRPr="00DE49D7" w:rsidRDefault="00DE49D7" w:rsidP="00BC3620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Corrected form validation and backend update functions.</w:t>
            </w:r>
          </w:p>
        </w:tc>
        <w:tc>
          <w:tcPr>
            <w:tcW w:w="1080" w:type="dxa"/>
          </w:tcPr>
          <w:p w14:paraId="5036BE04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990" w:type="dxa"/>
          </w:tcPr>
          <w:p w14:paraId="73F28891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1080" w:type="dxa"/>
            <w:vAlign w:val="center"/>
            <w:hideMark/>
          </w:tcPr>
          <w:p w14:paraId="4C8E4E96" w14:textId="6EA6114C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Done</w:t>
            </w:r>
          </w:p>
        </w:tc>
        <w:tc>
          <w:tcPr>
            <w:tcW w:w="1170" w:type="dxa"/>
            <w:vAlign w:val="center"/>
            <w:hideMark/>
          </w:tcPr>
          <w:p w14:paraId="0A69B0EE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Medium</w:t>
            </w:r>
          </w:p>
        </w:tc>
        <w:tc>
          <w:tcPr>
            <w:tcW w:w="1803" w:type="dxa"/>
            <w:hideMark/>
          </w:tcPr>
          <w:p w14:paraId="13B5452C" w14:textId="00B7F6F7" w:rsidR="00DE49D7" w:rsidRPr="00DE49D7" w:rsidRDefault="00DE49D7" w:rsidP="00194D67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</w:tr>
      <w:tr w:rsidR="00DE49D7" w:rsidRPr="00DE49D7" w14:paraId="4DC76F3D" w14:textId="77777777" w:rsidTr="00DE49D7">
        <w:trPr>
          <w:trHeight w:val="612"/>
        </w:trPr>
        <w:tc>
          <w:tcPr>
            <w:tcW w:w="0" w:type="auto"/>
            <w:vMerge/>
            <w:vAlign w:val="center"/>
            <w:hideMark/>
          </w:tcPr>
          <w:p w14:paraId="199A891B" w14:textId="65CE88FC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1821" w:type="dxa"/>
            <w:vMerge/>
            <w:hideMark/>
          </w:tcPr>
          <w:p w14:paraId="588A9990" w14:textId="5BA31519" w:rsidR="00DE49D7" w:rsidRPr="00DE49D7" w:rsidRDefault="00DE49D7" w:rsidP="00194D67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4140" w:type="dxa"/>
            <w:vAlign w:val="center"/>
            <w:hideMark/>
          </w:tcPr>
          <w:p w14:paraId="58321176" w14:textId="30D49979" w:rsidR="00DE49D7" w:rsidRPr="00DE49D7" w:rsidRDefault="00DE49D7" w:rsidP="001F387B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Fix incorrect CME Count for Galib Sir.</w:t>
            </w:r>
          </w:p>
        </w:tc>
        <w:tc>
          <w:tcPr>
            <w:tcW w:w="2790" w:type="dxa"/>
            <w:vAlign w:val="center"/>
            <w:hideMark/>
          </w:tcPr>
          <w:p w14:paraId="13D4C824" w14:textId="09168FA4" w:rsidR="00DE49D7" w:rsidRPr="00DE49D7" w:rsidRDefault="00DE49D7" w:rsidP="00BC3620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Corrected calculation in CME Count.</w:t>
            </w:r>
          </w:p>
        </w:tc>
        <w:tc>
          <w:tcPr>
            <w:tcW w:w="1080" w:type="dxa"/>
          </w:tcPr>
          <w:p w14:paraId="15314537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990" w:type="dxa"/>
          </w:tcPr>
          <w:p w14:paraId="2D233029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1080" w:type="dxa"/>
            <w:vAlign w:val="center"/>
            <w:hideMark/>
          </w:tcPr>
          <w:p w14:paraId="650ED29C" w14:textId="3A6E1B89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Done</w:t>
            </w:r>
          </w:p>
        </w:tc>
        <w:tc>
          <w:tcPr>
            <w:tcW w:w="1170" w:type="dxa"/>
            <w:vAlign w:val="center"/>
            <w:hideMark/>
          </w:tcPr>
          <w:p w14:paraId="04B29A18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Low</w:t>
            </w:r>
          </w:p>
        </w:tc>
        <w:tc>
          <w:tcPr>
            <w:tcW w:w="1803" w:type="dxa"/>
            <w:hideMark/>
          </w:tcPr>
          <w:p w14:paraId="52CE4204" w14:textId="6926632F" w:rsidR="00DE49D7" w:rsidRPr="00DE49D7" w:rsidRDefault="00DE49D7" w:rsidP="00194D67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</w:tr>
      <w:tr w:rsidR="00DE49D7" w:rsidRPr="00DE49D7" w14:paraId="7296623D" w14:textId="77777777" w:rsidTr="00DE49D7">
        <w:trPr>
          <w:trHeight w:val="935"/>
        </w:trPr>
        <w:tc>
          <w:tcPr>
            <w:tcW w:w="0" w:type="auto"/>
            <w:vMerge/>
            <w:vAlign w:val="center"/>
            <w:hideMark/>
          </w:tcPr>
          <w:p w14:paraId="7703648D" w14:textId="5DB78DFA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1821" w:type="dxa"/>
            <w:vMerge/>
            <w:hideMark/>
          </w:tcPr>
          <w:p w14:paraId="58357CEB" w14:textId="1A6D3F2B" w:rsidR="00DE49D7" w:rsidRPr="00DE49D7" w:rsidRDefault="00DE49D7" w:rsidP="00194D67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4140" w:type="dxa"/>
            <w:vAlign w:val="center"/>
            <w:hideMark/>
          </w:tcPr>
          <w:p w14:paraId="17061B6A" w14:textId="14A8F53B" w:rsidR="00DE49D7" w:rsidRPr="00DE49D7" w:rsidRDefault="00DE49D7" w:rsidP="001F387B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Refine Corporate Promotion and Institute/Business Development budget logic in stored procedures.</w:t>
            </w:r>
          </w:p>
        </w:tc>
        <w:tc>
          <w:tcPr>
            <w:tcW w:w="2790" w:type="dxa"/>
            <w:vAlign w:val="center"/>
            <w:hideMark/>
          </w:tcPr>
          <w:p w14:paraId="60567564" w14:textId="7C4D32AB" w:rsidR="00DE49D7" w:rsidRPr="00DE49D7" w:rsidRDefault="00DE49D7" w:rsidP="00BC3620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Refined logic in stored procedures.</w:t>
            </w:r>
          </w:p>
        </w:tc>
        <w:tc>
          <w:tcPr>
            <w:tcW w:w="1080" w:type="dxa"/>
          </w:tcPr>
          <w:p w14:paraId="0C7C100A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990" w:type="dxa"/>
          </w:tcPr>
          <w:p w14:paraId="7C166803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1080" w:type="dxa"/>
            <w:vAlign w:val="center"/>
            <w:hideMark/>
          </w:tcPr>
          <w:p w14:paraId="6FE26CE5" w14:textId="39FB631F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Done</w:t>
            </w:r>
          </w:p>
        </w:tc>
        <w:tc>
          <w:tcPr>
            <w:tcW w:w="1170" w:type="dxa"/>
            <w:vAlign w:val="center"/>
            <w:hideMark/>
          </w:tcPr>
          <w:p w14:paraId="5C7878C9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High</w:t>
            </w:r>
          </w:p>
        </w:tc>
        <w:tc>
          <w:tcPr>
            <w:tcW w:w="1803" w:type="dxa"/>
            <w:hideMark/>
          </w:tcPr>
          <w:p w14:paraId="14BEB0EE" w14:textId="1759BFF9" w:rsidR="00DE49D7" w:rsidRPr="00DE49D7" w:rsidRDefault="00DE49D7" w:rsidP="00194D67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</w:tr>
      <w:tr w:rsidR="00DE49D7" w:rsidRPr="00DE49D7" w14:paraId="417C9BEE" w14:textId="77777777" w:rsidTr="00DE49D7">
        <w:trPr>
          <w:trHeight w:val="612"/>
        </w:trPr>
        <w:tc>
          <w:tcPr>
            <w:tcW w:w="0" w:type="auto"/>
            <w:vMerge/>
            <w:vAlign w:val="center"/>
            <w:hideMark/>
          </w:tcPr>
          <w:p w14:paraId="0E43BED1" w14:textId="1305B9DA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1821" w:type="dxa"/>
            <w:vMerge/>
            <w:hideMark/>
          </w:tcPr>
          <w:p w14:paraId="57FC06C1" w14:textId="33AF3785" w:rsidR="00DE49D7" w:rsidRPr="00DE49D7" w:rsidRDefault="00DE49D7" w:rsidP="00194D67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4140" w:type="dxa"/>
            <w:vAlign w:val="center"/>
            <w:hideMark/>
          </w:tcPr>
          <w:p w14:paraId="7A9C081B" w14:textId="671083E8" w:rsidR="00DE49D7" w:rsidRPr="00DE49D7" w:rsidRDefault="00DE49D7" w:rsidP="001F387B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Fix budget display for Rahat Sir &amp; CMO Sir.</w:t>
            </w:r>
          </w:p>
        </w:tc>
        <w:tc>
          <w:tcPr>
            <w:tcW w:w="2790" w:type="dxa"/>
            <w:vAlign w:val="center"/>
            <w:hideMark/>
          </w:tcPr>
          <w:p w14:paraId="4EEFE686" w14:textId="389DBB57" w:rsidR="00DE49D7" w:rsidRPr="00DE49D7" w:rsidRDefault="00DE49D7" w:rsidP="00BC3620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Ensured accurate display of BDF Budget.</w:t>
            </w:r>
          </w:p>
        </w:tc>
        <w:tc>
          <w:tcPr>
            <w:tcW w:w="1080" w:type="dxa"/>
          </w:tcPr>
          <w:p w14:paraId="632EB65F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990" w:type="dxa"/>
          </w:tcPr>
          <w:p w14:paraId="7C58B5FD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  <w:tc>
          <w:tcPr>
            <w:tcW w:w="1080" w:type="dxa"/>
            <w:vAlign w:val="center"/>
            <w:hideMark/>
          </w:tcPr>
          <w:p w14:paraId="646B801D" w14:textId="02A12D6F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Done</w:t>
            </w:r>
          </w:p>
        </w:tc>
        <w:tc>
          <w:tcPr>
            <w:tcW w:w="1170" w:type="dxa"/>
            <w:vAlign w:val="center"/>
            <w:hideMark/>
          </w:tcPr>
          <w:p w14:paraId="0B1EC5C9" w14:textId="77777777" w:rsidR="00DE49D7" w:rsidRPr="00DE49D7" w:rsidRDefault="00DE49D7" w:rsidP="001F387B">
            <w:pPr>
              <w:jc w:val="center"/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  <w:r w:rsidRPr="00DE49D7"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  <w:t>Medium</w:t>
            </w:r>
          </w:p>
        </w:tc>
        <w:tc>
          <w:tcPr>
            <w:tcW w:w="1803" w:type="dxa"/>
            <w:hideMark/>
          </w:tcPr>
          <w:p w14:paraId="36965D0D" w14:textId="68EE41A8" w:rsidR="00DE49D7" w:rsidRPr="00DE49D7" w:rsidRDefault="00DE49D7" w:rsidP="00194D67">
            <w:pPr>
              <w:rPr>
                <w:rFonts w:ascii="Cambria" w:eastAsia="Times New Roman" w:hAnsi="Cambria" w:cs="Times New Roman"/>
                <w:sz w:val="20"/>
                <w:szCs w:val="20"/>
                <w:lang w:bidi="ar-SA"/>
              </w:rPr>
            </w:pPr>
          </w:p>
        </w:tc>
      </w:tr>
    </w:tbl>
    <w:p w14:paraId="190BEC56" w14:textId="77777777" w:rsidR="00DE49D7" w:rsidRDefault="00DE49D7">
      <w:pPr>
        <w:rPr>
          <w:rFonts w:ascii="Times New Roman" w:hAnsi="Times New Roman" w:cs="Times New Roman"/>
          <w:sz w:val="24"/>
          <w:szCs w:val="24"/>
        </w:rPr>
      </w:pPr>
    </w:p>
    <w:p w14:paraId="702D446B" w14:textId="2A51A3F6" w:rsidR="00194D67" w:rsidRPr="00194D67" w:rsidRDefault="00194D67">
      <w:pPr>
        <w:rPr>
          <w:rFonts w:ascii="Times New Roman" w:hAnsi="Times New Roman" w:cs="Times New Roman"/>
          <w:sz w:val="24"/>
          <w:szCs w:val="24"/>
        </w:rPr>
      </w:pPr>
      <w:r w:rsidRPr="00194D67">
        <w:rPr>
          <w:rFonts w:ascii="Times New Roman" w:hAnsi="Times New Roman" w:cs="Times New Roman"/>
          <w:sz w:val="24"/>
          <w:szCs w:val="24"/>
        </w:rPr>
        <w:t xml:space="preserve">Prepared By – </w:t>
      </w:r>
    </w:p>
    <w:p w14:paraId="0618A3FF" w14:textId="3193CC9E" w:rsidR="00194D67" w:rsidRPr="00194D67" w:rsidRDefault="00194D67">
      <w:pPr>
        <w:rPr>
          <w:rFonts w:ascii="Times New Roman" w:hAnsi="Times New Roman" w:cs="Times New Roman"/>
          <w:sz w:val="24"/>
          <w:szCs w:val="24"/>
        </w:rPr>
      </w:pPr>
      <w:r w:rsidRPr="00194D67">
        <w:rPr>
          <w:rFonts w:ascii="Times New Roman" w:hAnsi="Times New Roman" w:cs="Times New Roman"/>
          <w:sz w:val="24"/>
          <w:szCs w:val="24"/>
        </w:rPr>
        <w:t xml:space="preserve">Checked &amp; Approved By - </w:t>
      </w:r>
    </w:p>
    <w:sectPr w:rsidR="00194D67" w:rsidRPr="00194D67" w:rsidSect="00B95343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67"/>
    <w:rsid w:val="00096087"/>
    <w:rsid w:val="00194D67"/>
    <w:rsid w:val="001F387B"/>
    <w:rsid w:val="00480D1A"/>
    <w:rsid w:val="004B0026"/>
    <w:rsid w:val="00B63A59"/>
    <w:rsid w:val="00B95343"/>
    <w:rsid w:val="00BC3620"/>
    <w:rsid w:val="00BF7997"/>
    <w:rsid w:val="00CA2974"/>
    <w:rsid w:val="00DE49D7"/>
    <w:rsid w:val="00DF2571"/>
    <w:rsid w:val="00EE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E037D"/>
  <w15:chartTrackingRefBased/>
  <w15:docId w15:val="{6526DD17-85DF-41F0-B6AC-197E9993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D67"/>
    <w:rPr>
      <w:rFonts w:cs="Vrinda"/>
      <w:szCs w:val="28"/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4D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7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8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HPL-SPT06</dc:creator>
  <cp:keywords/>
  <dc:description/>
  <cp:lastModifiedBy>HPL-SPT06</cp:lastModifiedBy>
  <cp:revision>11</cp:revision>
  <dcterms:created xsi:type="dcterms:W3CDTF">2025-08-07T06:50:00Z</dcterms:created>
  <dcterms:modified xsi:type="dcterms:W3CDTF">2025-08-07T09:40:00Z</dcterms:modified>
</cp:coreProperties>
</file>