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64" w:lineRule="auto"/>
        <w:jc w:val="left"/>
      </w:pPr>
      <w:r>
        <w:rPr>
          <w:rFonts w:ascii="Calibri" w:hAnsi="Calibri"/>
          <w:b/>
          <w:i w:val="0"/>
          <w:color w:val="E2C45D"/>
          <w:sz w:val="20"/>
        </w:rPr>
        <w:t>CENTRUM DOWODZENIA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color w:val="071126"/>
          <w:sz w:val="54"/>
        </w:rPr>
        <w:t>Kosmiczne Laboratorium</w:t>
      </w:r>
    </w:p>
    <w:p>
      <w:pPr>
        <w:spacing w:before="0" w:after="220" w:line="264" w:lineRule="auto"/>
        <w:jc w:val="left"/>
      </w:pPr>
      <w:r>
        <w:rPr>
          <w:rFonts w:ascii="Calibri" w:hAnsi="Calibri"/>
          <w:b w:val="0"/>
          <w:i w:val="0"/>
          <w:color w:val="586273"/>
          <w:sz w:val="28"/>
        </w:rPr>
        <w:t>Wszystkie linki, stan prac i następne decyzje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Stan 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14 czerwca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Biblioteka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45 paczek · 225 Stories · 90 obrazów do postów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Kontrola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0 błędów · 0 ostrzeżeń · pliki publiczne działają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Publikacja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branch SM · publiczny katalog aktywny</w:t>
            </w:r>
          </w:p>
        </w:tc>
      </w:tr>
    </w:tbl>
    <w:p>
      <w:pPr>
        <w:pStyle w:val="Heading1"/>
        <w:spacing w:before="360" w:after="200" w:line="240" w:lineRule="auto"/>
      </w:pPr>
      <w:r>
        <w:t>Najważniejsze linki</w:t>
      </w:r>
    </w:p>
    <w:p>
      <w:pPr>
        <w:keepNext/>
        <w:spacing w:before="0" w:after="140" w:line="276" w:lineRule="auto"/>
        <w:jc w:val="left"/>
      </w:pPr>
      <w:r>
        <w:rPr>
          <w:rFonts w:ascii="Calibri" w:hAnsi="Calibri"/>
          <w:b w:val="0"/>
          <w:i w:val="0"/>
          <w:color w:val="586273"/>
          <w:sz w:val="19"/>
        </w:rPr>
        <w:t>W Preview na Macu klikaj niebieskie „OTWÓRZ”. Najprostsza ścieżka: katalog albo jeden ZIP „Wszystkie materiały”.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5160"/>
        <w:gridCol w:w="195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PLIK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DO CZEGO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LINK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Aplikacja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Działająca publiczna wersja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1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Katalog plików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Wszystkie paczki i dokumenty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2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Ten PDF online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Ta sama mapa linków na każdym komputerze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3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Wszystkie materiały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Social + media + CNK + współpraca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Cały social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45 paczek w lżejszym JPG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5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Pakiet medialny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Opis, notka, FAQ, obrazy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6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Pitch dla CNK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Propozycja rozmowy i pilotażu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E-mail do CNK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Gotowy tekst wiadomości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One-pager partnera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Krótki materiał do pierwszego kontaktu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Pełny pakiet współpracy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Propozycja dla instytucji i wydawców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20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Wiadomości do partnerów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72033"/>
                <w:sz w:val="18"/>
              </w:rPr>
              <w:t>4 warianty kontaktu i follow-up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21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</w:tbl>
    <w:p>
      <w:pPr>
        <w:pStyle w:val="Heading2"/>
        <w:spacing w:before="280" w:after="140" w:line="240" w:lineRule="auto"/>
      </w:pPr>
      <w:r>
        <w:t>Trzy najnowsze paczki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10"/>
        <w:gridCol w:w="1950"/>
      </w:tblGrid>
      <w:tr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67 nagrań jest częścią aplikacji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22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POBIERZ ZIP</w:t>
              </w:r>
            </w:hyperlink>
          </w:p>
        </w:tc>
      </w:tr>
      <w:tr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Mały magnes może zatrzymać spadanie spinacza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23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POBIERZ ZIP</w:t>
              </w:r>
            </w:hyperlink>
          </w:p>
        </w:tc>
      </w:tr>
      <w:tr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72033"/>
                <w:sz w:val="18"/>
              </w:rPr>
              <w:t>Latem dzień jest dłuższy, a światło pada bardziej prosto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24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POBIERZ ZIP</w:t>
              </w:r>
            </w:hyperlink>
          </w:p>
        </w:tc>
      </w:tr>
    </w:tbl>
    <w:p>
      <w:r>
        <w:br w:type="page"/>
      </w:r>
    </w:p>
    <w:p>
      <w:pPr>
        <w:pStyle w:val="Heading1"/>
        <w:spacing w:before="360" w:after="200" w:line="240" w:lineRule="auto"/>
      </w:pPr>
      <w:r>
        <w:t>Co jest zrobione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71126"/>
                <w:sz w:val="34"/>
              </w:rPr>
              <w:t>45</w:t>
            </w:r>
            <w:r>
              <w:rPr>
                <w:rFonts w:ascii="Calibri" w:hAnsi="Calibri"/>
                <w:b/>
                <w:color w:val="586273"/>
                <w:sz w:val="17"/>
              </w:rPr>
              <w:br/>
              <w:t>gotowych paczek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71126"/>
                <w:sz w:val="34"/>
              </w:rPr>
              <w:t>225</w:t>
            </w:r>
            <w:r>
              <w:rPr>
                <w:rFonts w:ascii="Calibri" w:hAnsi="Calibri"/>
                <w:b/>
                <w:color w:val="586273"/>
                <w:sz w:val="17"/>
              </w:rPr>
              <w:br/>
              <w:t>plansz Stories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71126"/>
                <w:sz w:val="34"/>
              </w:rPr>
              <w:t>90</w:t>
            </w:r>
            <w:r>
              <w:rPr>
                <w:rFonts w:ascii="Calibri" w:hAnsi="Calibri"/>
                <w:b/>
                <w:color w:val="586273"/>
                <w:sz w:val="17"/>
              </w:rPr>
              <w:br/>
              <w:t>grafik LI / FB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71126"/>
                <w:sz w:val="34"/>
              </w:rPr>
              <w:t>0 / 0</w:t>
            </w:r>
            <w:r>
              <w:rPr>
                <w:rFonts w:ascii="Calibri" w:hAnsi="Calibri"/>
                <w:b/>
                <w:color w:val="586273"/>
                <w:sz w:val="17"/>
              </w:rPr>
              <w:br/>
              <w:t>błędów / ostrzeżeń</w:t>
            </w:r>
          </w:p>
        </w:tc>
      </w:tr>
    </w:tbl>
    <w:p>
      <w:pPr>
        <w:pStyle w:val="Heading2"/>
        <w:spacing w:before="280" w:after="140" w:line="240" w:lineRule="auto"/>
      </w:pPr>
      <w:r>
        <w:t>System komunikacji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Język marki i playbooki dla LinkedIna, Facebooka oraz Instagram Stories.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Narracja w pierwszej osobie: ciepła, konkretna i wyraźnie podekscytowana, ale oparta na prawdziwej obserwacji, nie na języku „czata”.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Grafiki blisko natywnego wyglądu aplikacji: prawdziwe ekrany, malarskie tło i treść układana na obrazie bez ciężkich, kryjących plansz.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Każda paczka ma 5 Stories, 2 grafiki LinkedIn/Facebook, teksty, podgląd, manifest i źródła lub informację o pochodzeniu materiałów.</w:t>
      </w:r>
    </w:p>
    <w:p>
      <w:pPr>
        <w:pStyle w:val="Heading2"/>
        <w:spacing w:before="280" w:after="140" w:line="240" w:lineRule="auto"/>
      </w:pPr>
      <w:r>
        <w:t>Dystrybucja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Techniczny katalog pobrań z bezpośrednimi linkami i mniejszą liczbą kliknięć.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Stały ZIP ze wszystkimi materiałami oraz osobny ZIP zawierający cały social.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Paczki można pobierać bez logowania i z dowolnego komputera.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Publikacja działa z brancha SM; duże archiwa są podmieniane pod stałymi adresami w wydaniu GitHub, zamiast rosnąć w historii repozytorium.</w:t>
      </w:r>
    </w:p>
    <w:p>
      <w:pPr>
        <w:pStyle w:val="Heading2"/>
        <w:spacing w:before="280" w:after="140" w:line="240" w:lineRule="auto"/>
      </w:pPr>
      <w:r>
        <w:t>Materiały dla mediów i partnerów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Ogólny pakiet medialny: opis, notka prasowa, FAQ, cytat, obrazy, PDF, DOCX i ZIP.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Pitch dla Centrum Nauki Kopernik: propozycja rozmowy, pilotaż 4–6 tygodni, gotowy e-mail oraz materiały w PDF, DOCX i ZIP.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Uniwersalny pakiet współpracy: one-pager, pełna propozycja, cztery warianty wiadomości i checklista personalizacji.</w:t>
      </w:r>
    </w:p>
    <w:p>
      <w:r>
        <w:br w:type="page"/>
      </w:r>
    </w:p>
    <w:p>
      <w:pPr>
        <w:pStyle w:val="Heading1"/>
        <w:spacing w:before="360" w:after="200" w:line="240" w:lineRule="auto"/>
      </w:pPr>
      <w:r>
        <w:t>Co poprawiłem po audycie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71126"/>
                <w:sz w:val="22"/>
              </w:rPr>
              <w:t>Najważniejsza zmiana: materiały mają brzmieć jak Mieszko, który naprawdę coś zobaczył i chce to natychmiast pokazać — nie jak generator marketingowych zdań.</w:t>
            </w:r>
          </w:p>
        </w:tc>
      </w:tr>
    </w:tbl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Przeredagowałem teksty, które były sztuczne, zbyt skrótowe albo brzmiały jak polecenia dla modelu językowego.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Usunąłem niejasne skróty myślowe i zdania, które po polsku nie prowadziły czytelnika przez jedną logiczną historię.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Ustaliłem zasadę: podekscytowanie wynika z konkretu — ruchu, liczby, zaskakującego wyniku eksperymentu albo fragmentu aplikacji.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Ograniczyłem duże pełne powierzchnie zasłaniające obraz. Tekst ma współpracować z kadrem, a nie przykrywać najlepszą część grafiki.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Poprawiłem paczkę o narracji: 67 gotowych nagrań jest częścią aplikacji, lokalny głos systemowy działa awaryjnie, a docelowo całość ma otrzymać jeden ludzki głos.</w:t>
      </w:r>
    </w:p>
    <w:p>
      <w:pPr>
        <w:pStyle w:val="Heading2"/>
        <w:spacing w:before="280" w:after="140" w:line="240" w:lineRule="auto"/>
      </w:pPr>
      <w:r>
        <w:t>Automatyczna bramka jakości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Audyt sprawdza strukturę wszystkich paczek, rozmiary obrazów, manifesty, proweniencję materiałów, reguły językowe i aktualność ZIP-ów.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Ostatni wynik: 45 paczek, 225 Stories, 90 grafik do postów, 0 błędów i 0 ostrzeżeń.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Budowanie dużych archiwów i publikacja zostają zatrzymane, jeśli audyt nie przejdzie.</w:t>
      </w:r>
    </w:p>
    <w:p>
      <w:pPr>
        <w:pStyle w:val="Heading2"/>
        <w:spacing w:before="280" w:after="140" w:line="240" w:lineRule="auto"/>
      </w:pPr>
      <w:r>
        <w:t>Ostatnie trzy tematy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Narracja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67 nagrań w paczce aplikacji i prywatny, lokalny głos awaryjny.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Magnes + grawitacja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Ten sam stalowy spinacz pod wpływem dwóch sił; magnes nie wyłącza grawitacji.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Lato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Dwa skutki przechyłu osi naraz: dłuższy dzień i bardziej bezpośrednie światło.</w:t>
            </w:r>
          </w:p>
        </w:tc>
      </w:tr>
    </w:tbl>
    <w:p>
      <w:r>
        <w:br w:type="page"/>
      </w:r>
    </w:p>
    <w:p>
      <w:pPr>
        <w:pStyle w:val="Heading1"/>
        <w:spacing w:before="360" w:after="200" w:line="240" w:lineRule="auto"/>
      </w:pPr>
      <w:r>
        <w:t>Mapa gotowych dokumentów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860"/>
        <w:gridCol w:w="2200"/>
        <w:gridCol w:w="14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MATERIAŁ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KIEDY UŻYĆ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FORMAT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LINK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Media kit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Dziennikarz, redakcja, podcast, newsletter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PDF / DOCX / ZIP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6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Pitch CNK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Pierwsza rozmowa z Centrum Nauki Kopernik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PDF / DOCX / e-mail / ZIP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One-pager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Krótki pierwszy kontakt z partnerem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PDF / DOCX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Pełny partner kit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Rozmowa po pierwszym zainteresowaniu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PDF / DOCX / ZIP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20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Social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Publikacja na LI, FB i Instagram Stories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45 ZIP-ów + ZIP zbiorczy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hyperlink r:id="rId12">
              <w:r>
                <w:rPr>
                  <w:rFonts w:ascii="Calibri" w:hAnsi="Calibri"/>
                  <w:color w:val="2E74B5"/>
                  <w:u w:val="single"/>
                  <w:sz w:val="18"/>
                  <w:b/>
                </w:rPr>
                <w:t>OTWÓRZ</w:t>
              </w:r>
            </w:hyperlink>
          </w:p>
        </w:tc>
      </w:tr>
    </w:tbl>
    <w:p>
      <w:pPr>
        <w:pStyle w:val="Heading2"/>
        <w:spacing w:before="280" w:after="140" w:line="240" w:lineRule="auto"/>
      </w:pPr>
      <w:r>
        <w:t>Jak to teraz wykorzystać</w:t>
      </w:r>
    </w:p>
    <w:p>
      <w:pPr>
        <w:spacing w:before="0" w:after="100" w:line="30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Do szybkiego przeglądu otwórz katalog. Do przeniesienia całości na Maca pobierz jeden duży ZIP.</w:t>
      </w:r>
    </w:p>
    <w:p>
      <w:pPr>
        <w:spacing w:before="0" w:after="100" w:line="30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Do pierwszej wiadomości do instytucji wyślij one-pager, nie pełny pakiet.</w:t>
      </w:r>
    </w:p>
    <w:p>
      <w:pPr>
        <w:spacing w:before="0" w:after="100" w:line="30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Po zainteresowaniu dołącz pełny pakiet współpracy albo dokument CNK.</w:t>
      </w:r>
    </w:p>
    <w:p>
      <w:pPr>
        <w:spacing w:before="0" w:after="100" w:line="300" w:lineRule="auto"/>
        <w:jc w:val="left"/>
        <w:numPr>
          <w:ilvl w:val="0"/>
          <w:numId w:val="11"/>
        </w:numPr>
      </w:pPr>
      <w:r>
        <w:rPr>
          <w:rFonts w:ascii="Calibri" w:hAnsi="Calibri"/>
          <w:color w:val="172033"/>
          <w:sz w:val="22"/>
        </w:rPr>
        <w:t>Do publikacji wybierz paczkę dzienną: ma już obraz, Stories, tekst i źródła.</w:t>
      </w:r>
    </w:p>
    <w:p>
      <w:r>
        <w:br w:type="page"/>
      </w:r>
    </w:p>
    <w:p>
      <w:pPr>
        <w:pStyle w:val="Heading1"/>
        <w:spacing w:before="360" w:after="200" w:line="240" w:lineRule="auto"/>
      </w:pPr>
      <w:r>
        <w:t>Co nas czeka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P0 · publikacja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Wybrać pierwsze 5 paczek, ustalić kolejność kanałów i daty. Materiały są gotowe; brakuje decyzji redakcyjnej.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P0 · CNK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Spersonalizować dwie linijki e-maila, wskazać konkretną osobę lub zespół i wysłać propozycję rozmowy.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P1 · ludzka narracja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Nagrać jeden docelowy głos i stopniowo zastąpić obecne klipy AI, zachowując lokalny głos systemowy wyłącznie jako awaryjny.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P1 · spójność aplikacji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Usunąć dwie pozostałości: etykietę „systemowa lektorka Zosia” w intro oraz ukrywanie informacji o głosie AI w części malarskich widoków.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P1 · kontrola publikacji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Otworzyć katalog na telefonie i Macu, przejść najważniejsze pobrania i zapisać finalny zestaw do publikacji.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P2 · pomiar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Dodać proste UTM-y i arkusz wyników: zasięg, zapisania, kliknięcia, odpowiedzi partnerów i pobrania.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P2 · kolejne paczki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Rozwijać bibliotekę na podstawie wyników, zamiast produkować każdy temat w tej samej kolejności.</w:t>
            </w:r>
          </w:p>
        </w:tc>
      </w:tr>
    </w:tbl>
    <w:p>
      <w:pPr>
        <w:pStyle w:val="Heading2"/>
        <w:spacing w:before="280" w:after="140" w:line="240" w:lineRule="auto"/>
      </w:pPr>
      <w:r>
        <w:t>Decyzje potrzebne od Mieszka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Które 5 paczek idzie pierwsze i od którego dnia zaczynamy publikację?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Czy pierwszym celem partnerskim jest CNK, czy równolegle wysyłamy one-pager do 3–5 innych instytucji?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Kiedy można zaplanować nagranie docelowej ludzkiej narracji?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Czy mierzymy tylko wejścia i pobrania, czy również zapisania postów, odpowiedzi i rozmowy partnerskie?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71126"/>
                <w:sz w:val="22"/>
              </w:rPr>
              <w:t>Najkrótszy ruch na teraz: otworzyć katalog, pobrać „Wszystkie materiały”, wybrać 5 paczek startowych i wysłać e-mail do CNK z gotowym PDF-em.</w:t>
            </w:r>
          </w:p>
        </w:tc>
      </w:tr>
    </w:tbl>
    <w:p>
      <w:pPr>
        <w:spacing w:before="200" w:after="40" w:line="240" w:lineRule="auto"/>
        <w:jc w:val="left"/>
      </w:pPr>
      <w:r>
        <w:rPr>
          <w:rFonts w:ascii="Calibri" w:hAnsi="Calibri"/>
          <w:b/>
          <w:i w:val="0"/>
          <w:color w:val="586273"/>
          <w:sz w:val="20"/>
        </w:rPr>
        <w:t xml:space="preserve">Katalog online: </w:t>
      </w:r>
      <w:hyperlink r:id="rId12">
        <w:r>
          <w:rPr>
            <w:rFonts w:ascii="Calibri" w:hAnsi="Calibri"/>
            <w:color w:val="2E74B5"/>
            <w:u w:val="single"/>
            <w:sz w:val="20"/>
            <w:b/>
          </w:rPr>
          <w:t>https://jakiesluchawki.github.io/kosmiczne-laboratorium-media</w:t>
        </w:r>
      </w:hyperlink>
    </w:p>
    <w:p>
      <w:pPr>
        <w:spacing w:before="0" w:after="0" w:line="240" w:lineRule="auto"/>
        <w:jc w:val="left"/>
      </w:pPr>
      <w:r>
        <w:rPr>
          <w:rFonts w:ascii="Calibri" w:hAnsi="Calibri"/>
          <w:b/>
          <w:i w:val="0"/>
          <w:color w:val="586273"/>
          <w:sz w:val="20"/>
        </w:rPr>
        <w:t xml:space="preserve">Aplikacja: </w:t>
      </w:r>
      <w:hyperlink r:id="rId11">
        <w:r>
          <w:rPr>
            <w:rFonts w:ascii="Calibri" w:hAnsi="Calibri"/>
            <w:color w:val="2E74B5"/>
            <w:u w:val="single"/>
            <w:sz w:val="20"/>
            <w:b/>
          </w:rPr>
          <w:t>https://jakiesluchawki.github.io/kosmiczne-laboratorium/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273"/>
        <w:sz w:val="18"/>
      </w:rP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 w:line="240" w:lineRule="auto"/>
    </w:pPr>
    <w:r>
      <w:rPr>
        <w:rFonts w:ascii="Calibri" w:hAnsi="Calibri"/>
        <w:b/>
        <w:color w:val="586273"/>
        <w:sz w:val="17"/>
      </w:rPr>
      <w:t>Kosmiczne Laboratorium</w:t>
    </w:r>
    <w:r>
      <w:tab/>
    </w:r>
    <w:r>
      <w:rPr>
        <w:rFonts w:ascii="Calibri" w:hAnsi="Calibri"/>
        <w:color w:val="586273"/>
        <w:sz w:val="17"/>
      </w:rPr>
      <w:t>Podsumowanie i linki · 14 czerwca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akiesluchawki.github.io/kosmiczne-laboratorium/" TargetMode="External"/><Relationship Id="rId12" Type="http://schemas.openxmlformats.org/officeDocument/2006/relationships/hyperlink" Target="https://jakiesluchawki.github.io/kosmiczne-laboratorium-media/" TargetMode="External"/><Relationship Id="rId13" Type="http://schemas.openxmlformats.org/officeDocument/2006/relationships/hyperlink" Target="https://jakiesluchawki.github.io/kosmiczne-laboratorium-media/downloads/kosmiczne-laboratorium-podsumowanie-i-linki-2026-06-14.pdf" TargetMode="External"/><Relationship Id="rId14" Type="http://schemas.openxmlformats.org/officeDocument/2006/relationships/hyperlink" Target="https://github.com/jakiesluchawki/kosmiczne-laboratorium-media/releases/download/media-latest/kosmiczne-laboratorium-wszystkie-materialy.zip" TargetMode="External"/><Relationship Id="rId15" Type="http://schemas.openxmlformats.org/officeDocument/2006/relationships/hyperlink" Target="https://github.com/jakiesluchawki/kosmiczne-laboratorium-media/releases/download/media-latest/kosmiczne-laboratorium-social-wszystko-jpg.zip" TargetMode="External"/><Relationship Id="rId16" Type="http://schemas.openxmlformats.org/officeDocument/2006/relationships/hyperlink" Target="https://jakiesluchawki.github.io/kosmiczne-laboratorium-media/media-kit/kosmiczne-laboratorium-pakiet-medialny.pdf" TargetMode="External"/><Relationship Id="rId17" Type="http://schemas.openxmlformats.org/officeDocument/2006/relationships/hyperlink" Target="https://jakiesluchawki.github.io/kosmiczne-laboratorium-media/cnk-pitch/kosmiczne-laboratorium-propozycja-dla-cnk.pdf" TargetMode="External"/><Relationship Id="rId18" Type="http://schemas.openxmlformats.org/officeDocument/2006/relationships/hyperlink" Target="https://jakiesluchawki.github.io/kosmiczne-laboratorium-media/cnk-pitch/email-do-cnk.md" TargetMode="External"/><Relationship Id="rId19" Type="http://schemas.openxmlformats.org/officeDocument/2006/relationships/hyperlink" Target="https://jakiesluchawki.github.io/kosmiczne-laboratorium-media/partner-kit/kosmiczne-laboratorium-one-pager-wspolpraca.pdf" TargetMode="External"/><Relationship Id="rId20" Type="http://schemas.openxmlformats.org/officeDocument/2006/relationships/hyperlink" Target="https://jakiesluchawki.github.io/kosmiczne-laboratorium-media/partner-kit/kosmiczne-laboratorium-pakiet-wspolpracy.pdf" TargetMode="External"/><Relationship Id="rId21" Type="http://schemas.openxmlformats.org/officeDocument/2006/relationships/hyperlink" Target="https://jakiesluchawki.github.io/kosmiczne-laboratorium-media/partner-kit/wiadomosci-do-partnerow.md" TargetMode="External"/><Relationship Id="rId22" Type="http://schemas.openxmlformats.org/officeDocument/2006/relationships/hyperlink" Target="https://jakiesluchawki.github.io/kosmiczne-laboratorium-media/2026-06-14-voice-stays-local/voice-stays-local.zip" TargetMode="External"/><Relationship Id="rId23" Type="http://schemas.openxmlformats.org/officeDocument/2006/relationships/hyperlink" Target="https://jakiesluchawki.github.io/kosmiczne-laboratorium-media/2026-06-14-small-magnet-beats-fall/small-magnet-beats-fall.zip" TargetMode="External"/><Relationship Id="rId24" Type="http://schemas.openxmlformats.org/officeDocument/2006/relationships/hyperlink" Target="https://jakiesluchawki.github.io/kosmiczne-laboratorium-media/2026-06-14-summer-two-light-effects/summer-two-light-effects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Kosmiczne Laboratorium — podsumowanie i linki</dc:title>
  <dc:subject>Stan materiałów social, medialnych i partnerskich</dc:subject>
  <dc:creator>Mieszko Mahboob</dc:creator>
  <cp:keywords>Kosmiczne Laboratorium, social media, media kit, CNK, współpraca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