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64" w:lineRule="auto"/>
        <w:jc w:val="left"/>
      </w:pPr>
      <w:r>
        <w:rPr>
          <w:rFonts w:ascii="Calibri" w:hAnsi="Calibri"/>
          <w:b/>
          <w:i w:val="0"/>
          <w:color w:val="E2C45D"/>
          <w:sz w:val="20"/>
        </w:rPr>
        <w:t>PAKIET WSPÓŁPRACY</w:t>
      </w:r>
    </w:p>
    <w:p>
      <w:pPr>
        <w:spacing w:before="0" w:after="60" w:line="240" w:lineRule="auto"/>
        <w:jc w:val="left"/>
      </w:pPr>
      <w:r>
        <w:rPr>
          <w:rFonts w:ascii="Calibri" w:hAnsi="Calibri"/>
          <w:b/>
          <w:i w:val="0"/>
          <w:color w:val="071126"/>
          <w:sz w:val="52"/>
        </w:rPr>
        <w:t>Kosmiczne Laboratorium</w:t>
      </w:r>
    </w:p>
    <w:p>
      <w:pPr>
        <w:spacing w:before="0" w:after="160" w:line="264" w:lineRule="auto"/>
        <w:jc w:val="left"/>
      </w:pPr>
      <w:r>
        <w:rPr>
          <w:rFonts w:ascii="Calibri" w:hAnsi="Calibri"/>
          <w:b/>
          <w:i w:val="0"/>
          <w:color w:val="1F4D78"/>
          <w:sz w:val="28"/>
        </w:rPr>
        <w:t>Mały pilotaż edukacyjny dla dzieci 5–9 lat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71126"/>
                <w:sz w:val="22"/>
              </w:rPr>
              <w:t>Dziecko najpierw przewiduje, potem zmienia warunki eksperymentu i obserwuje skutek. Aplikacja działa publicznie i jest gotowa do małego testu.</w:t>
            </w:r>
          </w:p>
        </w:tc>
      </w:tr>
    </w:tbl>
    <w:p>
      <w:pPr>
        <w:spacing w:before="10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074920" cy="3171825"/>
            <wp:docPr id="1" name="Picture 1" descr="Ekran otwierający aplikację Kosmiczne Laboratorium." title="Ekran otwierający aplikację Kosmiczne Laboratoriu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tro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171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80" w:after="140" w:line="240" w:lineRule="auto"/>
      </w:pPr>
      <w:r>
        <w:t>Możliwy wspólny start</w:t>
      </w:r>
    </w:p>
    <w:p>
      <w:pPr>
        <w:spacing w:before="0" w:after="40" w:line="259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przegląd jednego laboratorium przez edukatora lub eksperta;</w:t>
      </w:r>
    </w:p>
    <w:p>
      <w:pPr>
        <w:spacing w:before="0" w:after="40" w:line="259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pilotaż 4–6 tygodni z dwiema małymi rundami obserwacji;</w:t>
      </w:r>
    </w:p>
    <w:p>
      <w:pPr>
        <w:spacing w:before="0" w:after="40" w:line="259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rodzinny warsztat lub stanowisko do samodzielnej zabawy;</w:t>
      </w:r>
    </w:p>
    <w:p>
      <w:pPr>
        <w:spacing w:before="0" w:after="40" w:line="259" w:lineRule="auto"/>
        <w:jc w:val="left"/>
        <w:numPr>
          <w:ilvl w:val="0"/>
          <w:numId w:val="10"/>
        </w:numPr>
      </w:pPr>
      <w:r>
        <w:rPr>
          <w:rFonts w:ascii="Calibri" w:hAnsi="Calibri"/>
          <w:color w:val="172033"/>
          <w:sz w:val="22"/>
        </w:rPr>
        <w:t>wspólny moduł po potwierdzeniu wartości w pilotażu.</w:t>
      </w:r>
    </w:p>
    <w:p>
      <w:pPr>
        <w:pStyle w:val="Heading2"/>
        <w:spacing w:before="280" w:after="140" w:line="240" w:lineRule="auto"/>
      </w:pPr>
      <w:r>
        <w:t>Bezpieczne założenia</w:t>
      </w:r>
    </w:p>
    <w:p>
      <w:pPr>
        <w:spacing w:before="0" w:after="100" w:line="269" w:lineRule="auto"/>
        <w:jc w:val="left"/>
      </w:pPr>
      <w:r>
        <w:rPr>
          <w:rFonts w:ascii="Calibri" w:hAnsi="Calibri"/>
          <w:b w:val="0"/>
          <w:i w:val="0"/>
          <w:color w:val="172033"/>
          <w:sz w:val="20"/>
        </w:rPr>
        <w:t>Bez kont dzieci, reklam i zewnętrznej analityki. Bez użycia logo, komunikowania patronatu ani deklarowania partnerstwa przed osobnym uzgodnieniem.</w:t>
      </w:r>
    </w:p>
    <w:p>
      <w:pPr>
        <w:spacing w:before="0" w:after="40" w:line="264" w:lineRule="auto"/>
        <w:jc w:val="left"/>
      </w:pPr>
      <w:r>
        <w:rPr>
          <w:rFonts w:ascii="Calibri" w:hAnsi="Calibri"/>
          <w:b/>
          <w:i w:val="0"/>
          <w:color w:val="071126"/>
          <w:sz w:val="21"/>
        </w:rPr>
        <w:t>Następny krok: 45-minutowa rozmowa · Mieszko Mahboob · mieszko@mahboob.pl</w:t>
      </w:r>
    </w:p>
    <w:p>
      <w:pPr>
        <w:spacing w:before="0" w:after="0" w:line="240" w:lineRule="auto"/>
        <w:jc w:val="left"/>
      </w:pPr>
      <w:r>
        <w:rPr>
          <w:rFonts w:ascii="Calibri" w:hAnsi="Calibri"/>
          <w:b w:val="0"/>
          <w:i w:val="0"/>
          <w:color w:val="172033"/>
          <w:sz w:val="19"/>
        </w:rPr>
      </w:r>
      <w:hyperlink r:id="rId12">
        <w:r>
          <w:rPr>
            <w:rFonts w:ascii="Calibri" w:hAnsi="Calibri"/>
            <w:color w:val="2E74B5"/>
            <w:u w:val="single"/>
          </w:rPr>
          <w:t>Otwórz działającą aplikację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86273"/>
        <w:sz w:val="18"/>
      </w:rPr>
      <w:t xml:space="preserve">Strona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before="0" w:after="0" w:line="240" w:lineRule="auto"/>
    </w:pPr>
    <w:r>
      <w:rPr>
        <w:rFonts w:ascii="Calibri" w:hAnsi="Calibri"/>
        <w:b/>
        <w:color w:val="586273"/>
        <w:sz w:val="17"/>
      </w:rPr>
      <w:t>Kosmiczne Laboratorium</w:t>
    </w:r>
    <w:r>
      <w:tab/>
    </w:r>
    <w:r>
      <w:rPr>
        <w:rFonts w:ascii="Calibri" w:hAnsi="Calibri"/>
        <w:color w:val="586273"/>
        <w:sz w:val="17"/>
      </w:rPr>
      <w:t>One-pager współpracy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jakiesluchawki.github.io/kosmiczne-laboratoriu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