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520" w:after="180"/>
      </w:pPr>
      <w:r>
        <w:rPr>
          <w:rFonts w:ascii="Helvetica" w:hAnsi="Helvetica" w:cs="Helvetica"/>
          <w:sz w:val="18"/>
          <w:sz-cs w:val="18"/>
          <w:b/>
          <w:color w:val="7A5A00"/>
        </w:rPr>
        <w:t xml:space="preserve">KOSMICZNE LABORATORIUM</w:t>
      </w:r>
    </w:p>
    <w:p>
      <w:pPr>
        <w:jc w:val="center"/>
        <w:spacing w:after="120"/>
      </w:pPr>
      <w:r>
        <w:rPr>
          <w:rFonts w:ascii="Helvetica" w:hAnsi="Helvetica" w:cs="Helvetica"/>
          <w:sz w:val="50"/>
          <w:sz-cs w:val="50"/>
          <w:b/>
          <w:color w:val="2E74B5"/>
        </w:rPr>
        <w:t xml:space="preserve">Karta sesji studyjnej</w:t>
      </w:r>
    </w:p>
    <w:p>
      <w:pPr>
        <w:jc w:val="center"/>
        <w:spacing w:after="300"/>
      </w:pPr>
      <w:r>
        <w:rPr>
          <w:rFonts w:ascii="Helvetica" w:hAnsi="Helvetica" w:cs="Helvetica"/>
          <w:sz w:val="28"/>
          <w:sz-cs w:val="28"/>
          <w:color w:val="4C6178"/>
        </w:rPr>
        <w:t xml:space="preserve">Piotr Makowski + Tomek Miller</w:t>
      </w:r>
    </w:p>
    <w:p>
      <w:pPr>
        <w:jc w:val="center"/>
        <w:spacing w:before="100" w:after="220"/>
      </w:pPr>
      <w:r>
        <w:rPr>
          <w:rFonts w:ascii="Helvetica" w:hAnsi="Helvetica" w:cs="Helvetica"/>
          <w:sz w:val="20"/>
          <w:sz-cs w:val="20"/>
          <w:b/>
          <w:color w:val="1F4D78"/>
        </w:rPr>
        <w:t xml:space="preserve">LOCK · d4e3485822e7e877 · Mieszko Mahboob</w:t>
      </w:r>
    </w:p>
    <w:p>
      <w:pPr>
        <w:jc w:val="center"/>
        <w:spacing w:after="260"/>
      </w:pPr>
      <w:r>
        <w:rPr>
          <w:rFonts w:ascii="Helvetica" w:hAnsi="Helvetica" w:cs="Helvetica"/>
          <w:sz w:val="24"/>
          <w:sz-cs w:val="24"/>
          <w:b/>
          <w:color w:val="1F4D78"/>
        </w:rPr>
        <w:t xml:space="preserve">121 kwestii · Piotr 17 / 3:25 · Tomek 104 / 15:31</w:t>
      </w:r>
    </w:p>
    <w:p>
      <w:pPr>
        <w:jc w:val="center"/>
        <w:spacing w:after="220"/>
      </w:pPr>
      <w:r>
        <w:rPr>
          <w:rFonts w:ascii="Helvetica" w:hAnsi="Helvetica" w:cs="Helvetica"/>
          <w:sz w:val="22"/>
          <w:sz-cs w:val="22"/>
          <w:color w:val="17243A"/>
        </w:rPr>
        <w:t xml:space="preserve">Ta karta prowadzi sesję i odbiór plików. Nie zastępuje scenariusza aktora. Nagrania wolno rozpocząć dopiero po pełnym LOCK-u tego samego hasha.</w:t>
      </w:r>
    </w:p>
    <w:p>
      <w:pPr>
        <w:jc w:val="center"/>
        <w:spacing w:after="80"/>
      </w:pPr>
      <w:r>
        <w:rPr>
          <w:rFonts w:ascii="Helvetica" w:hAnsi="Helvetica" w:cs="Helvetica"/>
          <w:sz w:val="18"/>
          <w:sz-cs w:val="18"/>
          <w:color w:val="2E74B5"/>
        </w:rPr>
        <w:t xml:space="preserve">Review: prywatne review u wÅ‚aÅ›ciciela projektu</w:t>
      </w:r>
    </w:p>
    <w:p>
      <w:pPr>
        <w:jc w:val="center"/>
      </w:pPr>
      <w:r>
        <w:rPr>
          <w:rFonts w:ascii="Helvetica" w:hAnsi="Helvetica" w:cs="Helvetica"/>
          <w:sz w:val="18"/>
          <w:sz-cs w:val="18"/>
          <w:color w:val="2E74B5"/>
        </w:rPr>
        <w:t xml:space="preserve">Atlas kontekstu: prywatne review u wÅ‚aÅ›ciciela projektu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br w:type="page"/>
        <w:t xml:space="preserve"/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1. Przed wejściem do studia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☐ W głównym review zaznaczono 13 sekcji i pełną akceptację całego scenariusza.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☐ Nie ma otwartych komentarzy ani notatek w prawej kolumnie review.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☐ Dokumenty aktorów i ta karta pokazują ten sam hash: d4e3485822e7e877.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☐ W studiu są otwarte osobne dokumenty Piotra i Tomka, nie dokument zbiorczy.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☐ Sesja pracuje w 48 kHz, 24 bit, mono, Linear PCM WAV.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☐ Nagrano minimum 15 sekund ciszy pomieszczenia przed pierwszą kwestią.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2. Piotr Makowski</w:t>
      </w:r>
    </w:p>
    <w:p>
      <w:pPr>
        <w:spacing w:after="80"/>
      </w:pPr>
      <w:r>
        <w:rPr>
          <w:rFonts w:ascii="Helvetica" w:hAnsi="Helvetica" w:cs="Helvetica"/>
          <w:sz w:val="18"/>
          <w:sz-cs w:val="18"/>
          <w:b/>
          <w:color w:val="4C6178"/>
        </w:rPr>
        <w:t xml:space="preserve">ROLA · Gospodarz obserwatorium, opiekun i przewodnik po wejściach do nowych światów.</w:t>
      </w:r>
    </w:p>
    <w:p>
      <w:pPr>
        <w:spacing w:after="180"/>
      </w:pPr>
      <w:r>
        <w:rPr>
          <w:rFonts w:ascii="Helvetica" w:hAnsi="Helvetica" w:cs="Helvetica"/>
          <w:sz w:val="19"/>
          <w:sz-cs w:val="19"/>
          <w:b/>
          <w:color w:val="1F4D78"/>
        </w:rPr>
        <w:t xml:space="preserve">MASTER · kosmiczne-laboratorium-lektor-piotr-master.wav</w:t>
      </w:r>
    </w:p>
    <w:p>
      <w:pPr>
        <w:spacing w:after="90"/>
      </w:pPr>
      <w:r>
        <w:rPr>
          <w:rFonts w:ascii="Helvetica" w:hAnsi="Helvetica" w:cs="Helvetica"/>
          <w:sz w:val="22"/>
          <w:sz-cs w:val="22"/>
          <w:color w:val="17243A"/>
        </w:rPr>
        <w:t xml:space="preserve">☐ Wstęp do obserwatorium · 5 kwestii · około 1:19 czystego audio · INTRO-001–INTRO-005</w:t>
      </w:r>
    </w:p>
    <w:p>
      <w:pPr>
        <w:spacing w:after="90"/>
      </w:pPr>
      <w:r>
        <w:rPr>
          <w:rFonts w:ascii="Helvetica" w:hAnsi="Helvetica" w:cs="Helvetica"/>
          <w:sz w:val="22"/>
          <w:sz-cs w:val="22"/>
          <w:color w:val="17243A"/>
        </w:rPr>
        <w:t xml:space="preserve">☐ Przejścia między pracowniami · 12 kwestii · około 2:07 czystego audio · HOST-HOME-001–HOST-FINAL-001</w:t>
      </w:r>
    </w:p>
    <w:p>
      <w:pPr>
        <w:spacing w:before="120" w:after="180"/>
      </w:pPr>
      <w:r>
        <w:rPr>
          <w:rFonts w:ascii="Helvetica" w:hAnsi="Helvetica" w:cs="Helvetica"/>
          <w:sz w:val="22"/>
          <w:sz-cs w:val="22"/>
          <w:color w:val="4C6178"/>
        </w:rPr>
        <w:t xml:space="preserve">Po przejściach odsłuchaj jedną planszę razem z muzyką docelowego modułu. Końcówka ma zostawić oddech przed wejściem Tomka, bez tonu zwiastuna.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3. Tomek Miller</w:t>
      </w:r>
    </w:p>
    <w:p>
      <w:pPr>
        <w:spacing w:after="80"/>
      </w:pPr>
      <w:r>
        <w:rPr>
          <w:rFonts w:ascii="Helvetica" w:hAnsi="Helvetica" w:cs="Helvetica"/>
          <w:sz w:val="18"/>
          <w:sz-cs w:val="18"/>
          <w:b/>
          <w:color w:val="4C6178"/>
        </w:rPr>
        <w:t xml:space="preserve">ROLA · Ciepły przewodnik merytoryczny po przewidywaniu, próbie i wyjaśnieniu.</w:t>
      </w:r>
    </w:p>
    <w:p>
      <w:pPr>
        <w:spacing w:after="180"/>
      </w:pPr>
      <w:r>
        <w:rPr>
          <w:rFonts w:ascii="Helvetica" w:hAnsi="Helvetica" w:cs="Helvetica"/>
          <w:sz w:val="19"/>
          <w:sz-cs w:val="19"/>
          <w:b/>
          <w:color w:val="1F4D78"/>
        </w:rPr>
        <w:t xml:space="preserve">MASTER · kosmiczne-laboratorium-lektor-tomek-master.wav</w:t>
      </w:r>
    </w:p>
    <w:p>
      <w:pPr>
        <w:spacing w:after="90"/>
      </w:pPr>
      <w:r>
        <w:rPr>
          <w:rFonts w:ascii="Helvetica" w:hAnsi="Helvetica" w:cs="Helvetica"/>
          <w:sz w:val="22"/>
          <w:sz-cs w:val="22"/>
          <w:color w:val="17243A"/>
        </w:rPr>
        <w:t xml:space="preserve">☐ Odkrycia podstawowe · 4 kwestii · około 0:53 czystego audio · DISC-001–DISC-004</w:t>
      </w:r>
    </w:p>
    <w:p>
      <w:pPr>
        <w:spacing w:after="90"/>
      </w:pPr>
      <w:r>
        <w:rPr>
          <w:rFonts w:ascii="Helvetica" w:hAnsi="Helvetica" w:cs="Helvetica"/>
          <w:sz w:val="22"/>
          <w:sz-cs w:val="22"/>
          <w:color w:val="17243A"/>
        </w:rPr>
        <w:t xml:space="preserve">☐ Instrukcje do odkryć · 4 kwestii · około 0:17 czystego audio · INST-001–INST-004</w:t>
      </w:r>
    </w:p>
    <w:p>
      <w:pPr>
        <w:spacing w:after="90"/>
      </w:pPr>
      <w:r>
        <w:rPr>
          <w:rFonts w:ascii="Helvetica" w:hAnsi="Helvetica" w:cs="Helvetica"/>
          <w:sz w:val="22"/>
          <w:sz-cs w:val="22"/>
          <w:color w:val="17243A"/>
        </w:rPr>
        <w:t xml:space="preserve">☐ Masa · 3 kwestii · około 0:36 czystego audio · MASS-001–MASS-003</w:t>
      </w:r>
    </w:p>
    <w:p>
      <w:pPr>
        <w:spacing w:after="90"/>
      </w:pPr>
      <w:r>
        <w:rPr>
          <w:rFonts w:ascii="Helvetica" w:hAnsi="Helvetica" w:cs="Helvetica"/>
          <w:sz w:val="22"/>
          <w:sz-cs w:val="22"/>
          <w:color w:val="17243A"/>
        </w:rPr>
        <w:t xml:space="preserve">☐ Rzut i orbita · 11 kwestii · około 1:05 czystego audio · GRAV-001–GRAV-011</w:t>
      </w:r>
    </w:p>
    <w:p>
      <w:pPr>
        <w:spacing w:after="90"/>
      </w:pPr>
      <w:r>
        <w:rPr>
          <w:rFonts w:ascii="Helvetica" w:hAnsi="Helvetica" w:cs="Helvetica"/>
          <w:sz w:val="22"/>
          <w:sz-cs w:val="22"/>
          <w:color w:val="17243A"/>
        </w:rPr>
        <w:t xml:space="preserve">☐ Komunikaty systemowe · 1 kwestii · około 0:07 czystego audio · SYS-001–SYS-001</w:t>
      </w:r>
    </w:p>
    <w:p>
      <w:pPr>
        <w:spacing w:after="90"/>
      </w:pPr>
      <w:r>
        <w:rPr>
          <w:rFonts w:ascii="Helvetica" w:hAnsi="Helvetica" w:cs="Helvetica"/>
          <w:sz w:val="22"/>
          <w:sz-cs w:val="22"/>
          <w:color w:val="17243A"/>
        </w:rPr>
        <w:t xml:space="preserve">☐ Kosmiczny plac zabaw · 6 kwestii · około 0:44 czystego audio · TOMEK-PLAY-OPEN–PLAY-005</w:t>
      </w:r>
    </w:p>
    <w:p>
      <w:pPr>
        <w:spacing w:after="90"/>
      </w:pPr>
      <w:r>
        <w:rPr>
          <w:rFonts w:ascii="Helvetica" w:hAnsi="Helvetica" w:cs="Helvetica"/>
          <w:sz w:val="22"/>
          <w:sz-cs w:val="22"/>
          <w:color w:val="17243A"/>
        </w:rPr>
        <w:t xml:space="preserve">☐ Pory roku · 10 kwestii · około 1:47 czystego audio · SEAS-001–SEAS-010</w:t>
      </w:r>
    </w:p>
    <w:p>
      <w:pPr>
        <w:spacing w:after="90"/>
      </w:pPr>
      <w:r>
        <w:rPr>
          <w:rFonts w:ascii="Helvetica" w:hAnsi="Helvetica" w:cs="Helvetica"/>
          <w:sz w:val="22"/>
          <w:sz-cs w:val="22"/>
          <w:color w:val="17243A"/>
        </w:rPr>
        <w:t xml:space="preserve">☐ Gra orbitalna · 5 kwestii · około 0:40 czystego audio · RACE-001–RACE-005</w:t>
      </w:r>
    </w:p>
    <w:p>
      <w:pPr>
        <w:spacing w:after="90"/>
      </w:pPr>
      <w:r>
        <w:rPr>
          <w:rFonts w:ascii="Helvetica" w:hAnsi="Helvetica" w:cs="Helvetica"/>
          <w:sz w:val="22"/>
          <w:sz-cs w:val="22"/>
          <w:color w:val="17243A"/>
        </w:rPr>
        <w:t xml:space="preserve">☐ Fazy Księżyca · 9 kwestii · około 1:18 czystego audio · MOON-001–MOON-009</w:t>
      </w:r>
    </w:p>
    <w:p>
      <w:pPr>
        <w:spacing w:after="90"/>
      </w:pPr>
      <w:r>
        <w:rPr>
          <w:rFonts w:ascii="Helvetica" w:hAnsi="Helvetica" w:cs="Helvetica"/>
          <w:sz w:val="22"/>
          <w:sz-cs w:val="22"/>
          <w:color w:val="17243A"/>
        </w:rPr>
        <w:t xml:space="preserve">☐ Magnes i grawitacja · 17 kwestii · około 2:13 czystego audio · MAG-001–MAG-017</w:t>
      </w:r>
    </w:p>
    <w:p>
      <w:pPr>
        <w:spacing w:after="90"/>
      </w:pPr>
      <w:r>
        <w:rPr>
          <w:rFonts w:ascii="Helvetica" w:hAnsi="Helvetica" w:cs="Helvetica"/>
          <w:sz w:val="22"/>
          <w:sz-cs w:val="22"/>
          <w:color w:val="17243A"/>
        </w:rPr>
        <w:t xml:space="preserve">☐ Prawdziwe misje kosmiczne · 34 kwestii · około 5:53 czystego audio · TOMEK-ASSIST-OPEN–ASSIST-033</w:t>
      </w:r>
    </w:p>
    <w:p>
      <w:pPr>
        <w:spacing w:before="120" w:after="180"/>
      </w:pPr>
      <w:r>
        <w:rPr>
          <w:rFonts w:ascii="Helvetica" w:hAnsi="Helvetica" w:cs="Helvetica"/>
          <w:sz w:val="22"/>
          <w:sz-cs w:val="22"/>
          <w:color w:val="4C6178"/>
        </w:rPr>
        <w:t xml:space="preserve">Przy długich modułach rób krótkie przerwy między pakietami. Zachowaj tę samą bliskość głosu, ale nie ujednolicaj wszystkich końcówek jak komend.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br w:type="page"/>
        <w:t xml:space="preserve"/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4. Ujęcia podwójne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INTRO-002 · Piotr Makowski · Wstęp do obserwatorium · 17.0–23.0 s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INTRO-003 · Piotr Makowski · Wstęp do obserwatorium · 15.0–20.0 s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HOST-MISSIONS-001 · Piotr Makowski · Przejścia między pracowniami · 11.5–15.5 s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DISC-001 · Tomek Miller · Odkrycia podstawowe · 16.0–21.0 s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SEAS-001 · Tomek Miller · Pory roku · 13.5–17.5 s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RACE-001 · Tomek Miller · Gra orbitalna · 11.5–15.0 s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MAG-001 · Tomek Miller · Magnes i grawitacja · 16.0–21.0 s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ASSIST-001 · Tomek Miller · Prawdziwe misje kosmiczne · 15.5–20.5 s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ASSIST-008 · Tomek Miller · Prawdziwe misje kosmiczne · 13.0–17.0 s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ASSIST-014 · Tomek Miller · Prawdziwe misje kosmiczne · 11.0–14.5 s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ASSIST-025 · Tomek Miller · Prawdziwe misje kosmiczne · 14.0–18.0 s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ASSIST-030 · Tomek Miller · Prawdziwe misje kosmiczne · 13.0–17.0 s</w:t>
      </w:r>
    </w:p>
    <w:p>
      <w:pPr>
        <w:spacing w:before="120" w:after="220"/>
      </w:pPr>
      <w:r>
        <w:rPr>
          <w:rFonts w:ascii="Helvetica" w:hAnsi="Helvetica" w:cs="Helvetica"/>
          <w:sz w:val="22"/>
          <w:sz-cs w:val="22"/>
          <w:color w:val="4C6178"/>
        </w:rPr>
        <w:t xml:space="preserve">Ujęcie A powinno być najbardziej naturalne. Ujęcie B może mieć inną pauzę, cieplejszą końcówkę albo spokojniejsze tempo, ale nie inną treść.</w:t>
      </w:r>
    </w:p>
    <w:p>
      <w:pPr>
        <w:spacing w:before="280" w:after="140"/>
      </w:pPr>
      <w:r>
        <w:rPr>
          <w:rFonts w:ascii="Helvetica" w:hAnsi="Helvetica" w:cs="Helvetica"/>
          <w:sz w:val="26"/>
          <w:sz-cs w:val="26"/>
          <w:b/>
          <w:color w:val="1F4D78"/>
        </w:rPr>
        <w:t xml:space="preserve">5. Wymowa przed wyjściem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Apollo 13: Apollo trzynaście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Aquarius: Akwarius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Odyssey: Odysej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Voyager 2: Wojadżer dwa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Galileo: Galile-o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VEEGA: Wi-ga, wyraźnie, bez literowania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New Horizons: Niu Horajzons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Parker: Parker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Mariner 10: Mariner dziesięć</w:t>
      </w:r>
    </w:p>
    <w:p>
      <w:pPr>
        <w:spacing w:after="70"/>
      </w:pPr>
      <w:r>
        <w:rPr>
          <w:rFonts w:ascii="Helvetica" w:hAnsi="Helvetica" w:cs="Helvetica"/>
          <w:sz w:val="22"/>
          <w:sz-cs w:val="22"/>
          <w:color w:val="17243A"/>
        </w:rPr>
        <w:t xml:space="preserve">☐ ferromagnetyk: ferro-ma-GNE-tyk</w:t>
      </w:r>
    </w:p>
    <w:p>
      <w:pPr>
        <w:spacing w:before="360" w:after="20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6. Odbiór plików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☐ Każdy master zawiera dokładnie jedno czyste ujęcie każdej kwestii w kolejności dokumentu.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☐ Pomiędzy kwestiami pozostawiono 2-3 sekundy pełnej ciszy.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☐ W masterze nie ma czytanych ID, slate'ów, rozmów ani błędnych dubli.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☐ Nie zastosowano pogłosu, limitera niszczącego dynamikę ani redukcji szumu uszkadzającej głos.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☐ Nazwy plików są dokładnie zgodne z kartą.</w:t>
      </w:r>
    </w:p>
    <w:p>
      <w:pPr>
        <w:spacing w:after="80"/>
      </w:pPr>
      <w:r>
        <w:rPr>
          <w:rFonts w:ascii="Helvetica" w:hAnsi="Helvetica" w:cs="Helvetica"/>
          <w:sz w:val="22"/>
          <w:sz-cs w:val="22"/>
          <w:color w:val="17243A"/>
        </w:rPr>
        <w:t xml:space="preserve">☐ Surowa sesja i osobne eksporty bezpieczeństwa zostały zachowane poza repozytorium.</w:t>
      </w:r>
    </w:p>
    <w:p>
      <w:pPr>
        <w:spacing w:before="120" w:after="9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7. Integracja po sesji</w:t>
      </w:r>
    </w:p>
    <w:p>
      <w:pPr>
        <w:spacing w:after="30"/>
      </w:pPr>
      <w:r>
        <w:rPr>
          <w:rFonts w:ascii="Helvetica" w:hAnsi="Helvetica" w:cs="Helvetica"/>
          <w:sz w:val="18"/>
          <w:sz-cs w:val="18"/>
          <w:color w:val="1F4D78"/>
        </w:rPr>
        <w:t xml:space="preserve">1. npm run voice:human:preflight:piotr &amp;&amp; npm run voice:human:preflight:tomek</w:t>
      </w:r>
    </w:p>
    <w:p>
      <w:pPr>
        <w:spacing w:after="60"/>
      </w:pPr>
      <w:r>
        <w:rPr>
          <w:rFonts w:ascii="Helvetica" w:hAnsi="Helvetica" w:cs="Helvetica"/>
          <w:sz w:val="18"/>
          <w:sz-cs w:val="18"/>
          <w:color w:val="1F4D78"/>
        </w:rPr>
        <w:t xml:space="preserve">2. npm run voice:human:integrate</w:t>
      </w:r>
    </w:p>
    <w:p>
      <w:pPr>
        <w:spacing w:after="80"/>
      </w:pPr>
      <w:r>
        <w:rPr>
          <w:rFonts w:ascii="Helvetica" w:hAnsi="Helvetica" w:cs="Helvetica"/>
          <w:sz w:val="18"/>
          <w:sz-cs w:val="18"/>
          <w:color w:val="4C6178"/>
        </w:rPr>
        <w:t xml:space="preserve">Oba głosy albo żaden: 121 klipów, audyt, test i build w jednej transakcji.</w:t>
      </w:r>
    </w:p>
    <w:p>
      <w:pPr/>
      <w:r>
        <w:rPr>
          <w:rFonts w:ascii="Helvetica" w:hAnsi="Helvetica" w:cs="Helvetica"/>
          <w:sz w:val="18"/>
          <w:sz-cs w:val="18"/>
          <w:color w:val="4C6178"/>
        </w:rPr>
        <w:t xml:space="preserve">Każdy M4A jest mierzony po dekodowaniu. Raport wiąże poziom, czas i SHA-256 z finalnym plikiem oraz sprawdza balans Piotr/Tomek.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