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247EEBF8" w:rsidR="000135C6" w:rsidRDefault="00DF28F4" w:rsidP="00C52C53">
      <w:pPr>
        <w:spacing w:line="276" w:lineRule="auto"/>
        <w:jc w:val="center"/>
        <w:rPr>
          <w:rFonts w:ascii="Arial" w:eastAsia="Arial" w:hAnsi="Arial" w:cs="Arial"/>
          <w:b/>
          <w:sz w:val="24"/>
          <w:szCs w:val="24"/>
        </w:rPr>
      </w:pPr>
      <w:r>
        <w:rPr>
          <w:rFonts w:ascii="Arial" w:eastAsia="Arial" w:hAnsi="Arial" w:cs="Arial"/>
          <w:b/>
          <w:sz w:val="24"/>
          <w:szCs w:val="24"/>
        </w:rPr>
        <w:t>PHILIPPINE PORK BARREL SYSTEM: A HISTORICAL ANALYSIS OF THE</w:t>
      </w:r>
      <w:r w:rsidR="00C52C53">
        <w:rPr>
          <w:rFonts w:ascii="Arial" w:eastAsia="Arial" w:hAnsi="Arial" w:cs="Arial"/>
          <w:b/>
          <w:sz w:val="24"/>
          <w:szCs w:val="24"/>
        </w:rPr>
        <w:t xml:space="preserve"> </w:t>
      </w:r>
      <w:r>
        <w:rPr>
          <w:rFonts w:ascii="Arial" w:eastAsia="Arial" w:hAnsi="Arial" w:cs="Arial"/>
          <w:b/>
          <w:sz w:val="24"/>
          <w:szCs w:val="24"/>
        </w:rPr>
        <w:t>CULTURE OF CORRUPTION AND ITS IMPACT ON PUBLIC TRUST IN GOVERNMENT</w:t>
      </w:r>
    </w:p>
    <w:p w14:paraId="00000002" w14:textId="77777777" w:rsidR="000135C6" w:rsidRDefault="000135C6" w:rsidP="00C52C53">
      <w:pPr>
        <w:spacing w:line="276" w:lineRule="auto"/>
        <w:jc w:val="center"/>
        <w:rPr>
          <w:rFonts w:ascii="Arial" w:eastAsia="Arial" w:hAnsi="Arial" w:cs="Arial"/>
          <w:b/>
          <w:sz w:val="24"/>
          <w:szCs w:val="24"/>
        </w:rPr>
      </w:pPr>
    </w:p>
    <w:p w14:paraId="00000003" w14:textId="77777777" w:rsidR="000135C6" w:rsidRDefault="000135C6" w:rsidP="00C52C53">
      <w:pPr>
        <w:spacing w:line="276" w:lineRule="auto"/>
        <w:jc w:val="center"/>
        <w:rPr>
          <w:rFonts w:ascii="Arial" w:eastAsia="Arial" w:hAnsi="Arial" w:cs="Arial"/>
          <w:sz w:val="24"/>
          <w:szCs w:val="24"/>
        </w:rPr>
      </w:pPr>
    </w:p>
    <w:p w14:paraId="00000004" w14:textId="77777777" w:rsidR="000135C6" w:rsidRDefault="000135C6" w:rsidP="00C52C53">
      <w:pPr>
        <w:spacing w:line="276" w:lineRule="auto"/>
        <w:jc w:val="both"/>
        <w:rPr>
          <w:rFonts w:ascii="Arial" w:eastAsia="Arial" w:hAnsi="Arial" w:cs="Arial"/>
          <w:sz w:val="24"/>
          <w:szCs w:val="24"/>
        </w:rPr>
      </w:pPr>
    </w:p>
    <w:p w14:paraId="00000005" w14:textId="77777777" w:rsidR="000135C6" w:rsidRDefault="000135C6" w:rsidP="00C52C53">
      <w:pPr>
        <w:spacing w:line="276" w:lineRule="auto"/>
        <w:jc w:val="both"/>
        <w:rPr>
          <w:rFonts w:ascii="Arial" w:eastAsia="Arial" w:hAnsi="Arial" w:cs="Arial"/>
          <w:sz w:val="24"/>
          <w:szCs w:val="24"/>
        </w:rPr>
      </w:pPr>
    </w:p>
    <w:p w14:paraId="00000006" w14:textId="77777777" w:rsidR="000135C6" w:rsidRDefault="000135C6" w:rsidP="00C52C53">
      <w:pPr>
        <w:spacing w:line="276" w:lineRule="auto"/>
        <w:jc w:val="both"/>
        <w:rPr>
          <w:rFonts w:ascii="Arial" w:eastAsia="Arial" w:hAnsi="Arial" w:cs="Arial"/>
          <w:sz w:val="24"/>
          <w:szCs w:val="24"/>
        </w:rPr>
      </w:pPr>
    </w:p>
    <w:p w14:paraId="00000007" w14:textId="77777777" w:rsidR="000135C6" w:rsidRDefault="000135C6" w:rsidP="00C52C53">
      <w:pPr>
        <w:spacing w:line="276" w:lineRule="auto"/>
        <w:jc w:val="both"/>
        <w:rPr>
          <w:rFonts w:ascii="Arial" w:eastAsia="Arial" w:hAnsi="Arial" w:cs="Arial"/>
          <w:sz w:val="24"/>
          <w:szCs w:val="24"/>
        </w:rPr>
      </w:pPr>
    </w:p>
    <w:p w14:paraId="00000008" w14:textId="77777777" w:rsidR="000135C6" w:rsidRDefault="000135C6" w:rsidP="00C52C53">
      <w:pPr>
        <w:spacing w:line="276" w:lineRule="auto"/>
        <w:jc w:val="both"/>
        <w:rPr>
          <w:rFonts w:ascii="Arial" w:eastAsia="Arial" w:hAnsi="Arial" w:cs="Arial"/>
          <w:sz w:val="24"/>
          <w:szCs w:val="24"/>
        </w:rPr>
      </w:pPr>
    </w:p>
    <w:p w14:paraId="00000009" w14:textId="77777777" w:rsidR="000135C6" w:rsidRDefault="00C52C53" w:rsidP="00C52C53">
      <w:pPr>
        <w:spacing w:line="276" w:lineRule="auto"/>
        <w:jc w:val="center"/>
        <w:rPr>
          <w:rFonts w:ascii="Arial" w:eastAsia="Arial" w:hAnsi="Arial" w:cs="Arial"/>
          <w:b/>
          <w:sz w:val="24"/>
          <w:szCs w:val="24"/>
        </w:rPr>
      </w:pPr>
      <w:r>
        <w:rPr>
          <w:rFonts w:ascii="Arial" w:eastAsia="Arial" w:hAnsi="Arial" w:cs="Arial"/>
          <w:b/>
          <w:sz w:val="24"/>
          <w:szCs w:val="24"/>
        </w:rPr>
        <w:t>PROPONENTS:</w:t>
      </w:r>
    </w:p>
    <w:p w14:paraId="0000000A" w14:textId="342F46D6" w:rsidR="000135C6" w:rsidRDefault="00C52C53" w:rsidP="00C52C53">
      <w:pPr>
        <w:spacing w:line="276" w:lineRule="auto"/>
        <w:jc w:val="center"/>
        <w:rPr>
          <w:rFonts w:ascii="Arial" w:eastAsia="Arial" w:hAnsi="Arial" w:cs="Arial"/>
          <w:b/>
          <w:sz w:val="24"/>
          <w:szCs w:val="24"/>
        </w:rPr>
      </w:pPr>
      <w:r>
        <w:rPr>
          <w:rFonts w:ascii="Arial" w:eastAsia="Arial" w:hAnsi="Arial" w:cs="Arial"/>
          <w:b/>
          <w:sz w:val="24"/>
          <w:szCs w:val="24"/>
        </w:rPr>
        <w:t xml:space="preserve">GATA, ANGELA </w:t>
      </w:r>
      <w:r w:rsidR="00DF28F4">
        <w:rPr>
          <w:rFonts w:ascii="Arial" w:eastAsia="Arial" w:hAnsi="Arial" w:cs="Arial"/>
          <w:b/>
          <w:sz w:val="24"/>
          <w:szCs w:val="24"/>
        </w:rPr>
        <w:t>C.</w:t>
      </w:r>
    </w:p>
    <w:p w14:paraId="0000000B" w14:textId="77777777" w:rsidR="000135C6" w:rsidRDefault="00C52C53" w:rsidP="00C52C53">
      <w:pPr>
        <w:spacing w:line="276" w:lineRule="auto"/>
        <w:jc w:val="center"/>
        <w:rPr>
          <w:rFonts w:ascii="Arial" w:eastAsia="Arial" w:hAnsi="Arial" w:cs="Arial"/>
          <w:b/>
          <w:sz w:val="24"/>
          <w:szCs w:val="24"/>
        </w:rPr>
      </w:pPr>
      <w:r>
        <w:rPr>
          <w:rFonts w:ascii="Arial" w:eastAsia="Arial" w:hAnsi="Arial" w:cs="Arial"/>
          <w:b/>
          <w:sz w:val="24"/>
          <w:szCs w:val="24"/>
        </w:rPr>
        <w:t>GALDECAN, JOYCE</w:t>
      </w:r>
    </w:p>
    <w:p w14:paraId="0000000C" w14:textId="176F1323" w:rsidR="000135C6" w:rsidRDefault="00C52C53" w:rsidP="00C52C53">
      <w:pPr>
        <w:spacing w:line="276" w:lineRule="auto"/>
        <w:jc w:val="center"/>
        <w:rPr>
          <w:rFonts w:ascii="Arial" w:eastAsia="Arial" w:hAnsi="Arial" w:cs="Arial"/>
          <w:b/>
          <w:sz w:val="24"/>
          <w:szCs w:val="24"/>
        </w:rPr>
      </w:pPr>
      <w:r>
        <w:rPr>
          <w:rFonts w:ascii="Arial" w:eastAsia="Arial" w:hAnsi="Arial" w:cs="Arial"/>
          <w:b/>
          <w:sz w:val="24"/>
          <w:szCs w:val="24"/>
        </w:rPr>
        <w:t>IBUS, FRAYAH ALLIYAH</w:t>
      </w:r>
      <w:r w:rsidR="00DF28F4">
        <w:rPr>
          <w:rFonts w:ascii="Arial" w:eastAsia="Arial" w:hAnsi="Arial" w:cs="Arial"/>
          <w:b/>
          <w:sz w:val="24"/>
          <w:szCs w:val="24"/>
        </w:rPr>
        <w:t xml:space="preserve"> E.</w:t>
      </w:r>
    </w:p>
    <w:p w14:paraId="0000000D" w14:textId="6A245877" w:rsidR="000135C6" w:rsidRDefault="00C52C53" w:rsidP="00C52C53">
      <w:pPr>
        <w:spacing w:line="276" w:lineRule="auto"/>
        <w:jc w:val="center"/>
        <w:rPr>
          <w:rFonts w:ascii="Arial" w:eastAsia="Arial" w:hAnsi="Arial" w:cs="Arial"/>
          <w:b/>
          <w:sz w:val="24"/>
          <w:szCs w:val="24"/>
        </w:rPr>
      </w:pPr>
      <w:r>
        <w:rPr>
          <w:rFonts w:ascii="Arial" w:eastAsia="Arial" w:hAnsi="Arial" w:cs="Arial"/>
          <w:b/>
          <w:sz w:val="24"/>
          <w:szCs w:val="24"/>
        </w:rPr>
        <w:t>MAXIMO, ALTHEA NICOLE</w:t>
      </w:r>
      <w:r w:rsidR="00DF28F4">
        <w:rPr>
          <w:rFonts w:ascii="Arial" w:eastAsia="Arial" w:hAnsi="Arial" w:cs="Arial"/>
          <w:b/>
          <w:sz w:val="24"/>
          <w:szCs w:val="24"/>
        </w:rPr>
        <w:t xml:space="preserve"> B.</w:t>
      </w:r>
    </w:p>
    <w:p w14:paraId="0000000E" w14:textId="5F06B79C" w:rsidR="000135C6" w:rsidRDefault="00C52C53" w:rsidP="00C52C53">
      <w:pPr>
        <w:spacing w:line="276" w:lineRule="auto"/>
        <w:jc w:val="center"/>
        <w:rPr>
          <w:rFonts w:ascii="Arial" w:eastAsia="Arial" w:hAnsi="Arial" w:cs="Arial"/>
          <w:b/>
          <w:sz w:val="24"/>
          <w:szCs w:val="24"/>
        </w:rPr>
      </w:pPr>
      <w:r>
        <w:rPr>
          <w:rFonts w:ascii="Arial" w:eastAsia="Arial" w:hAnsi="Arial" w:cs="Arial"/>
          <w:b/>
          <w:sz w:val="24"/>
          <w:szCs w:val="24"/>
        </w:rPr>
        <w:t>MAXIMO, PRINCESS DIANNE</w:t>
      </w:r>
      <w:r w:rsidR="00DF28F4">
        <w:rPr>
          <w:rFonts w:ascii="Arial" w:eastAsia="Arial" w:hAnsi="Arial" w:cs="Arial"/>
          <w:b/>
          <w:sz w:val="24"/>
          <w:szCs w:val="24"/>
        </w:rPr>
        <w:t xml:space="preserve"> A.</w:t>
      </w:r>
    </w:p>
    <w:p w14:paraId="0000000F" w14:textId="4AA7A83A" w:rsidR="000135C6" w:rsidRDefault="00C52C53" w:rsidP="00C52C53">
      <w:pPr>
        <w:spacing w:line="276" w:lineRule="auto"/>
        <w:jc w:val="center"/>
        <w:rPr>
          <w:rFonts w:ascii="Arial" w:eastAsia="Arial" w:hAnsi="Arial" w:cs="Arial"/>
          <w:b/>
          <w:sz w:val="24"/>
          <w:szCs w:val="24"/>
        </w:rPr>
      </w:pPr>
      <w:r>
        <w:rPr>
          <w:rFonts w:ascii="Arial" w:eastAsia="Arial" w:hAnsi="Arial" w:cs="Arial"/>
          <w:b/>
          <w:sz w:val="24"/>
          <w:szCs w:val="24"/>
        </w:rPr>
        <w:t>RAQUINIO, WENDALYN</w:t>
      </w:r>
      <w:r w:rsidR="00DF28F4">
        <w:rPr>
          <w:rFonts w:ascii="Arial" w:eastAsia="Arial" w:hAnsi="Arial" w:cs="Arial"/>
          <w:b/>
          <w:sz w:val="24"/>
          <w:szCs w:val="24"/>
        </w:rPr>
        <w:t xml:space="preserve"> G.</w:t>
      </w:r>
    </w:p>
    <w:p w14:paraId="00000010" w14:textId="14BD4CFF" w:rsidR="000135C6" w:rsidRDefault="00C52C53" w:rsidP="00C52C53">
      <w:pPr>
        <w:spacing w:line="276" w:lineRule="auto"/>
        <w:jc w:val="center"/>
        <w:rPr>
          <w:rFonts w:ascii="Arial" w:eastAsia="Arial" w:hAnsi="Arial" w:cs="Arial"/>
          <w:b/>
          <w:sz w:val="24"/>
          <w:szCs w:val="24"/>
        </w:rPr>
      </w:pPr>
      <w:r>
        <w:rPr>
          <w:rFonts w:ascii="Arial" w:eastAsia="Arial" w:hAnsi="Arial" w:cs="Arial"/>
          <w:b/>
          <w:sz w:val="24"/>
          <w:szCs w:val="24"/>
        </w:rPr>
        <w:t>REYES, FRESLYN</w:t>
      </w:r>
    </w:p>
    <w:p w14:paraId="00000011" w14:textId="7143D830" w:rsidR="000135C6" w:rsidRDefault="00C52C53" w:rsidP="00C52C53">
      <w:pPr>
        <w:spacing w:line="276" w:lineRule="auto"/>
        <w:jc w:val="center"/>
        <w:rPr>
          <w:rFonts w:ascii="Arial" w:eastAsia="Arial" w:hAnsi="Arial" w:cs="Arial"/>
          <w:b/>
          <w:sz w:val="24"/>
          <w:szCs w:val="24"/>
        </w:rPr>
      </w:pPr>
      <w:r>
        <w:rPr>
          <w:rFonts w:ascii="Arial" w:eastAsia="Arial" w:hAnsi="Arial" w:cs="Arial"/>
          <w:b/>
          <w:sz w:val="24"/>
          <w:szCs w:val="24"/>
        </w:rPr>
        <w:t>SEGURITAN, SHEENA</w:t>
      </w:r>
      <w:r w:rsidR="00DF28F4">
        <w:rPr>
          <w:rFonts w:ascii="Arial" w:eastAsia="Arial" w:hAnsi="Arial" w:cs="Arial"/>
          <w:b/>
          <w:sz w:val="24"/>
          <w:szCs w:val="24"/>
        </w:rPr>
        <w:t xml:space="preserve"> S.</w:t>
      </w:r>
    </w:p>
    <w:p w14:paraId="00000012" w14:textId="316A7ECD" w:rsidR="000135C6" w:rsidRDefault="00C52C53" w:rsidP="00C52C53">
      <w:pPr>
        <w:spacing w:line="276" w:lineRule="auto"/>
        <w:jc w:val="center"/>
        <w:rPr>
          <w:rFonts w:ascii="Arial" w:eastAsia="Arial" w:hAnsi="Arial" w:cs="Arial"/>
          <w:b/>
          <w:sz w:val="24"/>
          <w:szCs w:val="24"/>
        </w:rPr>
      </w:pPr>
      <w:r>
        <w:rPr>
          <w:rFonts w:ascii="Arial" w:eastAsia="Arial" w:hAnsi="Arial" w:cs="Arial"/>
          <w:b/>
          <w:sz w:val="24"/>
          <w:szCs w:val="24"/>
        </w:rPr>
        <w:t xml:space="preserve">SOTOZA, CHOUWIE </w:t>
      </w:r>
      <w:r w:rsidR="00DF28F4">
        <w:rPr>
          <w:rFonts w:ascii="Arial" w:eastAsia="Arial" w:hAnsi="Arial" w:cs="Arial"/>
          <w:b/>
          <w:sz w:val="24"/>
          <w:szCs w:val="24"/>
        </w:rPr>
        <w:t>P.</w:t>
      </w:r>
    </w:p>
    <w:p w14:paraId="00000013" w14:textId="261F4C1C" w:rsidR="000135C6" w:rsidRDefault="00C52C53" w:rsidP="00C52C53">
      <w:pPr>
        <w:spacing w:line="276" w:lineRule="auto"/>
        <w:jc w:val="center"/>
        <w:rPr>
          <w:rFonts w:ascii="Arial" w:eastAsia="Arial" w:hAnsi="Arial" w:cs="Arial"/>
          <w:b/>
          <w:sz w:val="24"/>
          <w:szCs w:val="24"/>
        </w:rPr>
      </w:pPr>
      <w:r>
        <w:rPr>
          <w:rFonts w:ascii="Arial" w:eastAsia="Arial" w:hAnsi="Arial" w:cs="Arial"/>
          <w:b/>
          <w:sz w:val="24"/>
          <w:szCs w:val="24"/>
        </w:rPr>
        <w:t>TABASAN, RICHELYN</w:t>
      </w:r>
      <w:r w:rsidR="00DF28F4">
        <w:rPr>
          <w:rFonts w:ascii="Arial" w:eastAsia="Arial" w:hAnsi="Arial" w:cs="Arial"/>
          <w:b/>
          <w:sz w:val="24"/>
          <w:szCs w:val="24"/>
        </w:rPr>
        <w:t xml:space="preserve"> P.</w:t>
      </w:r>
    </w:p>
    <w:p w14:paraId="00000014" w14:textId="77777777" w:rsidR="000135C6" w:rsidRDefault="000135C6" w:rsidP="00C52C53">
      <w:pPr>
        <w:spacing w:line="276" w:lineRule="auto"/>
        <w:jc w:val="center"/>
        <w:rPr>
          <w:rFonts w:ascii="Arial" w:eastAsia="Arial" w:hAnsi="Arial" w:cs="Arial"/>
          <w:b/>
          <w:sz w:val="24"/>
          <w:szCs w:val="24"/>
        </w:rPr>
      </w:pPr>
    </w:p>
    <w:p w14:paraId="00000015" w14:textId="77777777" w:rsidR="000135C6" w:rsidRDefault="000135C6" w:rsidP="00C52C53">
      <w:pPr>
        <w:spacing w:line="276" w:lineRule="auto"/>
        <w:jc w:val="center"/>
        <w:rPr>
          <w:rFonts w:ascii="Arial" w:eastAsia="Arial" w:hAnsi="Arial" w:cs="Arial"/>
          <w:sz w:val="24"/>
          <w:szCs w:val="24"/>
        </w:rPr>
      </w:pPr>
    </w:p>
    <w:p w14:paraId="00000016" w14:textId="77777777" w:rsidR="000135C6" w:rsidRDefault="000135C6" w:rsidP="00C52C53">
      <w:pPr>
        <w:spacing w:line="276" w:lineRule="auto"/>
        <w:jc w:val="center"/>
        <w:rPr>
          <w:rFonts w:ascii="Arial" w:eastAsia="Arial" w:hAnsi="Arial" w:cs="Arial"/>
          <w:sz w:val="24"/>
          <w:szCs w:val="24"/>
        </w:rPr>
      </w:pPr>
    </w:p>
    <w:p w14:paraId="00000017" w14:textId="77777777" w:rsidR="000135C6" w:rsidRDefault="000135C6" w:rsidP="00C52C53">
      <w:pPr>
        <w:spacing w:line="276" w:lineRule="auto"/>
        <w:jc w:val="center"/>
        <w:rPr>
          <w:rFonts w:ascii="Arial" w:eastAsia="Arial" w:hAnsi="Arial" w:cs="Arial"/>
          <w:b/>
          <w:sz w:val="24"/>
          <w:szCs w:val="24"/>
        </w:rPr>
      </w:pPr>
    </w:p>
    <w:p w14:paraId="00000018" w14:textId="77777777" w:rsidR="000135C6" w:rsidRDefault="000135C6" w:rsidP="00C52C53">
      <w:pPr>
        <w:spacing w:line="276" w:lineRule="auto"/>
        <w:jc w:val="both"/>
        <w:rPr>
          <w:rFonts w:ascii="Arial" w:eastAsia="Arial" w:hAnsi="Arial" w:cs="Arial"/>
          <w:b/>
          <w:sz w:val="24"/>
          <w:szCs w:val="24"/>
        </w:rPr>
      </w:pPr>
    </w:p>
    <w:p w14:paraId="2165C97E" w14:textId="77777777" w:rsidR="00C52C53" w:rsidRDefault="00C52C53" w:rsidP="00C52C53">
      <w:pPr>
        <w:spacing w:line="276" w:lineRule="auto"/>
        <w:jc w:val="both"/>
        <w:rPr>
          <w:rFonts w:ascii="Arial" w:eastAsia="Arial" w:hAnsi="Arial" w:cs="Arial"/>
          <w:b/>
          <w:sz w:val="24"/>
          <w:szCs w:val="24"/>
        </w:rPr>
      </w:pPr>
    </w:p>
    <w:p w14:paraId="10BCE7D1" w14:textId="77777777" w:rsidR="00454EBC" w:rsidRDefault="00454EBC" w:rsidP="00C52C53">
      <w:pPr>
        <w:spacing w:line="276" w:lineRule="auto"/>
        <w:jc w:val="both"/>
        <w:rPr>
          <w:rFonts w:ascii="Arial" w:eastAsia="Arial" w:hAnsi="Arial" w:cs="Arial"/>
          <w:b/>
          <w:sz w:val="24"/>
          <w:szCs w:val="24"/>
        </w:rPr>
      </w:pPr>
    </w:p>
    <w:p w14:paraId="0000001D" w14:textId="77777777" w:rsidR="000135C6" w:rsidRDefault="00C52C53" w:rsidP="00C52C53">
      <w:pPr>
        <w:spacing w:line="276" w:lineRule="auto"/>
        <w:jc w:val="center"/>
        <w:rPr>
          <w:rFonts w:ascii="Arial" w:eastAsia="Arial" w:hAnsi="Arial" w:cs="Arial"/>
          <w:b/>
          <w:sz w:val="24"/>
          <w:szCs w:val="24"/>
        </w:rPr>
      </w:pPr>
      <w:r>
        <w:rPr>
          <w:rFonts w:ascii="Arial" w:eastAsia="Arial" w:hAnsi="Arial" w:cs="Arial"/>
          <w:b/>
          <w:sz w:val="24"/>
          <w:szCs w:val="24"/>
        </w:rPr>
        <w:lastRenderedPageBreak/>
        <w:t>ABSTRACT</w:t>
      </w:r>
    </w:p>
    <w:p w14:paraId="0000001F" w14:textId="19A1443B" w:rsidR="000135C6" w:rsidRDefault="00454EBC" w:rsidP="00454EBC">
      <w:pPr>
        <w:spacing w:line="276" w:lineRule="auto"/>
        <w:jc w:val="both"/>
        <w:rPr>
          <w:rFonts w:ascii="Arial" w:eastAsia="Arial" w:hAnsi="Arial" w:cs="Arial"/>
          <w:bCs/>
          <w:sz w:val="24"/>
          <w:szCs w:val="24"/>
        </w:rPr>
      </w:pPr>
      <w:r w:rsidRPr="00454EBC">
        <w:rPr>
          <w:rFonts w:ascii="Arial" w:eastAsia="Arial" w:hAnsi="Arial" w:cs="Arial"/>
          <w:bCs/>
          <w:sz w:val="24"/>
          <w:szCs w:val="24"/>
        </w:rPr>
        <w:t>This study examines how the Philippines' pork barrel system has changed over time and how it has affected the nation's political culture, patterns of corruption, and the public's trust.  The study traces the system's history from the Public Works Act of 1922 to its multiple versions under various administrations, including the Countrywide Development Fund, Priority Development Assistance Fund, and modern mechanisms like Unprogrammed Appropriations. No matter how the system's name and structure changed, it continued to serve as a tool for patronage and political control.  Discretionary funds provide predictable opportunities for misuse, as evidenced by government audits, academic literature, and important corruption cases. This has led to historic events such as the 2013 PDAF scandal, which revealed widespread fraud involving fake NGOs and misused funds. Even after PDAF became unlawful, the study reveals that comparable practices continued under different names, which leads to sustained declines in public trust.  In response, Filipinos have frequently come together through protests and community service projects, showing continued efforts to call for accountability and transparency.  Overall, the research shows that this is a deeply rooted issue of pork barrel politics, and that both institutional change and ongoing public involvement are necessary for significant reform.</w:t>
      </w:r>
    </w:p>
    <w:p w14:paraId="4138FB79" w14:textId="77777777" w:rsidR="00454EBC" w:rsidRDefault="00454EBC" w:rsidP="00454EBC">
      <w:pPr>
        <w:spacing w:line="276" w:lineRule="auto"/>
        <w:jc w:val="both"/>
        <w:rPr>
          <w:rFonts w:ascii="Arial" w:eastAsia="Arial" w:hAnsi="Arial" w:cs="Arial"/>
          <w:bCs/>
          <w:sz w:val="24"/>
          <w:szCs w:val="24"/>
        </w:rPr>
      </w:pPr>
    </w:p>
    <w:p w14:paraId="186A806D" w14:textId="77777777" w:rsidR="00454EBC" w:rsidRDefault="00454EBC" w:rsidP="00C52C53">
      <w:pPr>
        <w:spacing w:line="276" w:lineRule="auto"/>
        <w:jc w:val="both"/>
        <w:rPr>
          <w:rFonts w:ascii="Arial" w:eastAsia="Arial" w:hAnsi="Arial" w:cs="Arial"/>
          <w:b/>
          <w:sz w:val="24"/>
          <w:szCs w:val="24"/>
        </w:rPr>
      </w:pPr>
    </w:p>
    <w:p w14:paraId="00000020" w14:textId="77777777" w:rsidR="000135C6" w:rsidRDefault="000135C6" w:rsidP="00C52C53">
      <w:pPr>
        <w:spacing w:line="276" w:lineRule="auto"/>
        <w:jc w:val="both"/>
        <w:rPr>
          <w:rFonts w:ascii="Arial" w:eastAsia="Arial" w:hAnsi="Arial" w:cs="Arial"/>
          <w:b/>
          <w:sz w:val="24"/>
          <w:szCs w:val="24"/>
        </w:rPr>
      </w:pPr>
    </w:p>
    <w:p w14:paraId="00000021" w14:textId="77777777" w:rsidR="000135C6" w:rsidRDefault="000135C6" w:rsidP="00C52C53">
      <w:pPr>
        <w:spacing w:line="276" w:lineRule="auto"/>
        <w:jc w:val="both"/>
        <w:rPr>
          <w:rFonts w:ascii="Arial" w:eastAsia="Arial" w:hAnsi="Arial" w:cs="Arial"/>
          <w:b/>
          <w:sz w:val="24"/>
          <w:szCs w:val="24"/>
        </w:rPr>
      </w:pPr>
    </w:p>
    <w:p w14:paraId="00000022" w14:textId="77777777" w:rsidR="000135C6" w:rsidRDefault="000135C6" w:rsidP="00C52C53">
      <w:pPr>
        <w:spacing w:line="276" w:lineRule="auto"/>
        <w:jc w:val="both"/>
        <w:rPr>
          <w:rFonts w:ascii="Arial" w:eastAsia="Arial" w:hAnsi="Arial" w:cs="Arial"/>
          <w:b/>
          <w:sz w:val="24"/>
          <w:szCs w:val="24"/>
        </w:rPr>
      </w:pPr>
    </w:p>
    <w:p w14:paraId="00000023" w14:textId="77777777" w:rsidR="000135C6" w:rsidRDefault="000135C6" w:rsidP="00C52C53">
      <w:pPr>
        <w:spacing w:line="276" w:lineRule="auto"/>
        <w:jc w:val="both"/>
        <w:rPr>
          <w:rFonts w:ascii="Arial" w:eastAsia="Arial" w:hAnsi="Arial" w:cs="Arial"/>
          <w:b/>
          <w:sz w:val="24"/>
          <w:szCs w:val="24"/>
        </w:rPr>
      </w:pPr>
    </w:p>
    <w:p w14:paraId="00000024" w14:textId="77777777" w:rsidR="000135C6" w:rsidRDefault="000135C6" w:rsidP="00C52C53">
      <w:pPr>
        <w:spacing w:line="276" w:lineRule="auto"/>
        <w:jc w:val="both"/>
        <w:rPr>
          <w:rFonts w:ascii="Arial" w:eastAsia="Arial" w:hAnsi="Arial" w:cs="Arial"/>
          <w:b/>
          <w:sz w:val="24"/>
          <w:szCs w:val="24"/>
        </w:rPr>
      </w:pPr>
    </w:p>
    <w:p w14:paraId="00000025" w14:textId="77777777" w:rsidR="000135C6" w:rsidRDefault="000135C6" w:rsidP="00C52C53">
      <w:pPr>
        <w:spacing w:line="276" w:lineRule="auto"/>
        <w:jc w:val="both"/>
        <w:rPr>
          <w:rFonts w:ascii="Arial" w:eastAsia="Arial" w:hAnsi="Arial" w:cs="Arial"/>
          <w:b/>
          <w:sz w:val="24"/>
          <w:szCs w:val="24"/>
        </w:rPr>
      </w:pPr>
    </w:p>
    <w:p w14:paraId="00000026" w14:textId="77777777" w:rsidR="000135C6" w:rsidRDefault="000135C6" w:rsidP="00C52C53">
      <w:pPr>
        <w:spacing w:line="276" w:lineRule="auto"/>
        <w:jc w:val="both"/>
        <w:rPr>
          <w:rFonts w:ascii="Arial" w:eastAsia="Arial" w:hAnsi="Arial" w:cs="Arial"/>
          <w:b/>
          <w:sz w:val="24"/>
          <w:szCs w:val="24"/>
        </w:rPr>
      </w:pPr>
    </w:p>
    <w:p w14:paraId="00000027" w14:textId="77777777" w:rsidR="000135C6" w:rsidRDefault="000135C6" w:rsidP="00C52C53">
      <w:pPr>
        <w:spacing w:line="276" w:lineRule="auto"/>
        <w:jc w:val="both"/>
        <w:rPr>
          <w:rFonts w:ascii="Arial" w:eastAsia="Arial" w:hAnsi="Arial" w:cs="Arial"/>
          <w:b/>
          <w:sz w:val="24"/>
          <w:szCs w:val="24"/>
        </w:rPr>
      </w:pPr>
    </w:p>
    <w:p w14:paraId="2A4F4113" w14:textId="77777777" w:rsidR="00454EBC" w:rsidRDefault="00454EBC" w:rsidP="00C52C53">
      <w:pPr>
        <w:spacing w:line="276" w:lineRule="auto"/>
        <w:jc w:val="both"/>
        <w:rPr>
          <w:rFonts w:ascii="Arial" w:eastAsia="Arial" w:hAnsi="Arial" w:cs="Arial"/>
          <w:b/>
          <w:sz w:val="24"/>
          <w:szCs w:val="24"/>
        </w:rPr>
      </w:pPr>
    </w:p>
    <w:p w14:paraId="70996FBB" w14:textId="77777777" w:rsidR="00454EBC" w:rsidRDefault="00454EBC" w:rsidP="00C52C53">
      <w:pPr>
        <w:spacing w:line="276" w:lineRule="auto"/>
        <w:jc w:val="both"/>
        <w:rPr>
          <w:rFonts w:ascii="Arial" w:eastAsia="Arial" w:hAnsi="Arial" w:cs="Arial"/>
          <w:b/>
          <w:sz w:val="24"/>
          <w:szCs w:val="24"/>
        </w:rPr>
      </w:pPr>
    </w:p>
    <w:p w14:paraId="7D6C0A1B" w14:textId="77777777" w:rsidR="00454EBC" w:rsidRDefault="00454EBC" w:rsidP="00C52C53">
      <w:pPr>
        <w:spacing w:line="276" w:lineRule="auto"/>
        <w:jc w:val="both"/>
        <w:rPr>
          <w:rFonts w:ascii="Arial" w:eastAsia="Arial" w:hAnsi="Arial" w:cs="Arial"/>
          <w:b/>
          <w:sz w:val="24"/>
          <w:szCs w:val="24"/>
        </w:rPr>
      </w:pPr>
    </w:p>
    <w:p w14:paraId="272223C3" w14:textId="77777777" w:rsidR="00454EBC" w:rsidRDefault="00454EBC" w:rsidP="00C52C53">
      <w:pPr>
        <w:spacing w:line="276" w:lineRule="auto"/>
        <w:jc w:val="both"/>
        <w:rPr>
          <w:rFonts w:ascii="Arial" w:eastAsia="Arial" w:hAnsi="Arial" w:cs="Arial"/>
          <w:b/>
          <w:sz w:val="24"/>
          <w:szCs w:val="24"/>
        </w:rPr>
      </w:pPr>
    </w:p>
    <w:p w14:paraId="3733C8C1" w14:textId="3DA55713" w:rsidR="00C52C53" w:rsidRDefault="00C52C53" w:rsidP="00C52C53">
      <w:pPr>
        <w:spacing w:line="276" w:lineRule="auto"/>
        <w:jc w:val="center"/>
        <w:rPr>
          <w:rFonts w:ascii="Arial" w:eastAsia="Arial" w:hAnsi="Arial" w:cs="Arial"/>
          <w:b/>
          <w:sz w:val="24"/>
          <w:szCs w:val="24"/>
        </w:rPr>
      </w:pPr>
      <w:r>
        <w:rPr>
          <w:rFonts w:ascii="Arial" w:eastAsia="Arial" w:hAnsi="Arial" w:cs="Arial"/>
          <w:b/>
          <w:sz w:val="24"/>
          <w:szCs w:val="24"/>
        </w:rPr>
        <w:lastRenderedPageBreak/>
        <w:t>TABLE OF CONTENTS</w:t>
      </w:r>
    </w:p>
    <w:p w14:paraId="0B0A4547" w14:textId="24107250" w:rsidR="00C52C53" w:rsidRDefault="00C52C53" w:rsidP="00CF34F3">
      <w:pPr>
        <w:tabs>
          <w:tab w:val="left" w:leader="dot" w:pos="1701"/>
        </w:tabs>
        <w:spacing w:line="276" w:lineRule="auto"/>
        <w:jc w:val="center"/>
        <w:rPr>
          <w:rFonts w:ascii="Arial" w:eastAsia="Arial" w:hAnsi="Arial" w:cs="Arial"/>
          <w:b/>
          <w:sz w:val="24"/>
          <w:szCs w:val="24"/>
        </w:rPr>
      </w:pPr>
    </w:p>
    <w:p w14:paraId="25FE1F69" w14:textId="30EB7A3F" w:rsidR="00C52C53" w:rsidRPr="00DA54F2" w:rsidRDefault="00CF34F3" w:rsidP="00DA54F2">
      <w:pPr>
        <w:tabs>
          <w:tab w:val="left" w:leader="dot" w:pos="1701"/>
          <w:tab w:val="left" w:pos="5670"/>
        </w:tabs>
        <w:spacing w:line="276" w:lineRule="auto"/>
        <w:rPr>
          <w:rFonts w:ascii="Arial" w:eastAsia="Arial" w:hAnsi="Arial" w:cs="Arial"/>
          <w:b/>
          <w:sz w:val="24"/>
          <w:szCs w:val="24"/>
        </w:rPr>
      </w:pPr>
      <w:r w:rsidRPr="00DA54F2">
        <w:rPr>
          <w:rFonts w:ascii="Arial" w:eastAsia="Arial" w:hAnsi="Arial" w:cs="Arial"/>
          <w:b/>
          <w:sz w:val="24"/>
          <w:szCs w:val="24"/>
        </w:rPr>
        <w:t>Chapter                                                                                                               Page no.</w:t>
      </w:r>
    </w:p>
    <w:p w14:paraId="071184E8" w14:textId="4491604D" w:rsidR="00CF34F3" w:rsidRPr="00DA54F2" w:rsidRDefault="00CF34F3" w:rsidP="00DA54F2">
      <w:pPr>
        <w:tabs>
          <w:tab w:val="left" w:leader="dot" w:pos="284"/>
          <w:tab w:val="left" w:leader="dot" w:pos="1701"/>
          <w:tab w:val="left" w:pos="5670"/>
          <w:tab w:val="left" w:pos="28350"/>
        </w:tabs>
        <w:spacing w:line="276" w:lineRule="auto"/>
        <w:rPr>
          <w:rFonts w:ascii="Arial" w:eastAsia="Arial" w:hAnsi="Arial" w:cs="Arial"/>
          <w:sz w:val="24"/>
          <w:szCs w:val="24"/>
        </w:rPr>
      </w:pPr>
      <w:r w:rsidRPr="00DA54F2">
        <w:rPr>
          <w:rFonts w:ascii="Arial" w:eastAsia="Arial" w:hAnsi="Arial" w:cs="Arial"/>
          <w:sz w:val="24"/>
          <w:szCs w:val="24"/>
        </w:rPr>
        <w:t>Abstra</w:t>
      </w:r>
      <w:r w:rsidR="00DA54F2">
        <w:rPr>
          <w:rFonts w:ascii="Arial" w:eastAsia="Arial" w:hAnsi="Arial" w:cs="Arial"/>
          <w:sz w:val="24"/>
          <w:szCs w:val="24"/>
        </w:rPr>
        <w:t>ct</w:t>
      </w:r>
      <w:r w:rsidR="00820706">
        <w:rPr>
          <w:rFonts w:ascii="Arial" w:eastAsia="Arial" w:hAnsi="Arial" w:cs="Arial"/>
          <w:sz w:val="24"/>
          <w:szCs w:val="24"/>
        </w:rPr>
        <w:t>---------------------------------------------------------------------------------------------------</w:t>
      </w:r>
      <w:proofErr w:type="spellStart"/>
      <w:r w:rsidR="00820706">
        <w:rPr>
          <w:rFonts w:ascii="Arial" w:eastAsia="Arial" w:hAnsi="Arial" w:cs="Arial"/>
          <w:sz w:val="24"/>
          <w:szCs w:val="24"/>
        </w:rPr>
        <w:t>i</w:t>
      </w:r>
      <w:proofErr w:type="spellEnd"/>
    </w:p>
    <w:p w14:paraId="0CEC6BD1" w14:textId="212CB762" w:rsidR="00CF34F3" w:rsidRPr="00DA54F2" w:rsidRDefault="00CF34F3" w:rsidP="00DA54F2">
      <w:pPr>
        <w:tabs>
          <w:tab w:val="left" w:leader="dot" w:pos="1701"/>
          <w:tab w:val="left" w:pos="5670"/>
        </w:tabs>
        <w:spacing w:line="276" w:lineRule="auto"/>
        <w:rPr>
          <w:rFonts w:ascii="Arial" w:eastAsia="Arial" w:hAnsi="Arial" w:cs="Arial"/>
          <w:sz w:val="24"/>
          <w:szCs w:val="24"/>
        </w:rPr>
      </w:pPr>
    </w:p>
    <w:p w14:paraId="4B83E44C" w14:textId="44654A54" w:rsidR="00DA54F2" w:rsidRPr="00DA54F2" w:rsidRDefault="00DA54F2" w:rsidP="00DA54F2">
      <w:pPr>
        <w:tabs>
          <w:tab w:val="left" w:leader="dot" w:pos="1701"/>
          <w:tab w:val="left" w:pos="5670"/>
        </w:tabs>
        <w:spacing w:line="276" w:lineRule="auto"/>
        <w:rPr>
          <w:rFonts w:ascii="Arial" w:eastAsia="Arial" w:hAnsi="Arial" w:cs="Arial"/>
          <w:sz w:val="24"/>
          <w:szCs w:val="24"/>
        </w:rPr>
      </w:pPr>
      <w:r w:rsidRPr="00DA54F2">
        <w:rPr>
          <w:rFonts w:ascii="Arial" w:eastAsia="Arial" w:hAnsi="Arial" w:cs="Arial"/>
          <w:sz w:val="24"/>
          <w:szCs w:val="24"/>
        </w:rPr>
        <w:t>Introduction</w:t>
      </w:r>
      <w:r w:rsidR="00820706">
        <w:rPr>
          <w:rFonts w:ascii="Arial" w:eastAsia="Arial" w:hAnsi="Arial" w:cs="Arial"/>
          <w:sz w:val="24"/>
          <w:szCs w:val="24"/>
        </w:rPr>
        <w:t>----------------------------------------------------------------------------------------------1</w:t>
      </w:r>
    </w:p>
    <w:p w14:paraId="4A0AB63B" w14:textId="7427AF1A" w:rsidR="00DA54F2" w:rsidRPr="00DA54F2" w:rsidRDefault="00DA54F2" w:rsidP="00DA54F2">
      <w:pPr>
        <w:tabs>
          <w:tab w:val="left" w:leader="dot" w:pos="1701"/>
          <w:tab w:val="left" w:pos="5670"/>
        </w:tabs>
        <w:spacing w:line="276" w:lineRule="auto"/>
        <w:rPr>
          <w:rFonts w:ascii="Arial" w:eastAsia="Arial" w:hAnsi="Arial" w:cs="Arial"/>
          <w:sz w:val="24"/>
          <w:szCs w:val="24"/>
        </w:rPr>
      </w:pPr>
      <w:r w:rsidRPr="00DA54F2">
        <w:rPr>
          <w:rFonts w:ascii="Arial" w:eastAsia="Arial" w:hAnsi="Arial" w:cs="Arial"/>
          <w:sz w:val="24"/>
          <w:szCs w:val="24"/>
        </w:rPr>
        <w:t>Research Objectives</w:t>
      </w:r>
      <w:r w:rsidR="00820706">
        <w:rPr>
          <w:rFonts w:ascii="Arial" w:eastAsia="Arial" w:hAnsi="Arial" w:cs="Arial"/>
          <w:sz w:val="24"/>
          <w:szCs w:val="24"/>
        </w:rPr>
        <w:t>----------------------------------------------------------------------------------2</w:t>
      </w:r>
      <w:r w:rsidRPr="00DA54F2">
        <w:rPr>
          <w:rFonts w:ascii="Arial" w:eastAsia="Arial" w:hAnsi="Arial" w:cs="Arial"/>
          <w:sz w:val="24"/>
          <w:szCs w:val="24"/>
        </w:rPr>
        <w:t xml:space="preserve"> </w:t>
      </w:r>
    </w:p>
    <w:p w14:paraId="15710860" w14:textId="24D510B2" w:rsidR="00DA54F2" w:rsidRPr="00DA54F2" w:rsidRDefault="00DA54F2" w:rsidP="00DA54F2">
      <w:pPr>
        <w:tabs>
          <w:tab w:val="left" w:leader="dot" w:pos="1701"/>
          <w:tab w:val="left" w:pos="5670"/>
        </w:tabs>
        <w:spacing w:line="276" w:lineRule="auto"/>
        <w:rPr>
          <w:rFonts w:ascii="Arial" w:eastAsia="Arial" w:hAnsi="Arial" w:cs="Arial"/>
          <w:sz w:val="24"/>
          <w:szCs w:val="24"/>
        </w:rPr>
      </w:pPr>
      <w:r w:rsidRPr="00DA54F2">
        <w:rPr>
          <w:rFonts w:ascii="Arial" w:eastAsia="Arial" w:hAnsi="Arial" w:cs="Arial"/>
          <w:sz w:val="24"/>
          <w:szCs w:val="24"/>
        </w:rPr>
        <w:t>Significance of the Study</w:t>
      </w:r>
      <w:r w:rsidR="00820706">
        <w:rPr>
          <w:rFonts w:ascii="Arial" w:eastAsia="Arial" w:hAnsi="Arial" w:cs="Arial"/>
          <w:sz w:val="24"/>
          <w:szCs w:val="24"/>
        </w:rPr>
        <w:t>-----------------------------------------------------------------------------3</w:t>
      </w:r>
      <w:r w:rsidRPr="00DA54F2">
        <w:rPr>
          <w:rFonts w:ascii="Arial" w:eastAsia="Arial" w:hAnsi="Arial" w:cs="Arial"/>
          <w:sz w:val="24"/>
          <w:szCs w:val="24"/>
        </w:rPr>
        <w:t xml:space="preserve"> </w:t>
      </w:r>
    </w:p>
    <w:p w14:paraId="1A8089B6" w14:textId="69E914E9" w:rsidR="00DA54F2" w:rsidRPr="00DA54F2" w:rsidRDefault="00DA54F2" w:rsidP="00DA54F2">
      <w:pPr>
        <w:tabs>
          <w:tab w:val="left" w:leader="dot" w:pos="1701"/>
          <w:tab w:val="left" w:pos="5670"/>
        </w:tabs>
        <w:spacing w:line="276" w:lineRule="auto"/>
        <w:rPr>
          <w:rFonts w:ascii="Arial" w:eastAsia="Arial" w:hAnsi="Arial" w:cs="Arial"/>
          <w:sz w:val="24"/>
          <w:szCs w:val="24"/>
        </w:rPr>
      </w:pPr>
      <w:r w:rsidRPr="00DA54F2">
        <w:rPr>
          <w:rFonts w:ascii="Arial" w:eastAsia="Arial" w:hAnsi="Arial" w:cs="Arial"/>
          <w:sz w:val="24"/>
          <w:szCs w:val="24"/>
        </w:rPr>
        <w:t>Methodology</w:t>
      </w:r>
      <w:r w:rsidR="00820706">
        <w:rPr>
          <w:rFonts w:ascii="Arial" w:eastAsia="Arial" w:hAnsi="Arial" w:cs="Arial"/>
          <w:sz w:val="24"/>
          <w:szCs w:val="24"/>
        </w:rPr>
        <w:t>---------------------------------------------------------------------------------------------4</w:t>
      </w:r>
    </w:p>
    <w:p w14:paraId="5E9EDF20" w14:textId="56EAC04B" w:rsidR="00DA54F2" w:rsidRPr="00DA54F2" w:rsidRDefault="00DA54F2" w:rsidP="00DA54F2">
      <w:pPr>
        <w:tabs>
          <w:tab w:val="left" w:leader="dot" w:pos="1701"/>
          <w:tab w:val="left" w:pos="5670"/>
        </w:tabs>
        <w:spacing w:line="276" w:lineRule="auto"/>
        <w:rPr>
          <w:rFonts w:ascii="Arial" w:eastAsia="Arial" w:hAnsi="Arial" w:cs="Arial"/>
          <w:sz w:val="24"/>
          <w:szCs w:val="24"/>
        </w:rPr>
      </w:pPr>
      <w:r w:rsidRPr="00DA54F2">
        <w:rPr>
          <w:rFonts w:ascii="Arial" w:eastAsia="Arial" w:hAnsi="Arial" w:cs="Arial"/>
          <w:sz w:val="24"/>
          <w:szCs w:val="24"/>
        </w:rPr>
        <w:t>Presentation of Findings/ Data</w:t>
      </w:r>
      <w:r w:rsidR="00820706">
        <w:rPr>
          <w:rFonts w:ascii="Arial" w:eastAsia="Arial" w:hAnsi="Arial" w:cs="Arial"/>
          <w:sz w:val="24"/>
          <w:szCs w:val="24"/>
        </w:rPr>
        <w:t>----------------------------------------------------------------------5</w:t>
      </w:r>
    </w:p>
    <w:p w14:paraId="2C786457" w14:textId="789CD3A1" w:rsidR="00DA54F2" w:rsidRPr="00DA54F2" w:rsidRDefault="00DA54F2" w:rsidP="00DA54F2">
      <w:pPr>
        <w:tabs>
          <w:tab w:val="left" w:leader="dot" w:pos="1701"/>
          <w:tab w:val="left" w:pos="5670"/>
        </w:tabs>
        <w:spacing w:line="276" w:lineRule="auto"/>
        <w:rPr>
          <w:rFonts w:ascii="Arial" w:eastAsia="Arial" w:hAnsi="Arial" w:cs="Arial"/>
          <w:sz w:val="24"/>
          <w:szCs w:val="24"/>
        </w:rPr>
      </w:pPr>
      <w:r w:rsidRPr="00DA54F2">
        <w:rPr>
          <w:rFonts w:ascii="Arial" w:eastAsia="Arial" w:hAnsi="Arial" w:cs="Arial"/>
          <w:sz w:val="24"/>
          <w:szCs w:val="24"/>
        </w:rPr>
        <w:t xml:space="preserve">             Early History</w:t>
      </w:r>
      <w:r w:rsidR="00820706">
        <w:rPr>
          <w:rFonts w:ascii="Arial" w:eastAsia="Arial" w:hAnsi="Arial" w:cs="Arial"/>
          <w:sz w:val="24"/>
          <w:szCs w:val="24"/>
        </w:rPr>
        <w:t>----------------------------------------------------------------------------------6</w:t>
      </w:r>
    </w:p>
    <w:p w14:paraId="400C0A23" w14:textId="64B9DCC4" w:rsidR="00DA54F2" w:rsidRPr="00DA54F2" w:rsidRDefault="00DA54F2" w:rsidP="00DA54F2">
      <w:pPr>
        <w:tabs>
          <w:tab w:val="left" w:leader="dot" w:pos="1701"/>
          <w:tab w:val="left" w:pos="5670"/>
        </w:tabs>
        <w:spacing w:line="276" w:lineRule="auto"/>
        <w:rPr>
          <w:rFonts w:ascii="Arial" w:eastAsia="Arial" w:hAnsi="Arial" w:cs="Arial"/>
          <w:sz w:val="24"/>
          <w:szCs w:val="24"/>
        </w:rPr>
      </w:pPr>
      <w:r w:rsidRPr="00DA54F2">
        <w:rPr>
          <w:rFonts w:ascii="Arial" w:eastAsia="Arial" w:hAnsi="Arial" w:cs="Arial"/>
          <w:sz w:val="24"/>
          <w:szCs w:val="24"/>
        </w:rPr>
        <w:t xml:space="preserve">             Development Overtime</w:t>
      </w:r>
      <w:r w:rsidR="00820706">
        <w:rPr>
          <w:rFonts w:ascii="Arial" w:eastAsia="Arial" w:hAnsi="Arial" w:cs="Arial"/>
          <w:sz w:val="24"/>
          <w:szCs w:val="24"/>
        </w:rPr>
        <w:t>---------------------------------------------------------------------7</w:t>
      </w:r>
      <w:r w:rsidRPr="00DA54F2">
        <w:rPr>
          <w:rFonts w:ascii="Arial" w:eastAsia="Arial" w:hAnsi="Arial" w:cs="Arial"/>
          <w:sz w:val="24"/>
          <w:szCs w:val="24"/>
        </w:rPr>
        <w:t xml:space="preserve"> </w:t>
      </w:r>
    </w:p>
    <w:p w14:paraId="7284050E" w14:textId="643E1884" w:rsidR="00DA54F2" w:rsidRPr="00DA54F2" w:rsidRDefault="00DA54F2" w:rsidP="00DA54F2">
      <w:pPr>
        <w:tabs>
          <w:tab w:val="left" w:leader="dot" w:pos="1701"/>
          <w:tab w:val="left" w:pos="5670"/>
        </w:tabs>
        <w:spacing w:line="276" w:lineRule="auto"/>
        <w:rPr>
          <w:rFonts w:ascii="Arial" w:eastAsia="Arial" w:hAnsi="Arial" w:cs="Arial"/>
          <w:sz w:val="24"/>
          <w:szCs w:val="24"/>
        </w:rPr>
      </w:pPr>
      <w:r w:rsidRPr="00DA54F2">
        <w:rPr>
          <w:rFonts w:ascii="Arial" w:eastAsia="Arial" w:hAnsi="Arial" w:cs="Arial"/>
          <w:sz w:val="24"/>
          <w:szCs w:val="24"/>
        </w:rPr>
        <w:t xml:space="preserve">             Present Situation</w:t>
      </w:r>
      <w:r w:rsidR="00820706">
        <w:rPr>
          <w:rFonts w:ascii="Arial" w:eastAsia="Arial" w:hAnsi="Arial" w:cs="Arial"/>
          <w:sz w:val="24"/>
          <w:szCs w:val="24"/>
        </w:rPr>
        <w:t>-----------------------------------------------------------------------------8</w:t>
      </w:r>
      <w:r w:rsidRPr="00DA54F2">
        <w:rPr>
          <w:rFonts w:ascii="Arial" w:eastAsia="Arial" w:hAnsi="Arial" w:cs="Arial"/>
          <w:sz w:val="24"/>
          <w:szCs w:val="24"/>
        </w:rPr>
        <w:t xml:space="preserve"> </w:t>
      </w:r>
    </w:p>
    <w:p w14:paraId="2BA17503" w14:textId="5B04DDB2" w:rsidR="00DA54F2" w:rsidRPr="00DA54F2" w:rsidRDefault="00DA54F2" w:rsidP="00DA54F2">
      <w:pPr>
        <w:tabs>
          <w:tab w:val="left" w:leader="dot" w:pos="1701"/>
          <w:tab w:val="left" w:pos="5670"/>
        </w:tabs>
        <w:spacing w:line="276" w:lineRule="auto"/>
        <w:rPr>
          <w:rFonts w:ascii="Arial" w:eastAsia="Arial" w:hAnsi="Arial" w:cs="Arial"/>
          <w:sz w:val="24"/>
          <w:szCs w:val="24"/>
        </w:rPr>
      </w:pPr>
      <w:r w:rsidRPr="00DA54F2">
        <w:rPr>
          <w:rFonts w:ascii="Arial" w:eastAsia="Arial" w:hAnsi="Arial" w:cs="Arial"/>
          <w:sz w:val="24"/>
          <w:szCs w:val="24"/>
        </w:rPr>
        <w:t>Analysis and Discussion</w:t>
      </w:r>
      <w:r w:rsidR="00820706">
        <w:rPr>
          <w:rFonts w:ascii="Arial" w:eastAsia="Arial" w:hAnsi="Arial" w:cs="Arial"/>
          <w:sz w:val="24"/>
          <w:szCs w:val="24"/>
        </w:rPr>
        <w:t>------------------------------------------------------------------------------9</w:t>
      </w:r>
      <w:r w:rsidRPr="00DA54F2">
        <w:rPr>
          <w:rFonts w:ascii="Arial" w:eastAsia="Arial" w:hAnsi="Arial" w:cs="Arial"/>
          <w:sz w:val="24"/>
          <w:szCs w:val="24"/>
        </w:rPr>
        <w:t xml:space="preserve"> </w:t>
      </w:r>
    </w:p>
    <w:p w14:paraId="11045E68" w14:textId="0105EA94" w:rsidR="00DA54F2" w:rsidRPr="00DA54F2" w:rsidRDefault="00DA54F2" w:rsidP="00DA54F2">
      <w:pPr>
        <w:tabs>
          <w:tab w:val="left" w:leader="dot" w:pos="1701"/>
          <w:tab w:val="left" w:pos="5670"/>
        </w:tabs>
        <w:spacing w:line="276" w:lineRule="auto"/>
        <w:rPr>
          <w:rFonts w:ascii="Arial" w:eastAsia="Arial" w:hAnsi="Arial" w:cs="Arial"/>
          <w:sz w:val="24"/>
          <w:szCs w:val="24"/>
        </w:rPr>
      </w:pPr>
      <w:r w:rsidRPr="00DA54F2">
        <w:rPr>
          <w:rFonts w:ascii="Arial" w:eastAsia="Arial" w:hAnsi="Arial" w:cs="Arial"/>
          <w:sz w:val="24"/>
          <w:szCs w:val="24"/>
        </w:rPr>
        <w:t>Conclusion</w:t>
      </w:r>
      <w:r w:rsidR="00820706">
        <w:rPr>
          <w:rFonts w:ascii="Arial" w:eastAsia="Arial" w:hAnsi="Arial" w:cs="Arial"/>
          <w:sz w:val="24"/>
          <w:szCs w:val="24"/>
        </w:rPr>
        <w:t>-----------------------------------------------------------------------------------------------10</w:t>
      </w:r>
      <w:r w:rsidRPr="00DA54F2">
        <w:rPr>
          <w:rFonts w:ascii="Arial" w:eastAsia="Arial" w:hAnsi="Arial" w:cs="Arial"/>
          <w:sz w:val="24"/>
          <w:szCs w:val="24"/>
        </w:rPr>
        <w:t xml:space="preserve"> </w:t>
      </w:r>
    </w:p>
    <w:p w14:paraId="0FF565FA" w14:textId="6F9D4FA9" w:rsidR="00DA54F2" w:rsidRPr="00DA54F2" w:rsidRDefault="00DA54F2" w:rsidP="00DA54F2">
      <w:pPr>
        <w:tabs>
          <w:tab w:val="left" w:leader="dot" w:pos="1701"/>
          <w:tab w:val="left" w:pos="5670"/>
        </w:tabs>
        <w:spacing w:line="276" w:lineRule="auto"/>
        <w:rPr>
          <w:rFonts w:ascii="Arial" w:eastAsia="Arial" w:hAnsi="Arial" w:cs="Arial"/>
          <w:sz w:val="24"/>
          <w:szCs w:val="24"/>
        </w:rPr>
      </w:pPr>
      <w:r w:rsidRPr="00DA54F2">
        <w:rPr>
          <w:rFonts w:ascii="Arial" w:eastAsia="Arial" w:hAnsi="Arial" w:cs="Arial"/>
          <w:sz w:val="24"/>
          <w:szCs w:val="24"/>
        </w:rPr>
        <w:t>Recommendations</w:t>
      </w:r>
      <w:r w:rsidR="00820706">
        <w:rPr>
          <w:rFonts w:ascii="Arial" w:eastAsia="Arial" w:hAnsi="Arial" w:cs="Arial"/>
          <w:sz w:val="24"/>
          <w:szCs w:val="24"/>
        </w:rPr>
        <w:t>-------------------------------------------------------------------------------------11</w:t>
      </w:r>
    </w:p>
    <w:p w14:paraId="7627BAF2" w14:textId="3500828E" w:rsidR="00DA54F2" w:rsidRPr="00DA54F2" w:rsidRDefault="00DA54F2" w:rsidP="00DA54F2">
      <w:pPr>
        <w:tabs>
          <w:tab w:val="left" w:leader="dot" w:pos="1701"/>
          <w:tab w:val="left" w:pos="5670"/>
        </w:tabs>
        <w:spacing w:line="276" w:lineRule="auto"/>
        <w:rPr>
          <w:rFonts w:ascii="Arial" w:eastAsia="Arial" w:hAnsi="Arial" w:cs="Arial"/>
          <w:sz w:val="24"/>
          <w:szCs w:val="24"/>
        </w:rPr>
      </w:pPr>
      <w:r w:rsidRPr="00DA54F2">
        <w:rPr>
          <w:rFonts w:ascii="Arial" w:eastAsia="Arial" w:hAnsi="Arial" w:cs="Arial"/>
          <w:sz w:val="24"/>
          <w:szCs w:val="24"/>
        </w:rPr>
        <w:t>References</w:t>
      </w:r>
      <w:r w:rsidR="00820706">
        <w:rPr>
          <w:rFonts w:ascii="Arial" w:eastAsia="Arial" w:hAnsi="Arial" w:cs="Arial"/>
          <w:sz w:val="24"/>
          <w:szCs w:val="24"/>
        </w:rPr>
        <w:t>-----------------------------------------------------------------------------------------------12</w:t>
      </w:r>
    </w:p>
    <w:p w14:paraId="06D647D9" w14:textId="77777777" w:rsidR="00CF34F3" w:rsidRPr="00DA54F2" w:rsidRDefault="00CF34F3" w:rsidP="00DA54F2">
      <w:pPr>
        <w:tabs>
          <w:tab w:val="left" w:leader="dot" w:pos="1701"/>
          <w:tab w:val="left" w:pos="5670"/>
        </w:tabs>
        <w:spacing w:line="276" w:lineRule="auto"/>
        <w:rPr>
          <w:rFonts w:ascii="Arial" w:eastAsia="Arial" w:hAnsi="Arial" w:cs="Arial"/>
          <w:sz w:val="24"/>
          <w:szCs w:val="24"/>
        </w:rPr>
      </w:pPr>
    </w:p>
    <w:p w14:paraId="08AB4353" w14:textId="2D427C0E" w:rsidR="00CF34F3" w:rsidRDefault="00CF34F3" w:rsidP="00DA54F2">
      <w:pPr>
        <w:tabs>
          <w:tab w:val="left" w:pos="5670"/>
        </w:tabs>
        <w:spacing w:line="276" w:lineRule="auto"/>
        <w:rPr>
          <w:rFonts w:ascii="Arial" w:eastAsia="Arial" w:hAnsi="Arial" w:cs="Arial"/>
          <w:b/>
          <w:sz w:val="24"/>
          <w:szCs w:val="24"/>
        </w:rPr>
      </w:pPr>
    </w:p>
    <w:p w14:paraId="6A9DE1B3" w14:textId="77777777" w:rsidR="00CF34F3" w:rsidRDefault="00CF34F3" w:rsidP="00CF34F3">
      <w:pPr>
        <w:spacing w:line="276" w:lineRule="auto"/>
        <w:rPr>
          <w:rFonts w:ascii="Arial" w:eastAsia="Arial" w:hAnsi="Arial" w:cs="Arial"/>
          <w:b/>
          <w:sz w:val="24"/>
          <w:szCs w:val="24"/>
        </w:rPr>
      </w:pPr>
    </w:p>
    <w:p w14:paraId="42C6281E" w14:textId="46FDED7A" w:rsidR="00C52C53" w:rsidRDefault="00C52C53" w:rsidP="00C52C53">
      <w:pPr>
        <w:spacing w:line="276" w:lineRule="auto"/>
        <w:jc w:val="center"/>
        <w:rPr>
          <w:rFonts w:ascii="Arial" w:eastAsia="Arial" w:hAnsi="Arial" w:cs="Arial"/>
          <w:b/>
          <w:sz w:val="24"/>
          <w:szCs w:val="24"/>
        </w:rPr>
      </w:pPr>
    </w:p>
    <w:p w14:paraId="168C2E59" w14:textId="1ADADBAF" w:rsidR="00C52C53" w:rsidRDefault="00C52C53" w:rsidP="00CF34F3">
      <w:pPr>
        <w:tabs>
          <w:tab w:val="left" w:leader="dot" w:pos="2835"/>
        </w:tabs>
        <w:spacing w:line="276" w:lineRule="auto"/>
        <w:jc w:val="center"/>
        <w:rPr>
          <w:rFonts w:ascii="Arial" w:eastAsia="Arial" w:hAnsi="Arial" w:cs="Arial"/>
          <w:b/>
          <w:sz w:val="24"/>
          <w:szCs w:val="24"/>
        </w:rPr>
      </w:pPr>
    </w:p>
    <w:p w14:paraId="592A89C3" w14:textId="4FF3D8BA" w:rsidR="00C52C53" w:rsidRDefault="00C52C53" w:rsidP="00C52C53">
      <w:pPr>
        <w:spacing w:line="276" w:lineRule="auto"/>
        <w:jc w:val="center"/>
        <w:rPr>
          <w:rFonts w:ascii="Arial" w:eastAsia="Arial" w:hAnsi="Arial" w:cs="Arial"/>
          <w:b/>
          <w:sz w:val="24"/>
          <w:szCs w:val="24"/>
        </w:rPr>
      </w:pPr>
    </w:p>
    <w:p w14:paraId="58CE3E12" w14:textId="7B3024F5" w:rsidR="00C52C53" w:rsidRDefault="00C52C53" w:rsidP="00C52C53">
      <w:pPr>
        <w:spacing w:line="276" w:lineRule="auto"/>
        <w:jc w:val="center"/>
        <w:rPr>
          <w:rFonts w:ascii="Arial" w:eastAsia="Arial" w:hAnsi="Arial" w:cs="Arial"/>
          <w:b/>
          <w:sz w:val="24"/>
          <w:szCs w:val="24"/>
        </w:rPr>
      </w:pPr>
    </w:p>
    <w:p w14:paraId="4EBFF6E2" w14:textId="49572E1C" w:rsidR="00C52C53" w:rsidRDefault="00C52C53" w:rsidP="00820706">
      <w:pPr>
        <w:spacing w:line="276" w:lineRule="auto"/>
        <w:rPr>
          <w:rFonts w:ascii="Arial" w:eastAsia="Arial" w:hAnsi="Arial" w:cs="Arial"/>
          <w:b/>
          <w:sz w:val="24"/>
          <w:szCs w:val="24"/>
        </w:rPr>
      </w:pPr>
    </w:p>
    <w:p w14:paraId="3090B905" w14:textId="77777777" w:rsidR="00820706" w:rsidRDefault="00820706" w:rsidP="00820706">
      <w:pPr>
        <w:spacing w:line="276" w:lineRule="auto"/>
        <w:rPr>
          <w:rFonts w:ascii="Arial" w:eastAsia="Arial" w:hAnsi="Arial" w:cs="Arial"/>
          <w:b/>
          <w:sz w:val="24"/>
          <w:szCs w:val="24"/>
        </w:rPr>
      </w:pPr>
    </w:p>
    <w:p w14:paraId="5396C172" w14:textId="77777777" w:rsidR="00C52C53" w:rsidRDefault="00C52C53" w:rsidP="00C52C53">
      <w:pPr>
        <w:spacing w:line="276" w:lineRule="auto"/>
        <w:jc w:val="both"/>
        <w:rPr>
          <w:rFonts w:ascii="Arial" w:eastAsia="Arial" w:hAnsi="Arial" w:cs="Arial"/>
          <w:b/>
          <w:sz w:val="24"/>
          <w:szCs w:val="24"/>
        </w:rPr>
      </w:pPr>
    </w:p>
    <w:p w14:paraId="00000039" w14:textId="3D3F9087" w:rsidR="000135C6" w:rsidRDefault="00C52C53" w:rsidP="00C52C53">
      <w:pPr>
        <w:spacing w:line="276" w:lineRule="auto"/>
        <w:jc w:val="center"/>
        <w:rPr>
          <w:rFonts w:ascii="Arial" w:eastAsia="Arial" w:hAnsi="Arial" w:cs="Arial"/>
          <w:b/>
          <w:sz w:val="24"/>
          <w:szCs w:val="24"/>
        </w:rPr>
      </w:pPr>
      <w:r>
        <w:rPr>
          <w:rFonts w:ascii="Arial" w:eastAsia="Arial" w:hAnsi="Arial" w:cs="Arial"/>
          <w:b/>
          <w:sz w:val="24"/>
          <w:szCs w:val="24"/>
        </w:rPr>
        <w:lastRenderedPageBreak/>
        <w:t>INTRODUCTION</w:t>
      </w:r>
    </w:p>
    <w:p w14:paraId="0000003A" w14:textId="77777777" w:rsidR="000135C6" w:rsidRDefault="000135C6" w:rsidP="00C52C53">
      <w:pPr>
        <w:spacing w:line="276" w:lineRule="auto"/>
        <w:jc w:val="both"/>
        <w:rPr>
          <w:rFonts w:ascii="Arial" w:eastAsia="Arial" w:hAnsi="Arial" w:cs="Arial"/>
          <w:b/>
          <w:sz w:val="24"/>
          <w:szCs w:val="24"/>
        </w:rPr>
      </w:pPr>
    </w:p>
    <w:p w14:paraId="0AAAACA3" w14:textId="6BA9DC31" w:rsidR="00DF28F4" w:rsidRDefault="00C52C53" w:rsidP="00C52C53">
      <w:pPr>
        <w:spacing w:line="276" w:lineRule="auto"/>
        <w:ind w:firstLine="720"/>
        <w:jc w:val="both"/>
        <w:rPr>
          <w:rFonts w:ascii="Arial" w:eastAsia="Arial" w:hAnsi="Arial" w:cs="Arial"/>
          <w:sz w:val="24"/>
          <w:szCs w:val="24"/>
        </w:rPr>
      </w:pPr>
      <w:r>
        <w:rPr>
          <w:rFonts w:ascii="Arial" w:eastAsia="Arial" w:hAnsi="Arial" w:cs="Arial"/>
          <w:sz w:val="24"/>
          <w:szCs w:val="24"/>
        </w:rPr>
        <w:t>Corruption often thrives where large sums of money, complex projects, or chaotic situations are involved—such as in disaster responses, technological contracts, or political dealings. These conditions create opportunities for manipulation and misuse of power. The government is expected to protect and serve the people—but in the Philippines, it sometimes becomes the very reason for the loss of people’s trust. For many years, corruption has been a major problem in the country. It has been called a “social cancer” because it destroys government systems and weakens moral values due to greed and lack of accountability. According to Stephen D. Morris (1991), corruption is “the illegitimate use of public power for private interest.” This wrong use of power stops national progress and makes people lose faith in their leaders. Based on the Transparency International Corruption Perceptions Index (CPI) 2024/2025, the Philippines ranks as the third most corrupt country in Southeast Asia and 114th out of 180 countries worldwide, with a score of 33 out of 100—lower than both the regional and global averages (Transparency International, 2025).</w:t>
      </w:r>
    </w:p>
    <w:p w14:paraId="6E712CD9" w14:textId="77777777" w:rsidR="00DA54F2" w:rsidRDefault="00DA54F2" w:rsidP="00C52C53">
      <w:pPr>
        <w:spacing w:line="276" w:lineRule="auto"/>
        <w:ind w:firstLine="720"/>
        <w:jc w:val="both"/>
        <w:rPr>
          <w:rFonts w:ascii="Arial" w:eastAsia="Arial" w:hAnsi="Arial" w:cs="Arial"/>
          <w:sz w:val="24"/>
          <w:szCs w:val="24"/>
        </w:rPr>
      </w:pPr>
    </w:p>
    <w:p w14:paraId="0000003C" w14:textId="74390BB2"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sz w:val="24"/>
          <w:szCs w:val="24"/>
        </w:rPr>
        <w:t>In 2013, the country faced one of its biggest corruption scandals in history—the Priority Development Assistance Fund (PDAF) or “pork barrel” scam. The issue showed how public funds were stolen through fake non-government organizations (NGOs), with Janet Lim-</w:t>
      </w:r>
      <w:proofErr w:type="spellStart"/>
      <w:r>
        <w:rPr>
          <w:rFonts w:ascii="Arial" w:eastAsia="Arial" w:hAnsi="Arial" w:cs="Arial"/>
          <w:sz w:val="24"/>
          <w:szCs w:val="24"/>
        </w:rPr>
        <w:t>Napoles</w:t>
      </w:r>
      <w:proofErr w:type="spellEnd"/>
      <w:r>
        <w:rPr>
          <w:rFonts w:ascii="Arial" w:eastAsia="Arial" w:hAnsi="Arial" w:cs="Arial"/>
          <w:sz w:val="24"/>
          <w:szCs w:val="24"/>
        </w:rPr>
        <w:t xml:space="preserve"> identified as the alleged mastermind. Well-known lawmakers such as Senators Juan Ponce Enrile, Jinggoy Estrada, and Bong Revilla were also accused. This scandal angered the public and led to a protest where thousands of Filipinos gathered to demand transparency and justice. The scandal awakened the people’s awareness and unity against corruption. It became a turning point in history when the Supreme Court declared the PDAF unconstitutional in November 2013, which many saw as a victory for truth and accountability (Inquirer, 2013).</w:t>
      </w:r>
    </w:p>
    <w:p w14:paraId="4B829563" w14:textId="77777777" w:rsidR="00DA54F2" w:rsidRDefault="00DA54F2" w:rsidP="00C52C53">
      <w:pPr>
        <w:spacing w:line="276" w:lineRule="auto"/>
        <w:ind w:firstLine="720"/>
        <w:jc w:val="both"/>
        <w:rPr>
          <w:rFonts w:ascii="Arial" w:eastAsia="Arial" w:hAnsi="Arial" w:cs="Arial"/>
          <w:sz w:val="24"/>
          <w:szCs w:val="24"/>
        </w:rPr>
      </w:pPr>
    </w:p>
    <w:p w14:paraId="0000003D" w14:textId="187555C3"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sz w:val="24"/>
          <w:szCs w:val="24"/>
        </w:rPr>
        <w:t>Historically, the pork barrel system started long ago, as early as the 1922 Public Works Act, which allowed lawmakers to use government funds for local projects. However, it was often used for political favors instead of real public service (Department of Budget and Management [DBM], 2016). Culturally, the 2013 scandal brought people together through the use of social media and mass protests, showing that Filipinos are willing to fight for honest leadership. The Million People March became a strong symbol of unity and courage against corruption (Wikipedia, 2023; Silliman Journal, 2019). It also changed how people view corruption—not just as a political problem, but as something that affects every Filipino’s daily life and moral values.</w:t>
      </w:r>
    </w:p>
    <w:p w14:paraId="6867E13F" w14:textId="77777777" w:rsidR="00DA54F2" w:rsidRDefault="00DA54F2" w:rsidP="00C52C53">
      <w:pPr>
        <w:spacing w:line="276" w:lineRule="auto"/>
        <w:ind w:firstLine="720"/>
        <w:jc w:val="both"/>
        <w:rPr>
          <w:rFonts w:ascii="Arial" w:eastAsia="Arial" w:hAnsi="Arial" w:cs="Arial"/>
          <w:sz w:val="24"/>
          <w:szCs w:val="24"/>
        </w:rPr>
      </w:pPr>
    </w:p>
    <w:p w14:paraId="0000003E" w14:textId="77777777"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sz w:val="24"/>
          <w:szCs w:val="24"/>
        </w:rPr>
        <w:t>Even after the scandal and the removal of the PDAF, corruption still continues in different forms, showing that it is deeply rooted in the country’s political system. While many studies have looked into the political and legal sides of the Pork Barrel issue, there are only a few that focus on its historical development and how it affects people’s trust in the government. Therefore, this study aims to analyze the historical development of the pork barrel system and examine how it contributed to the culture of corruption and the decline of public trust in government.</w:t>
      </w:r>
    </w:p>
    <w:p w14:paraId="0000003F" w14:textId="77777777" w:rsidR="000135C6" w:rsidRDefault="000135C6" w:rsidP="00C52C53">
      <w:pPr>
        <w:spacing w:line="276" w:lineRule="auto"/>
        <w:jc w:val="both"/>
        <w:rPr>
          <w:rFonts w:ascii="Arial" w:eastAsia="Arial" w:hAnsi="Arial" w:cs="Arial"/>
          <w:sz w:val="24"/>
          <w:szCs w:val="24"/>
        </w:rPr>
      </w:pPr>
    </w:p>
    <w:p w14:paraId="00000040" w14:textId="77777777" w:rsidR="000135C6" w:rsidRDefault="000135C6" w:rsidP="00C52C53">
      <w:pPr>
        <w:spacing w:line="276" w:lineRule="auto"/>
        <w:jc w:val="both"/>
        <w:rPr>
          <w:rFonts w:ascii="Arial" w:eastAsia="Arial" w:hAnsi="Arial" w:cs="Arial"/>
          <w:sz w:val="24"/>
          <w:szCs w:val="24"/>
        </w:rPr>
      </w:pPr>
    </w:p>
    <w:p w14:paraId="00000041" w14:textId="77777777" w:rsidR="000135C6" w:rsidRDefault="000135C6" w:rsidP="00C52C53">
      <w:pPr>
        <w:spacing w:line="276" w:lineRule="auto"/>
        <w:jc w:val="both"/>
        <w:rPr>
          <w:rFonts w:ascii="Arial" w:eastAsia="Arial" w:hAnsi="Arial" w:cs="Arial"/>
          <w:sz w:val="24"/>
          <w:szCs w:val="24"/>
        </w:rPr>
      </w:pPr>
    </w:p>
    <w:p w14:paraId="00000042" w14:textId="77777777" w:rsidR="000135C6" w:rsidRDefault="000135C6" w:rsidP="00C52C53">
      <w:pPr>
        <w:spacing w:line="276" w:lineRule="auto"/>
        <w:jc w:val="both"/>
        <w:rPr>
          <w:rFonts w:ascii="Arial" w:eastAsia="Arial" w:hAnsi="Arial" w:cs="Arial"/>
          <w:sz w:val="24"/>
          <w:szCs w:val="24"/>
        </w:rPr>
      </w:pPr>
    </w:p>
    <w:p w14:paraId="00000043" w14:textId="77777777" w:rsidR="000135C6" w:rsidRDefault="000135C6" w:rsidP="00C52C53">
      <w:pPr>
        <w:spacing w:line="276" w:lineRule="auto"/>
        <w:jc w:val="both"/>
        <w:rPr>
          <w:rFonts w:ascii="Arial" w:eastAsia="Arial" w:hAnsi="Arial" w:cs="Arial"/>
          <w:sz w:val="24"/>
          <w:szCs w:val="24"/>
        </w:rPr>
      </w:pPr>
    </w:p>
    <w:p w14:paraId="00000044" w14:textId="77777777" w:rsidR="000135C6" w:rsidRDefault="000135C6" w:rsidP="00C52C53">
      <w:pPr>
        <w:spacing w:line="276" w:lineRule="auto"/>
        <w:jc w:val="both"/>
        <w:rPr>
          <w:rFonts w:ascii="Arial" w:eastAsia="Arial" w:hAnsi="Arial" w:cs="Arial"/>
          <w:sz w:val="24"/>
          <w:szCs w:val="24"/>
        </w:rPr>
      </w:pPr>
    </w:p>
    <w:p w14:paraId="00000045" w14:textId="77777777" w:rsidR="000135C6" w:rsidRDefault="000135C6" w:rsidP="00C52C53">
      <w:pPr>
        <w:spacing w:line="276" w:lineRule="auto"/>
        <w:jc w:val="both"/>
        <w:rPr>
          <w:rFonts w:ascii="Arial" w:eastAsia="Arial" w:hAnsi="Arial" w:cs="Arial"/>
          <w:sz w:val="24"/>
          <w:szCs w:val="24"/>
        </w:rPr>
      </w:pPr>
    </w:p>
    <w:p w14:paraId="00000046" w14:textId="77777777" w:rsidR="000135C6" w:rsidRDefault="000135C6" w:rsidP="00C52C53">
      <w:pPr>
        <w:spacing w:line="276" w:lineRule="auto"/>
        <w:jc w:val="both"/>
        <w:rPr>
          <w:rFonts w:ascii="Arial" w:eastAsia="Arial" w:hAnsi="Arial" w:cs="Arial"/>
          <w:sz w:val="24"/>
          <w:szCs w:val="24"/>
        </w:rPr>
      </w:pPr>
    </w:p>
    <w:p w14:paraId="00000047" w14:textId="77777777" w:rsidR="000135C6" w:rsidRDefault="000135C6" w:rsidP="00C52C53">
      <w:pPr>
        <w:spacing w:line="276" w:lineRule="auto"/>
        <w:jc w:val="both"/>
        <w:rPr>
          <w:rFonts w:ascii="Arial" w:eastAsia="Arial" w:hAnsi="Arial" w:cs="Arial"/>
          <w:sz w:val="24"/>
          <w:szCs w:val="24"/>
        </w:rPr>
      </w:pPr>
    </w:p>
    <w:p w14:paraId="00000048" w14:textId="77777777" w:rsidR="000135C6" w:rsidRDefault="000135C6" w:rsidP="00C52C53">
      <w:pPr>
        <w:spacing w:line="276" w:lineRule="auto"/>
        <w:jc w:val="both"/>
        <w:rPr>
          <w:rFonts w:ascii="Arial" w:eastAsia="Arial" w:hAnsi="Arial" w:cs="Arial"/>
          <w:sz w:val="24"/>
          <w:szCs w:val="24"/>
        </w:rPr>
      </w:pPr>
    </w:p>
    <w:p w14:paraId="00000049" w14:textId="77777777" w:rsidR="000135C6" w:rsidRDefault="000135C6" w:rsidP="00C52C53">
      <w:pPr>
        <w:spacing w:line="276" w:lineRule="auto"/>
        <w:jc w:val="both"/>
        <w:rPr>
          <w:rFonts w:ascii="Arial" w:eastAsia="Arial" w:hAnsi="Arial" w:cs="Arial"/>
          <w:sz w:val="24"/>
          <w:szCs w:val="24"/>
        </w:rPr>
      </w:pPr>
    </w:p>
    <w:p w14:paraId="0000004A" w14:textId="77777777" w:rsidR="000135C6" w:rsidRDefault="000135C6" w:rsidP="00C52C53">
      <w:pPr>
        <w:spacing w:line="276" w:lineRule="auto"/>
        <w:jc w:val="both"/>
        <w:rPr>
          <w:rFonts w:ascii="Arial" w:eastAsia="Arial" w:hAnsi="Arial" w:cs="Arial"/>
          <w:sz w:val="24"/>
          <w:szCs w:val="24"/>
        </w:rPr>
      </w:pPr>
    </w:p>
    <w:p w14:paraId="0000004B" w14:textId="77777777" w:rsidR="000135C6" w:rsidRDefault="000135C6" w:rsidP="00C52C53">
      <w:pPr>
        <w:spacing w:line="276" w:lineRule="auto"/>
        <w:jc w:val="both"/>
        <w:rPr>
          <w:rFonts w:ascii="Arial" w:eastAsia="Arial" w:hAnsi="Arial" w:cs="Arial"/>
          <w:sz w:val="24"/>
          <w:szCs w:val="24"/>
        </w:rPr>
      </w:pPr>
    </w:p>
    <w:p w14:paraId="0000004C" w14:textId="77777777" w:rsidR="000135C6" w:rsidRDefault="000135C6" w:rsidP="00C52C53">
      <w:pPr>
        <w:spacing w:line="276" w:lineRule="auto"/>
        <w:jc w:val="both"/>
        <w:rPr>
          <w:rFonts w:ascii="Arial" w:eastAsia="Arial" w:hAnsi="Arial" w:cs="Arial"/>
          <w:sz w:val="24"/>
          <w:szCs w:val="24"/>
        </w:rPr>
      </w:pPr>
    </w:p>
    <w:p w14:paraId="0000004D" w14:textId="77777777" w:rsidR="000135C6" w:rsidRDefault="000135C6" w:rsidP="00C52C53">
      <w:pPr>
        <w:spacing w:line="276" w:lineRule="auto"/>
        <w:jc w:val="both"/>
        <w:rPr>
          <w:rFonts w:ascii="Arial" w:eastAsia="Arial" w:hAnsi="Arial" w:cs="Arial"/>
          <w:sz w:val="24"/>
          <w:szCs w:val="24"/>
        </w:rPr>
      </w:pPr>
    </w:p>
    <w:p w14:paraId="0000004E" w14:textId="77777777" w:rsidR="000135C6" w:rsidRDefault="000135C6" w:rsidP="00C52C53">
      <w:pPr>
        <w:spacing w:line="276" w:lineRule="auto"/>
        <w:jc w:val="both"/>
        <w:rPr>
          <w:rFonts w:ascii="Arial" w:eastAsia="Arial" w:hAnsi="Arial" w:cs="Arial"/>
          <w:sz w:val="24"/>
          <w:szCs w:val="24"/>
        </w:rPr>
      </w:pPr>
    </w:p>
    <w:p w14:paraId="0000004F" w14:textId="77777777" w:rsidR="000135C6" w:rsidRDefault="000135C6" w:rsidP="00C52C53">
      <w:pPr>
        <w:spacing w:line="276" w:lineRule="auto"/>
        <w:jc w:val="both"/>
        <w:rPr>
          <w:rFonts w:ascii="Arial" w:eastAsia="Arial" w:hAnsi="Arial" w:cs="Arial"/>
          <w:sz w:val="24"/>
          <w:szCs w:val="24"/>
        </w:rPr>
      </w:pPr>
    </w:p>
    <w:p w14:paraId="00000050" w14:textId="77777777" w:rsidR="000135C6" w:rsidRDefault="000135C6" w:rsidP="00C52C53">
      <w:pPr>
        <w:spacing w:line="276" w:lineRule="auto"/>
        <w:jc w:val="both"/>
        <w:rPr>
          <w:rFonts w:ascii="Arial" w:eastAsia="Arial" w:hAnsi="Arial" w:cs="Arial"/>
          <w:sz w:val="24"/>
          <w:szCs w:val="24"/>
        </w:rPr>
      </w:pPr>
    </w:p>
    <w:p w14:paraId="00000051" w14:textId="77777777" w:rsidR="000135C6" w:rsidRDefault="000135C6" w:rsidP="00C52C53">
      <w:pPr>
        <w:spacing w:line="276" w:lineRule="auto"/>
        <w:jc w:val="both"/>
        <w:rPr>
          <w:rFonts w:ascii="Arial" w:eastAsia="Arial" w:hAnsi="Arial" w:cs="Arial"/>
          <w:sz w:val="24"/>
          <w:szCs w:val="24"/>
        </w:rPr>
      </w:pPr>
    </w:p>
    <w:p w14:paraId="00000052" w14:textId="77777777" w:rsidR="000135C6" w:rsidRDefault="000135C6" w:rsidP="00C52C53">
      <w:pPr>
        <w:spacing w:line="276" w:lineRule="auto"/>
        <w:jc w:val="both"/>
        <w:rPr>
          <w:rFonts w:ascii="Arial" w:eastAsia="Arial" w:hAnsi="Arial" w:cs="Arial"/>
          <w:sz w:val="24"/>
          <w:szCs w:val="24"/>
        </w:rPr>
      </w:pPr>
    </w:p>
    <w:p w14:paraId="00000053" w14:textId="77777777" w:rsidR="000135C6" w:rsidRDefault="000135C6" w:rsidP="00C52C53">
      <w:pPr>
        <w:spacing w:line="276" w:lineRule="auto"/>
        <w:jc w:val="both"/>
        <w:rPr>
          <w:rFonts w:ascii="Arial" w:eastAsia="Arial" w:hAnsi="Arial" w:cs="Arial"/>
          <w:sz w:val="24"/>
          <w:szCs w:val="24"/>
        </w:rPr>
      </w:pPr>
    </w:p>
    <w:p w14:paraId="00000054" w14:textId="77777777" w:rsidR="000135C6" w:rsidRDefault="000135C6" w:rsidP="00C52C53">
      <w:pPr>
        <w:spacing w:line="276" w:lineRule="auto"/>
        <w:jc w:val="both"/>
        <w:rPr>
          <w:rFonts w:ascii="Arial" w:eastAsia="Arial" w:hAnsi="Arial" w:cs="Arial"/>
          <w:sz w:val="24"/>
          <w:szCs w:val="24"/>
        </w:rPr>
      </w:pPr>
    </w:p>
    <w:p w14:paraId="00000057" w14:textId="59880E5A" w:rsidR="000135C6" w:rsidRDefault="000135C6" w:rsidP="00C52C53">
      <w:pPr>
        <w:spacing w:line="276" w:lineRule="auto"/>
        <w:jc w:val="both"/>
        <w:rPr>
          <w:rFonts w:ascii="Arial" w:eastAsia="Arial" w:hAnsi="Arial" w:cs="Arial"/>
          <w:sz w:val="24"/>
          <w:szCs w:val="24"/>
        </w:rPr>
      </w:pPr>
    </w:p>
    <w:p w14:paraId="539B67AA" w14:textId="77777777" w:rsidR="00C52C53" w:rsidRDefault="00C52C53" w:rsidP="00C52C53">
      <w:pPr>
        <w:spacing w:line="276" w:lineRule="auto"/>
        <w:jc w:val="both"/>
        <w:rPr>
          <w:rFonts w:ascii="Arial" w:eastAsia="Arial" w:hAnsi="Arial" w:cs="Arial"/>
          <w:sz w:val="24"/>
          <w:szCs w:val="24"/>
        </w:rPr>
      </w:pPr>
    </w:p>
    <w:p w14:paraId="00000058" w14:textId="77777777" w:rsidR="000135C6" w:rsidRDefault="00C52C53" w:rsidP="00C52C53">
      <w:pPr>
        <w:spacing w:line="276" w:lineRule="auto"/>
        <w:jc w:val="center"/>
        <w:rPr>
          <w:rFonts w:ascii="Arial" w:eastAsia="Arial" w:hAnsi="Arial" w:cs="Arial"/>
          <w:b/>
          <w:sz w:val="24"/>
          <w:szCs w:val="24"/>
        </w:rPr>
      </w:pPr>
      <w:r>
        <w:rPr>
          <w:rFonts w:ascii="Arial" w:eastAsia="Arial" w:hAnsi="Arial" w:cs="Arial"/>
          <w:b/>
          <w:sz w:val="24"/>
          <w:szCs w:val="24"/>
        </w:rPr>
        <w:t>RESEARCH OBJECTIVES</w:t>
      </w:r>
    </w:p>
    <w:p w14:paraId="00000059" w14:textId="77777777" w:rsidR="000135C6" w:rsidRDefault="000135C6" w:rsidP="00C52C53">
      <w:pPr>
        <w:spacing w:line="276" w:lineRule="auto"/>
        <w:jc w:val="both"/>
        <w:rPr>
          <w:rFonts w:ascii="Arial" w:eastAsia="Arial" w:hAnsi="Arial" w:cs="Arial"/>
          <w:b/>
          <w:sz w:val="24"/>
          <w:szCs w:val="24"/>
        </w:rPr>
      </w:pPr>
    </w:p>
    <w:p w14:paraId="6A844FCA" w14:textId="70F5E2DA" w:rsidR="00DA54F2" w:rsidRDefault="00C52C53" w:rsidP="00DA54F2">
      <w:pPr>
        <w:spacing w:line="276" w:lineRule="auto"/>
        <w:ind w:firstLine="720"/>
        <w:jc w:val="both"/>
        <w:rPr>
          <w:rFonts w:ascii="Arial" w:eastAsia="Arial" w:hAnsi="Arial" w:cs="Arial"/>
          <w:sz w:val="24"/>
          <w:szCs w:val="24"/>
        </w:rPr>
      </w:pPr>
      <w:r>
        <w:rPr>
          <w:rFonts w:ascii="Arial" w:eastAsia="Arial" w:hAnsi="Arial" w:cs="Arial"/>
          <w:sz w:val="24"/>
          <w:szCs w:val="24"/>
        </w:rPr>
        <w:t>This study aims to examine how the Pork Barrel system in the Philippines contributed to the culture of corruption and how it affected public trust in the government.</w:t>
      </w:r>
    </w:p>
    <w:p w14:paraId="0000005B" w14:textId="06D27427" w:rsidR="000135C6" w:rsidRDefault="00C52C53" w:rsidP="00C52C53">
      <w:pPr>
        <w:spacing w:line="276" w:lineRule="auto"/>
        <w:jc w:val="both"/>
        <w:rPr>
          <w:rFonts w:ascii="Arial" w:eastAsia="Arial" w:hAnsi="Arial" w:cs="Arial"/>
          <w:sz w:val="24"/>
          <w:szCs w:val="24"/>
        </w:rPr>
      </w:pPr>
      <w:r>
        <w:rPr>
          <w:rFonts w:ascii="Arial" w:eastAsia="Arial" w:hAnsi="Arial" w:cs="Arial"/>
          <w:sz w:val="24"/>
          <w:szCs w:val="24"/>
        </w:rPr>
        <w:t>Specifically, it seeks: </w:t>
      </w:r>
    </w:p>
    <w:p w14:paraId="52BE9E42" w14:textId="77777777" w:rsidR="00DA54F2" w:rsidRDefault="00DA54F2" w:rsidP="00C52C53">
      <w:pPr>
        <w:spacing w:line="276" w:lineRule="auto"/>
        <w:jc w:val="both"/>
        <w:rPr>
          <w:rFonts w:ascii="Arial" w:eastAsia="Arial" w:hAnsi="Arial" w:cs="Arial"/>
          <w:sz w:val="24"/>
          <w:szCs w:val="24"/>
        </w:rPr>
      </w:pPr>
    </w:p>
    <w:p w14:paraId="0000005C" w14:textId="77777777" w:rsidR="000135C6" w:rsidRDefault="00C52C53" w:rsidP="00C52C53">
      <w:pPr>
        <w:spacing w:line="276" w:lineRule="auto"/>
        <w:jc w:val="both"/>
        <w:rPr>
          <w:rFonts w:ascii="Arial" w:eastAsia="Arial" w:hAnsi="Arial" w:cs="Arial"/>
          <w:sz w:val="24"/>
          <w:szCs w:val="24"/>
        </w:rPr>
      </w:pPr>
      <w:r>
        <w:rPr>
          <w:rFonts w:ascii="Arial" w:eastAsia="Arial" w:hAnsi="Arial" w:cs="Arial"/>
          <w:sz w:val="24"/>
          <w:szCs w:val="24"/>
        </w:rPr>
        <w:t>1.To trace the historical origins and evolution of the Pork Barrel system in the Philippines.</w:t>
      </w:r>
    </w:p>
    <w:p w14:paraId="0000005D" w14:textId="77777777" w:rsidR="000135C6" w:rsidRDefault="00C52C53" w:rsidP="00C52C53">
      <w:pPr>
        <w:spacing w:line="276" w:lineRule="auto"/>
        <w:jc w:val="both"/>
        <w:rPr>
          <w:rFonts w:ascii="Arial" w:eastAsia="Arial" w:hAnsi="Arial" w:cs="Arial"/>
          <w:sz w:val="24"/>
          <w:szCs w:val="24"/>
        </w:rPr>
      </w:pPr>
      <w:r>
        <w:rPr>
          <w:rFonts w:ascii="Arial" w:eastAsia="Arial" w:hAnsi="Arial" w:cs="Arial"/>
          <w:sz w:val="24"/>
          <w:szCs w:val="24"/>
        </w:rPr>
        <w:t>2.To explain how the system contributed to the development and persistence of a culture of corruption in government.</w:t>
      </w:r>
    </w:p>
    <w:p w14:paraId="0000005E" w14:textId="77777777" w:rsidR="000135C6" w:rsidRDefault="00C52C53" w:rsidP="00C52C53">
      <w:pPr>
        <w:spacing w:line="276" w:lineRule="auto"/>
        <w:jc w:val="both"/>
        <w:rPr>
          <w:rFonts w:ascii="Arial" w:eastAsia="Arial" w:hAnsi="Arial" w:cs="Arial"/>
          <w:sz w:val="24"/>
          <w:szCs w:val="24"/>
        </w:rPr>
      </w:pPr>
      <w:r>
        <w:rPr>
          <w:rFonts w:ascii="Arial" w:eastAsia="Arial" w:hAnsi="Arial" w:cs="Arial"/>
          <w:sz w:val="24"/>
          <w:szCs w:val="24"/>
        </w:rPr>
        <w:t>3.To analyze the 2013 Pork Barrel Scandal as a major event that revealed the extent of political corruption.</w:t>
      </w:r>
    </w:p>
    <w:p w14:paraId="0000005F" w14:textId="77777777" w:rsidR="000135C6" w:rsidRDefault="00C52C53" w:rsidP="00C52C53">
      <w:pPr>
        <w:spacing w:line="276" w:lineRule="auto"/>
        <w:jc w:val="both"/>
        <w:rPr>
          <w:rFonts w:ascii="Arial" w:eastAsia="Arial" w:hAnsi="Arial" w:cs="Arial"/>
          <w:sz w:val="24"/>
          <w:szCs w:val="24"/>
        </w:rPr>
      </w:pPr>
      <w:r>
        <w:rPr>
          <w:rFonts w:ascii="Arial" w:eastAsia="Arial" w:hAnsi="Arial" w:cs="Arial"/>
          <w:sz w:val="24"/>
          <w:szCs w:val="24"/>
        </w:rPr>
        <w:t>4.To evaluate its impact on the Filipino people’s trust in government institutions.</w:t>
      </w:r>
    </w:p>
    <w:p w14:paraId="00000060" w14:textId="77777777" w:rsidR="000135C6" w:rsidRDefault="00C52C53" w:rsidP="00C52C53">
      <w:pPr>
        <w:spacing w:line="276" w:lineRule="auto"/>
        <w:jc w:val="both"/>
        <w:rPr>
          <w:rFonts w:ascii="Arial" w:eastAsia="Arial" w:hAnsi="Arial" w:cs="Arial"/>
          <w:sz w:val="24"/>
          <w:szCs w:val="24"/>
        </w:rPr>
      </w:pPr>
      <w:r>
        <w:rPr>
          <w:rFonts w:ascii="Arial" w:eastAsia="Arial" w:hAnsi="Arial" w:cs="Arial"/>
          <w:sz w:val="24"/>
          <w:szCs w:val="24"/>
        </w:rPr>
        <w:t>5.To examine the cultural and social responses of Filipinos toward the scandal and their call for accountability.</w:t>
      </w:r>
    </w:p>
    <w:p w14:paraId="00000061" w14:textId="77777777" w:rsidR="000135C6" w:rsidRDefault="000135C6" w:rsidP="00C52C53">
      <w:pPr>
        <w:spacing w:line="276" w:lineRule="auto"/>
        <w:jc w:val="both"/>
        <w:rPr>
          <w:rFonts w:ascii="Arial" w:eastAsia="Arial" w:hAnsi="Arial" w:cs="Arial"/>
          <w:sz w:val="24"/>
          <w:szCs w:val="24"/>
        </w:rPr>
      </w:pPr>
    </w:p>
    <w:p w14:paraId="00000062" w14:textId="77777777" w:rsidR="000135C6" w:rsidRDefault="000135C6" w:rsidP="00C52C53">
      <w:pPr>
        <w:spacing w:line="276" w:lineRule="auto"/>
        <w:jc w:val="both"/>
        <w:rPr>
          <w:rFonts w:ascii="Arial" w:eastAsia="Arial" w:hAnsi="Arial" w:cs="Arial"/>
          <w:sz w:val="24"/>
          <w:szCs w:val="24"/>
        </w:rPr>
      </w:pPr>
    </w:p>
    <w:p w14:paraId="00000063" w14:textId="77777777" w:rsidR="000135C6" w:rsidRDefault="000135C6" w:rsidP="00C52C53">
      <w:pPr>
        <w:spacing w:line="276" w:lineRule="auto"/>
        <w:jc w:val="both"/>
        <w:rPr>
          <w:rFonts w:ascii="Arial" w:eastAsia="Arial" w:hAnsi="Arial" w:cs="Arial"/>
          <w:b/>
          <w:sz w:val="24"/>
          <w:szCs w:val="24"/>
        </w:rPr>
      </w:pPr>
    </w:p>
    <w:p w14:paraId="00000064" w14:textId="77777777" w:rsidR="000135C6" w:rsidRDefault="000135C6" w:rsidP="00C52C53">
      <w:pPr>
        <w:spacing w:line="276" w:lineRule="auto"/>
        <w:jc w:val="both"/>
        <w:rPr>
          <w:rFonts w:ascii="Arial" w:eastAsia="Arial" w:hAnsi="Arial" w:cs="Arial"/>
          <w:b/>
          <w:sz w:val="24"/>
          <w:szCs w:val="24"/>
        </w:rPr>
      </w:pPr>
    </w:p>
    <w:p w14:paraId="00000065" w14:textId="77777777" w:rsidR="000135C6" w:rsidRDefault="000135C6" w:rsidP="00C52C53">
      <w:pPr>
        <w:spacing w:line="276" w:lineRule="auto"/>
        <w:jc w:val="both"/>
        <w:rPr>
          <w:rFonts w:ascii="Arial" w:eastAsia="Arial" w:hAnsi="Arial" w:cs="Arial"/>
          <w:b/>
          <w:sz w:val="24"/>
          <w:szCs w:val="24"/>
        </w:rPr>
      </w:pPr>
    </w:p>
    <w:p w14:paraId="00000066" w14:textId="77777777" w:rsidR="000135C6" w:rsidRDefault="000135C6" w:rsidP="00C52C53">
      <w:pPr>
        <w:spacing w:line="276" w:lineRule="auto"/>
        <w:jc w:val="both"/>
        <w:rPr>
          <w:rFonts w:ascii="Arial" w:eastAsia="Arial" w:hAnsi="Arial" w:cs="Arial"/>
          <w:b/>
          <w:sz w:val="24"/>
          <w:szCs w:val="24"/>
        </w:rPr>
      </w:pPr>
    </w:p>
    <w:p w14:paraId="00000067" w14:textId="77777777" w:rsidR="000135C6" w:rsidRDefault="000135C6" w:rsidP="00C52C53">
      <w:pPr>
        <w:spacing w:line="276" w:lineRule="auto"/>
        <w:jc w:val="both"/>
        <w:rPr>
          <w:rFonts w:ascii="Arial" w:eastAsia="Arial" w:hAnsi="Arial" w:cs="Arial"/>
          <w:b/>
          <w:sz w:val="24"/>
          <w:szCs w:val="24"/>
        </w:rPr>
      </w:pPr>
    </w:p>
    <w:p w14:paraId="00000068" w14:textId="77777777" w:rsidR="000135C6" w:rsidRDefault="000135C6" w:rsidP="00C52C53">
      <w:pPr>
        <w:spacing w:line="276" w:lineRule="auto"/>
        <w:jc w:val="both"/>
        <w:rPr>
          <w:rFonts w:ascii="Arial" w:eastAsia="Arial" w:hAnsi="Arial" w:cs="Arial"/>
          <w:b/>
          <w:sz w:val="24"/>
          <w:szCs w:val="24"/>
        </w:rPr>
      </w:pPr>
    </w:p>
    <w:p w14:paraId="00000069" w14:textId="77777777" w:rsidR="000135C6" w:rsidRDefault="000135C6" w:rsidP="00C52C53">
      <w:pPr>
        <w:spacing w:line="276" w:lineRule="auto"/>
        <w:jc w:val="both"/>
        <w:rPr>
          <w:rFonts w:ascii="Arial" w:eastAsia="Arial" w:hAnsi="Arial" w:cs="Arial"/>
          <w:b/>
          <w:sz w:val="24"/>
          <w:szCs w:val="24"/>
        </w:rPr>
      </w:pPr>
    </w:p>
    <w:p w14:paraId="0000006A" w14:textId="77777777" w:rsidR="000135C6" w:rsidRDefault="000135C6" w:rsidP="00C52C53">
      <w:pPr>
        <w:spacing w:line="276" w:lineRule="auto"/>
        <w:jc w:val="both"/>
        <w:rPr>
          <w:rFonts w:ascii="Arial" w:eastAsia="Arial" w:hAnsi="Arial" w:cs="Arial"/>
          <w:b/>
          <w:sz w:val="24"/>
          <w:szCs w:val="24"/>
        </w:rPr>
      </w:pPr>
    </w:p>
    <w:p w14:paraId="0000006B" w14:textId="77777777" w:rsidR="000135C6" w:rsidRDefault="000135C6" w:rsidP="00C52C53">
      <w:pPr>
        <w:spacing w:line="276" w:lineRule="auto"/>
        <w:jc w:val="both"/>
        <w:rPr>
          <w:rFonts w:ascii="Arial" w:eastAsia="Arial" w:hAnsi="Arial" w:cs="Arial"/>
          <w:b/>
          <w:sz w:val="24"/>
          <w:szCs w:val="24"/>
        </w:rPr>
      </w:pPr>
    </w:p>
    <w:p w14:paraId="0000006C" w14:textId="77777777" w:rsidR="000135C6" w:rsidRDefault="000135C6" w:rsidP="00C52C53">
      <w:pPr>
        <w:spacing w:line="276" w:lineRule="auto"/>
        <w:jc w:val="both"/>
        <w:rPr>
          <w:rFonts w:ascii="Arial" w:eastAsia="Arial" w:hAnsi="Arial" w:cs="Arial"/>
          <w:b/>
          <w:sz w:val="24"/>
          <w:szCs w:val="24"/>
        </w:rPr>
      </w:pPr>
    </w:p>
    <w:p w14:paraId="0000006D" w14:textId="77777777" w:rsidR="000135C6" w:rsidRDefault="000135C6" w:rsidP="00C52C53">
      <w:pPr>
        <w:spacing w:line="276" w:lineRule="auto"/>
        <w:jc w:val="both"/>
        <w:rPr>
          <w:rFonts w:ascii="Arial" w:eastAsia="Arial" w:hAnsi="Arial" w:cs="Arial"/>
          <w:b/>
          <w:sz w:val="24"/>
          <w:szCs w:val="24"/>
        </w:rPr>
      </w:pPr>
    </w:p>
    <w:p w14:paraId="00000071" w14:textId="0BE4BDDA" w:rsidR="000135C6" w:rsidRDefault="000135C6" w:rsidP="00C52C53">
      <w:pPr>
        <w:spacing w:line="276" w:lineRule="auto"/>
        <w:rPr>
          <w:rFonts w:ascii="Arial" w:eastAsia="Arial" w:hAnsi="Arial" w:cs="Arial"/>
          <w:b/>
          <w:sz w:val="24"/>
          <w:szCs w:val="24"/>
        </w:rPr>
      </w:pPr>
    </w:p>
    <w:p w14:paraId="6154068C" w14:textId="77777777" w:rsidR="00C52C53" w:rsidRDefault="00C52C53" w:rsidP="00C52C53">
      <w:pPr>
        <w:spacing w:line="276" w:lineRule="auto"/>
        <w:rPr>
          <w:rFonts w:ascii="Arial" w:eastAsia="Arial" w:hAnsi="Arial" w:cs="Arial"/>
          <w:b/>
          <w:sz w:val="24"/>
          <w:szCs w:val="24"/>
        </w:rPr>
      </w:pPr>
    </w:p>
    <w:p w14:paraId="00000072" w14:textId="77777777" w:rsidR="000135C6" w:rsidRDefault="00C52C53" w:rsidP="00C52C53">
      <w:pPr>
        <w:spacing w:line="276" w:lineRule="auto"/>
        <w:jc w:val="center"/>
        <w:rPr>
          <w:rFonts w:ascii="Arial" w:eastAsia="Arial" w:hAnsi="Arial" w:cs="Arial"/>
          <w:b/>
          <w:sz w:val="24"/>
          <w:szCs w:val="24"/>
        </w:rPr>
      </w:pPr>
      <w:r>
        <w:rPr>
          <w:rFonts w:ascii="Arial" w:eastAsia="Arial" w:hAnsi="Arial" w:cs="Arial"/>
          <w:b/>
          <w:sz w:val="24"/>
          <w:szCs w:val="24"/>
        </w:rPr>
        <w:t>SIGNIFICANCE OF THE STUDY</w:t>
      </w:r>
    </w:p>
    <w:p w14:paraId="00000073" w14:textId="77777777" w:rsidR="000135C6" w:rsidRDefault="000135C6" w:rsidP="00C52C53">
      <w:pPr>
        <w:spacing w:line="276" w:lineRule="auto"/>
        <w:jc w:val="both"/>
        <w:rPr>
          <w:rFonts w:ascii="Arial" w:eastAsia="Arial" w:hAnsi="Arial" w:cs="Arial"/>
          <w:b/>
          <w:sz w:val="24"/>
          <w:szCs w:val="24"/>
        </w:rPr>
      </w:pPr>
    </w:p>
    <w:p w14:paraId="00000074" w14:textId="240CC9AC" w:rsidR="000135C6" w:rsidRDefault="00C52C53" w:rsidP="00C52C53">
      <w:pPr>
        <w:spacing w:line="276" w:lineRule="auto"/>
        <w:jc w:val="both"/>
        <w:rPr>
          <w:rFonts w:ascii="Arial" w:eastAsia="Arial" w:hAnsi="Arial" w:cs="Arial"/>
          <w:sz w:val="24"/>
          <w:szCs w:val="24"/>
        </w:rPr>
      </w:pPr>
      <w:r>
        <w:rPr>
          <w:rFonts w:ascii="Arial" w:eastAsia="Arial" w:hAnsi="Arial" w:cs="Arial"/>
          <w:sz w:val="24"/>
          <w:szCs w:val="24"/>
        </w:rPr>
        <w:t>This study will be of advantage to the following:</w:t>
      </w:r>
    </w:p>
    <w:p w14:paraId="19A1845C" w14:textId="77777777" w:rsidR="00DA54F2" w:rsidRDefault="00DA54F2" w:rsidP="00C52C53">
      <w:pPr>
        <w:spacing w:line="276" w:lineRule="auto"/>
        <w:jc w:val="both"/>
        <w:rPr>
          <w:rFonts w:ascii="Arial" w:eastAsia="Arial" w:hAnsi="Arial" w:cs="Arial"/>
          <w:sz w:val="24"/>
          <w:szCs w:val="24"/>
        </w:rPr>
      </w:pPr>
    </w:p>
    <w:p w14:paraId="00000075" w14:textId="645F6BBA"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b/>
          <w:sz w:val="24"/>
          <w:szCs w:val="24"/>
        </w:rPr>
        <w:t>To the Students</w:t>
      </w:r>
      <w:r>
        <w:rPr>
          <w:rFonts w:ascii="Arial" w:eastAsia="Arial" w:hAnsi="Arial" w:cs="Arial"/>
          <w:sz w:val="24"/>
          <w:szCs w:val="24"/>
        </w:rPr>
        <w:t>: This study will help students understand how the Pork Barrel Scandal shows corruption in government and affects public trust and the economy.</w:t>
      </w:r>
    </w:p>
    <w:p w14:paraId="3BB4A227" w14:textId="77777777" w:rsidR="00DA54F2" w:rsidRDefault="00DA54F2" w:rsidP="00C52C53">
      <w:pPr>
        <w:spacing w:line="276" w:lineRule="auto"/>
        <w:ind w:firstLine="720"/>
        <w:jc w:val="both"/>
        <w:rPr>
          <w:rFonts w:ascii="Arial" w:eastAsia="Arial" w:hAnsi="Arial" w:cs="Arial"/>
          <w:sz w:val="24"/>
          <w:szCs w:val="24"/>
        </w:rPr>
      </w:pPr>
    </w:p>
    <w:p w14:paraId="00000076" w14:textId="1BBD7502"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b/>
          <w:sz w:val="24"/>
          <w:szCs w:val="24"/>
        </w:rPr>
        <w:t>To the Educators</w:t>
      </w:r>
      <w:r>
        <w:rPr>
          <w:rFonts w:ascii="Arial" w:eastAsia="Arial" w:hAnsi="Arial" w:cs="Arial"/>
          <w:sz w:val="24"/>
          <w:szCs w:val="24"/>
        </w:rPr>
        <w:t>: This study will provide real-life examples of corruption to make lessons on governance and ethics more practical and relatable.</w:t>
      </w:r>
    </w:p>
    <w:p w14:paraId="4E3E821A" w14:textId="77777777" w:rsidR="00DA54F2" w:rsidRDefault="00DA54F2" w:rsidP="00C52C53">
      <w:pPr>
        <w:spacing w:line="276" w:lineRule="auto"/>
        <w:ind w:firstLine="720"/>
        <w:jc w:val="both"/>
        <w:rPr>
          <w:rFonts w:ascii="Arial" w:eastAsia="Arial" w:hAnsi="Arial" w:cs="Arial"/>
          <w:sz w:val="24"/>
          <w:szCs w:val="24"/>
        </w:rPr>
      </w:pPr>
    </w:p>
    <w:p w14:paraId="00000077" w14:textId="4F11F803"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b/>
          <w:sz w:val="24"/>
          <w:szCs w:val="24"/>
        </w:rPr>
        <w:t>To the General Public</w:t>
      </w:r>
      <w:r>
        <w:rPr>
          <w:rFonts w:ascii="Arial" w:eastAsia="Arial" w:hAnsi="Arial" w:cs="Arial"/>
          <w:sz w:val="24"/>
          <w:szCs w:val="24"/>
        </w:rPr>
        <w:t>: This study will inform citizens about the Pork Barrel Scandal and encourage them to be more aware and active in promoting honesty in government.</w:t>
      </w:r>
    </w:p>
    <w:p w14:paraId="7F645963" w14:textId="77777777" w:rsidR="00DA54F2" w:rsidRDefault="00DA54F2" w:rsidP="00C52C53">
      <w:pPr>
        <w:spacing w:line="276" w:lineRule="auto"/>
        <w:ind w:firstLine="720"/>
        <w:jc w:val="both"/>
        <w:rPr>
          <w:rFonts w:ascii="Arial" w:eastAsia="Arial" w:hAnsi="Arial" w:cs="Arial"/>
          <w:sz w:val="24"/>
          <w:szCs w:val="24"/>
        </w:rPr>
      </w:pPr>
    </w:p>
    <w:p w14:paraId="00000078" w14:textId="47C6240C"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b/>
          <w:sz w:val="24"/>
          <w:szCs w:val="24"/>
        </w:rPr>
        <w:t>To the Government Officials and Policymakers</w:t>
      </w:r>
      <w:r>
        <w:rPr>
          <w:rFonts w:ascii="Arial" w:eastAsia="Arial" w:hAnsi="Arial" w:cs="Arial"/>
          <w:sz w:val="24"/>
          <w:szCs w:val="24"/>
        </w:rPr>
        <w:t>: This study will show weaknesses in the political system that allow corruption to continue, and provide ideas for improving transparency and accountability.</w:t>
      </w:r>
    </w:p>
    <w:p w14:paraId="1761CE95" w14:textId="77777777" w:rsidR="00DA54F2" w:rsidRDefault="00DA54F2" w:rsidP="00C52C53">
      <w:pPr>
        <w:spacing w:line="276" w:lineRule="auto"/>
        <w:ind w:firstLine="720"/>
        <w:jc w:val="both"/>
        <w:rPr>
          <w:rFonts w:ascii="Arial" w:eastAsia="Arial" w:hAnsi="Arial" w:cs="Arial"/>
          <w:sz w:val="24"/>
          <w:szCs w:val="24"/>
        </w:rPr>
      </w:pPr>
    </w:p>
    <w:p w14:paraId="00000079" w14:textId="77777777"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b/>
          <w:sz w:val="24"/>
          <w:szCs w:val="24"/>
        </w:rPr>
        <w:t>To the Future Researchers</w:t>
      </w:r>
      <w:r>
        <w:rPr>
          <w:rFonts w:ascii="Arial" w:eastAsia="Arial" w:hAnsi="Arial" w:cs="Arial"/>
          <w:sz w:val="24"/>
          <w:szCs w:val="24"/>
        </w:rPr>
        <w:t>: This study will help future researchers by giving them background information and insights on political corruption, public administration, and ethics for further studies.</w:t>
      </w:r>
    </w:p>
    <w:p w14:paraId="0000007A" w14:textId="77777777" w:rsidR="000135C6" w:rsidRDefault="000135C6" w:rsidP="00C52C53">
      <w:pPr>
        <w:spacing w:line="276" w:lineRule="auto"/>
        <w:jc w:val="both"/>
        <w:rPr>
          <w:rFonts w:ascii="Arial" w:eastAsia="Arial" w:hAnsi="Arial" w:cs="Arial"/>
          <w:sz w:val="24"/>
          <w:szCs w:val="24"/>
        </w:rPr>
      </w:pPr>
    </w:p>
    <w:p w14:paraId="6D1DE753" w14:textId="77777777" w:rsidR="00C52C53" w:rsidRDefault="00C52C53" w:rsidP="00C52C53">
      <w:pPr>
        <w:spacing w:line="276" w:lineRule="auto"/>
        <w:jc w:val="both"/>
      </w:pPr>
    </w:p>
    <w:p w14:paraId="5000E635" w14:textId="77777777" w:rsidR="00C52C53" w:rsidRDefault="00C52C53" w:rsidP="00C52C53">
      <w:pPr>
        <w:spacing w:line="276" w:lineRule="auto"/>
        <w:jc w:val="both"/>
        <w:rPr>
          <w:rFonts w:ascii="Arial" w:eastAsia="Arial" w:hAnsi="Arial" w:cs="Arial"/>
          <w:b/>
          <w:sz w:val="24"/>
          <w:szCs w:val="24"/>
        </w:rPr>
      </w:pPr>
    </w:p>
    <w:p w14:paraId="1ACA3056" w14:textId="77777777" w:rsidR="00C52C53" w:rsidRDefault="00C52C53" w:rsidP="00C52C53">
      <w:pPr>
        <w:spacing w:line="276" w:lineRule="auto"/>
        <w:jc w:val="both"/>
        <w:rPr>
          <w:rFonts w:ascii="Arial" w:eastAsia="Arial" w:hAnsi="Arial" w:cs="Arial"/>
          <w:b/>
          <w:sz w:val="24"/>
          <w:szCs w:val="24"/>
        </w:rPr>
      </w:pPr>
    </w:p>
    <w:p w14:paraId="5E40AE81" w14:textId="77777777" w:rsidR="00C52C53" w:rsidRDefault="00C52C53" w:rsidP="00C52C53">
      <w:pPr>
        <w:spacing w:line="276" w:lineRule="auto"/>
        <w:jc w:val="both"/>
        <w:rPr>
          <w:rFonts w:ascii="Arial" w:eastAsia="Arial" w:hAnsi="Arial" w:cs="Arial"/>
          <w:b/>
          <w:sz w:val="24"/>
          <w:szCs w:val="24"/>
        </w:rPr>
      </w:pPr>
    </w:p>
    <w:p w14:paraId="53B3D37B" w14:textId="77777777" w:rsidR="00C52C53" w:rsidRDefault="00C52C53" w:rsidP="00C52C53">
      <w:pPr>
        <w:spacing w:line="276" w:lineRule="auto"/>
        <w:jc w:val="both"/>
        <w:rPr>
          <w:rFonts w:ascii="Arial" w:eastAsia="Arial" w:hAnsi="Arial" w:cs="Arial"/>
          <w:b/>
          <w:sz w:val="24"/>
          <w:szCs w:val="24"/>
        </w:rPr>
      </w:pPr>
    </w:p>
    <w:p w14:paraId="00EF4753" w14:textId="77777777" w:rsidR="00C52C53" w:rsidRDefault="00C52C53" w:rsidP="00C52C53">
      <w:pPr>
        <w:spacing w:line="276" w:lineRule="auto"/>
        <w:jc w:val="both"/>
        <w:rPr>
          <w:rFonts w:ascii="Arial" w:eastAsia="Arial" w:hAnsi="Arial" w:cs="Arial"/>
          <w:b/>
          <w:sz w:val="24"/>
          <w:szCs w:val="24"/>
        </w:rPr>
      </w:pPr>
    </w:p>
    <w:p w14:paraId="0866C353" w14:textId="77777777" w:rsidR="00C52C53" w:rsidRDefault="00C52C53" w:rsidP="00C52C53">
      <w:pPr>
        <w:spacing w:line="276" w:lineRule="auto"/>
        <w:jc w:val="both"/>
        <w:rPr>
          <w:rFonts w:ascii="Arial" w:eastAsia="Arial" w:hAnsi="Arial" w:cs="Arial"/>
          <w:b/>
          <w:sz w:val="24"/>
          <w:szCs w:val="24"/>
        </w:rPr>
      </w:pPr>
    </w:p>
    <w:p w14:paraId="213E8E40" w14:textId="77777777" w:rsidR="00C52C53" w:rsidRDefault="00C52C53" w:rsidP="00C52C53">
      <w:pPr>
        <w:spacing w:line="276" w:lineRule="auto"/>
        <w:jc w:val="both"/>
        <w:rPr>
          <w:rFonts w:ascii="Arial" w:eastAsia="Arial" w:hAnsi="Arial" w:cs="Arial"/>
          <w:b/>
          <w:sz w:val="24"/>
          <w:szCs w:val="24"/>
        </w:rPr>
      </w:pPr>
    </w:p>
    <w:p w14:paraId="7E4D78ED" w14:textId="77777777" w:rsidR="00C52C53" w:rsidRDefault="00C52C53" w:rsidP="00C52C53">
      <w:pPr>
        <w:spacing w:line="276" w:lineRule="auto"/>
        <w:jc w:val="both"/>
        <w:rPr>
          <w:rFonts w:ascii="Arial" w:eastAsia="Arial" w:hAnsi="Arial" w:cs="Arial"/>
          <w:b/>
          <w:sz w:val="24"/>
          <w:szCs w:val="24"/>
        </w:rPr>
      </w:pPr>
    </w:p>
    <w:p w14:paraId="1290952C" w14:textId="77777777" w:rsidR="00C52C53" w:rsidRDefault="00C52C53" w:rsidP="00C52C53">
      <w:pPr>
        <w:spacing w:line="276" w:lineRule="auto"/>
        <w:jc w:val="both"/>
        <w:rPr>
          <w:rFonts w:ascii="Arial" w:eastAsia="Arial" w:hAnsi="Arial" w:cs="Arial"/>
          <w:b/>
          <w:sz w:val="24"/>
          <w:szCs w:val="24"/>
        </w:rPr>
      </w:pPr>
    </w:p>
    <w:p w14:paraId="4CC2A5C7" w14:textId="77777777" w:rsidR="00C52C53" w:rsidRDefault="00C52C53" w:rsidP="00C52C53">
      <w:pPr>
        <w:spacing w:line="276" w:lineRule="auto"/>
        <w:jc w:val="both"/>
        <w:rPr>
          <w:rFonts w:ascii="Arial" w:eastAsia="Arial" w:hAnsi="Arial" w:cs="Arial"/>
          <w:b/>
          <w:sz w:val="24"/>
          <w:szCs w:val="24"/>
        </w:rPr>
      </w:pPr>
    </w:p>
    <w:p w14:paraId="6337AD97" w14:textId="77777777" w:rsidR="00C52C53" w:rsidRDefault="00C52C53" w:rsidP="00C52C53">
      <w:pPr>
        <w:spacing w:line="276" w:lineRule="auto"/>
        <w:jc w:val="both"/>
        <w:rPr>
          <w:rFonts w:ascii="Arial" w:eastAsia="Arial" w:hAnsi="Arial" w:cs="Arial"/>
          <w:b/>
          <w:sz w:val="24"/>
          <w:szCs w:val="24"/>
        </w:rPr>
      </w:pPr>
    </w:p>
    <w:p w14:paraId="525405C8" w14:textId="77777777" w:rsidR="00C52C53" w:rsidRDefault="00C52C53" w:rsidP="00C52C53">
      <w:pPr>
        <w:spacing w:line="276" w:lineRule="auto"/>
        <w:jc w:val="both"/>
        <w:rPr>
          <w:rFonts w:ascii="Arial" w:eastAsia="Arial" w:hAnsi="Arial" w:cs="Arial"/>
          <w:b/>
          <w:sz w:val="24"/>
          <w:szCs w:val="24"/>
        </w:rPr>
      </w:pPr>
    </w:p>
    <w:p w14:paraId="0000007C" w14:textId="7C6E9AF3" w:rsidR="000135C6" w:rsidRPr="00C52C53" w:rsidRDefault="00C52C53" w:rsidP="00C52C53">
      <w:pPr>
        <w:spacing w:line="276" w:lineRule="auto"/>
        <w:jc w:val="center"/>
        <w:rPr>
          <w:rFonts w:ascii="Arial" w:eastAsia="Arial" w:hAnsi="Arial" w:cs="Arial"/>
          <w:sz w:val="24"/>
          <w:szCs w:val="24"/>
        </w:rPr>
      </w:pPr>
      <w:r>
        <w:rPr>
          <w:rFonts w:ascii="Arial" w:eastAsia="Arial" w:hAnsi="Arial" w:cs="Arial"/>
          <w:b/>
          <w:sz w:val="24"/>
          <w:szCs w:val="24"/>
        </w:rPr>
        <w:t>METHODOLOGY</w:t>
      </w:r>
    </w:p>
    <w:p w14:paraId="0000007D" w14:textId="77777777" w:rsidR="000135C6" w:rsidRDefault="000135C6" w:rsidP="00C52C53">
      <w:pPr>
        <w:spacing w:line="276" w:lineRule="auto"/>
        <w:jc w:val="both"/>
        <w:rPr>
          <w:rFonts w:ascii="Arial" w:eastAsia="Arial" w:hAnsi="Arial" w:cs="Arial"/>
          <w:b/>
          <w:sz w:val="24"/>
          <w:szCs w:val="24"/>
        </w:rPr>
      </w:pPr>
    </w:p>
    <w:p w14:paraId="0000007E" w14:textId="1E3EE506"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sz w:val="24"/>
          <w:szCs w:val="24"/>
        </w:rPr>
        <w:t>This study used a qualitative historical research design, which is suitable for examining past events and interpreting their social and cultural significance (Berg &amp; Lune, 2017; Given, 2008). It focused on the historical development of the Pork Barrel system in the Philippines and how it contributed to the culture of corruption and affected public trust in government.</w:t>
      </w:r>
    </w:p>
    <w:p w14:paraId="6DE4E82D" w14:textId="77777777" w:rsidR="00DA54F2" w:rsidRDefault="00DA54F2" w:rsidP="00C52C53">
      <w:pPr>
        <w:spacing w:line="276" w:lineRule="auto"/>
        <w:ind w:firstLine="720"/>
        <w:jc w:val="both"/>
        <w:rPr>
          <w:rFonts w:ascii="Arial" w:eastAsia="Arial" w:hAnsi="Arial" w:cs="Arial"/>
          <w:sz w:val="24"/>
          <w:szCs w:val="24"/>
        </w:rPr>
      </w:pPr>
    </w:p>
    <w:p w14:paraId="0000007F" w14:textId="01ABEDC1"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sz w:val="24"/>
          <w:szCs w:val="24"/>
        </w:rPr>
        <w:t>Data were collected from multiple sources, including online research, such as news articles, digital archives, and official reports; library and archival research, including books, journals, and historical documents; and documentaries and online blogs discussing the history of the Pork Barrel system and public reactions to corruption. </w:t>
      </w:r>
    </w:p>
    <w:p w14:paraId="3BCCABB4" w14:textId="77777777" w:rsidR="00DA54F2" w:rsidRDefault="00DA54F2" w:rsidP="00C52C53">
      <w:pPr>
        <w:spacing w:line="276" w:lineRule="auto"/>
        <w:ind w:firstLine="720"/>
        <w:jc w:val="both"/>
        <w:rPr>
          <w:rFonts w:ascii="Arial" w:eastAsia="Arial" w:hAnsi="Arial" w:cs="Arial"/>
          <w:sz w:val="24"/>
          <w:szCs w:val="24"/>
        </w:rPr>
      </w:pPr>
    </w:p>
    <w:p w14:paraId="00000080" w14:textId="77777777"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sz w:val="24"/>
          <w:szCs w:val="24"/>
        </w:rPr>
        <w:t>The data were analyzed using content analysis, a common qualitative method that involves systematically coding textual or visual materials to identify key themes, patterns, and narratives (</w:t>
      </w:r>
      <w:proofErr w:type="spellStart"/>
      <w:r>
        <w:rPr>
          <w:rFonts w:ascii="Arial" w:eastAsia="Arial" w:hAnsi="Arial" w:cs="Arial"/>
          <w:sz w:val="24"/>
          <w:szCs w:val="24"/>
        </w:rPr>
        <w:t>Krippendorff</w:t>
      </w:r>
      <w:proofErr w:type="spellEnd"/>
      <w:r>
        <w:rPr>
          <w:rFonts w:ascii="Arial" w:eastAsia="Arial" w:hAnsi="Arial" w:cs="Arial"/>
          <w:sz w:val="24"/>
          <w:szCs w:val="24"/>
        </w:rPr>
        <w:t xml:space="preserve">, 2018; Elo &amp; </w:t>
      </w:r>
      <w:proofErr w:type="spellStart"/>
      <w:r>
        <w:rPr>
          <w:rFonts w:ascii="Arial" w:eastAsia="Arial" w:hAnsi="Arial" w:cs="Arial"/>
          <w:sz w:val="24"/>
          <w:szCs w:val="24"/>
        </w:rPr>
        <w:t>Kyngäs</w:t>
      </w:r>
      <w:proofErr w:type="spellEnd"/>
      <w:r>
        <w:rPr>
          <w:rFonts w:ascii="Arial" w:eastAsia="Arial" w:hAnsi="Arial" w:cs="Arial"/>
          <w:sz w:val="24"/>
          <w:szCs w:val="24"/>
        </w:rPr>
        <w:t>, 2008) related to the historical evolution of the Pork Barrel system, the emergence of a culture of corruption, and its impact on public trust in government.</w:t>
      </w:r>
    </w:p>
    <w:p w14:paraId="00000081" w14:textId="77777777" w:rsidR="000135C6" w:rsidRDefault="000135C6" w:rsidP="00C52C53">
      <w:pPr>
        <w:spacing w:line="276" w:lineRule="auto"/>
        <w:ind w:firstLine="720"/>
        <w:jc w:val="both"/>
        <w:rPr>
          <w:rFonts w:ascii="Arial" w:eastAsia="Arial" w:hAnsi="Arial" w:cs="Arial"/>
          <w:sz w:val="24"/>
          <w:szCs w:val="24"/>
        </w:rPr>
      </w:pPr>
    </w:p>
    <w:p w14:paraId="26B09A28" w14:textId="77777777" w:rsidR="001130AC" w:rsidRDefault="001130AC" w:rsidP="001130AC">
      <w:pPr>
        <w:spacing w:line="276" w:lineRule="auto"/>
        <w:jc w:val="both"/>
      </w:pPr>
    </w:p>
    <w:p w14:paraId="64F6F4D6" w14:textId="77777777" w:rsidR="001130AC" w:rsidRDefault="001130AC" w:rsidP="001130AC">
      <w:pPr>
        <w:spacing w:line="276" w:lineRule="auto"/>
        <w:jc w:val="both"/>
      </w:pPr>
    </w:p>
    <w:p w14:paraId="4E4B2028" w14:textId="77777777" w:rsidR="001130AC" w:rsidRDefault="001130AC" w:rsidP="001130AC">
      <w:pPr>
        <w:spacing w:line="276" w:lineRule="auto"/>
        <w:jc w:val="both"/>
      </w:pPr>
    </w:p>
    <w:p w14:paraId="00000083" w14:textId="2299E317" w:rsidR="000135C6" w:rsidRPr="001130AC" w:rsidRDefault="001130AC" w:rsidP="001130AC">
      <w:pPr>
        <w:spacing w:line="276" w:lineRule="auto"/>
        <w:jc w:val="both"/>
        <w:rPr>
          <w:rFonts w:ascii="Arial" w:eastAsia="Arial" w:hAnsi="Arial" w:cs="Arial"/>
          <w:sz w:val="24"/>
          <w:szCs w:val="24"/>
        </w:rPr>
      </w:pPr>
      <w:r>
        <w:lastRenderedPageBreak/>
        <w:t xml:space="preserve">                                                     </w:t>
      </w:r>
      <w:r w:rsidR="00C52C53">
        <w:rPr>
          <w:rFonts w:ascii="Arial" w:eastAsia="Arial" w:hAnsi="Arial" w:cs="Arial"/>
          <w:b/>
          <w:sz w:val="24"/>
          <w:szCs w:val="24"/>
        </w:rPr>
        <w:t>PRESENTATION OF FINDINGS/DATA</w:t>
      </w:r>
    </w:p>
    <w:p w14:paraId="00000084" w14:textId="760463F8" w:rsidR="000135C6" w:rsidRDefault="000135C6" w:rsidP="00C52C53">
      <w:pPr>
        <w:spacing w:line="276" w:lineRule="auto"/>
        <w:ind w:firstLine="720"/>
        <w:jc w:val="center"/>
        <w:rPr>
          <w:rFonts w:ascii="Arial" w:eastAsia="Arial" w:hAnsi="Arial" w:cs="Arial"/>
          <w:b/>
          <w:sz w:val="24"/>
          <w:szCs w:val="24"/>
        </w:rPr>
      </w:pPr>
    </w:p>
    <w:p w14:paraId="217C0BF2" w14:textId="77777777" w:rsidR="00DA54F2" w:rsidRDefault="00DA54F2" w:rsidP="00C52C53">
      <w:pPr>
        <w:spacing w:line="276" w:lineRule="auto"/>
        <w:ind w:firstLine="720"/>
        <w:jc w:val="center"/>
        <w:rPr>
          <w:rFonts w:ascii="Arial" w:eastAsia="Arial" w:hAnsi="Arial" w:cs="Arial"/>
          <w:b/>
          <w:sz w:val="24"/>
          <w:szCs w:val="24"/>
        </w:rPr>
      </w:pPr>
    </w:p>
    <w:p w14:paraId="00000085" w14:textId="35E3E0C6" w:rsidR="000135C6" w:rsidRDefault="00C52C53" w:rsidP="00C52C53">
      <w:pPr>
        <w:spacing w:line="276" w:lineRule="auto"/>
        <w:ind w:firstLine="720"/>
        <w:jc w:val="both"/>
        <w:rPr>
          <w:rFonts w:ascii="Arial" w:eastAsia="Arial" w:hAnsi="Arial" w:cs="Arial"/>
          <w:b/>
          <w:sz w:val="24"/>
          <w:szCs w:val="24"/>
        </w:rPr>
      </w:pPr>
      <w:r>
        <w:rPr>
          <w:rFonts w:ascii="Arial" w:eastAsia="Arial" w:hAnsi="Arial" w:cs="Arial"/>
          <w:b/>
          <w:sz w:val="24"/>
          <w:szCs w:val="24"/>
        </w:rPr>
        <w:t>Early History </w:t>
      </w:r>
    </w:p>
    <w:p w14:paraId="0232E83F" w14:textId="77777777" w:rsidR="00DA54F2" w:rsidRDefault="00DA54F2" w:rsidP="00C52C53">
      <w:pPr>
        <w:spacing w:line="276" w:lineRule="auto"/>
        <w:ind w:firstLine="720"/>
        <w:jc w:val="both"/>
        <w:rPr>
          <w:rFonts w:ascii="Arial" w:eastAsia="Arial" w:hAnsi="Arial" w:cs="Arial"/>
          <w:sz w:val="24"/>
          <w:szCs w:val="24"/>
        </w:rPr>
      </w:pPr>
    </w:p>
    <w:p w14:paraId="00000086" w14:textId="77777777"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b/>
          <w:sz w:val="24"/>
          <w:szCs w:val="24"/>
        </w:rPr>
        <w:t>A. Pre-Martial Law Era (1922–1972)</w:t>
      </w:r>
    </w:p>
    <w:p w14:paraId="00000087" w14:textId="2EE30E38"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sz w:val="24"/>
          <w:szCs w:val="24"/>
        </w:rPr>
        <w:t xml:space="preserve">The concept of “pork barrel” originated in the United States, where by the 1870s it had become a metaphor for government spending directed to benefit local districts. In 1919, political scientist Chester Collins Maxey popularized the term in the </w:t>
      </w:r>
      <w:r>
        <w:rPr>
          <w:rFonts w:ascii="Arial" w:eastAsia="Arial" w:hAnsi="Arial" w:cs="Arial"/>
          <w:i/>
          <w:sz w:val="24"/>
          <w:szCs w:val="24"/>
        </w:rPr>
        <w:t>National Municipal Review</w:t>
      </w:r>
      <w:r>
        <w:rPr>
          <w:rFonts w:ascii="Arial" w:eastAsia="Arial" w:hAnsi="Arial" w:cs="Arial"/>
          <w:sz w:val="24"/>
          <w:szCs w:val="24"/>
        </w:rPr>
        <w:t>, describing “pork barrel bills” as legislative acts that rewarded political supporters with funds. By the early 20th century, pork barrel politics was settled in U.S. congressional practice, with legislators securing funds for local projects to strengthen electoral support. This American model directly influenced Philippine lawmakers during the colonial period which set a patronage-driven allocations into the country’s political system (Library of Congress, 2010).</w:t>
      </w:r>
    </w:p>
    <w:p w14:paraId="57A542E0" w14:textId="77777777" w:rsidR="00DA54F2" w:rsidRDefault="00DA54F2" w:rsidP="00C52C53">
      <w:pPr>
        <w:spacing w:line="276" w:lineRule="auto"/>
        <w:ind w:firstLine="720"/>
        <w:jc w:val="both"/>
        <w:rPr>
          <w:rFonts w:ascii="Arial" w:eastAsia="Arial" w:hAnsi="Arial" w:cs="Arial"/>
          <w:sz w:val="24"/>
          <w:szCs w:val="24"/>
        </w:rPr>
      </w:pPr>
    </w:p>
    <w:p w14:paraId="00000088" w14:textId="7A035E9E"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sz w:val="24"/>
          <w:szCs w:val="24"/>
        </w:rPr>
        <w:t xml:space="preserve">In the Philippines, the earliest form of congressional pork barrel was introduced through the </w:t>
      </w:r>
      <w:r>
        <w:rPr>
          <w:rFonts w:ascii="Arial" w:eastAsia="Arial" w:hAnsi="Arial" w:cs="Arial"/>
          <w:i/>
          <w:sz w:val="24"/>
          <w:szCs w:val="24"/>
        </w:rPr>
        <w:t>Public Works Act of 1922 (Act No. 3044)</w:t>
      </w:r>
      <w:r>
        <w:rPr>
          <w:rFonts w:ascii="Arial" w:eastAsia="Arial" w:hAnsi="Arial" w:cs="Arial"/>
          <w:sz w:val="24"/>
          <w:szCs w:val="24"/>
        </w:rPr>
        <w:t xml:space="preserve"> under Senate President Manuel L. Quezon and Governor-General Leonard Wood. Section 3 required that appropriated funds for public works be released only with the approval of a joint Senate–House committee, granting legislators post-enactment authority over fund distribution and realignment. This provision allowed lawmakers to influence how resources were allocated which set political discretion into budgetary processes. Quezon himself was known to use discretionary allocations to consolidate alliances during the Commonwealth era, which shows how pork barrel funds became survival tools for leaders rather than purely developmental resources (</w:t>
      </w:r>
      <w:proofErr w:type="spellStart"/>
      <w:r>
        <w:rPr>
          <w:rFonts w:ascii="Arial" w:eastAsia="Arial" w:hAnsi="Arial" w:cs="Arial"/>
          <w:sz w:val="24"/>
          <w:szCs w:val="24"/>
        </w:rPr>
        <w:t>Corpuz</w:t>
      </w:r>
      <w:proofErr w:type="spellEnd"/>
      <w:r>
        <w:rPr>
          <w:rFonts w:ascii="Arial" w:eastAsia="Arial" w:hAnsi="Arial" w:cs="Arial"/>
          <w:sz w:val="24"/>
          <w:szCs w:val="24"/>
        </w:rPr>
        <w:t>, 1989; IBON Foundation, 2013; DBM, 2016; USAID, 2010; GMA News, 2013).</w:t>
      </w:r>
    </w:p>
    <w:p w14:paraId="6E51CC08" w14:textId="77777777" w:rsidR="00DA54F2" w:rsidRDefault="00DA54F2" w:rsidP="00C52C53">
      <w:pPr>
        <w:spacing w:line="276" w:lineRule="auto"/>
        <w:ind w:firstLine="720"/>
        <w:jc w:val="both"/>
        <w:rPr>
          <w:rFonts w:ascii="Arial" w:eastAsia="Arial" w:hAnsi="Arial" w:cs="Arial"/>
          <w:sz w:val="24"/>
          <w:szCs w:val="24"/>
        </w:rPr>
      </w:pPr>
    </w:p>
    <w:p w14:paraId="00000089" w14:textId="530D39D4"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sz w:val="24"/>
          <w:szCs w:val="24"/>
        </w:rPr>
        <w:t xml:space="preserve">After World War II, reconstruction needs and local development demands expanded the use of discretionary funds. In 1950, the </w:t>
      </w:r>
      <w:r>
        <w:rPr>
          <w:rFonts w:ascii="Arial" w:eastAsia="Arial" w:hAnsi="Arial" w:cs="Arial"/>
          <w:i/>
          <w:sz w:val="24"/>
          <w:szCs w:val="24"/>
        </w:rPr>
        <w:t>Public Works Act</w:t>
      </w:r>
      <w:r>
        <w:rPr>
          <w:rFonts w:ascii="Arial" w:eastAsia="Arial" w:hAnsi="Arial" w:cs="Arial"/>
          <w:sz w:val="24"/>
          <w:szCs w:val="24"/>
        </w:rPr>
        <w:t xml:space="preserve"> was amended to transfer project selection power from the Secretary of Commerce and Communications to members of Congress which allowed legislators to directly choose funded projects (PIDS, 2006). For the first time, the law carried a list of projects chosen by legislators, either independently or in consultation with local officials and civic leaders. Petitions from local councils and civic groups were integrated into legislators’ allocations, with amounts </w:t>
      </w:r>
      <w:r>
        <w:rPr>
          <w:rFonts w:ascii="Arial" w:eastAsia="Arial" w:hAnsi="Arial" w:cs="Arial"/>
          <w:sz w:val="24"/>
          <w:szCs w:val="24"/>
        </w:rPr>
        <w:lastRenderedPageBreak/>
        <w:t>determined in caucuses before being incorporated into the administration’s public works bill.</w:t>
      </w:r>
    </w:p>
    <w:p w14:paraId="3D705BA6" w14:textId="77777777" w:rsidR="00DA54F2" w:rsidRDefault="00DA54F2" w:rsidP="00C52C53">
      <w:pPr>
        <w:spacing w:line="276" w:lineRule="auto"/>
        <w:ind w:firstLine="720"/>
        <w:jc w:val="both"/>
        <w:rPr>
          <w:rFonts w:ascii="Arial" w:eastAsia="Arial" w:hAnsi="Arial" w:cs="Arial"/>
          <w:sz w:val="24"/>
          <w:szCs w:val="24"/>
        </w:rPr>
      </w:pPr>
    </w:p>
    <w:p w14:paraId="0000008A" w14:textId="1A78BCC8"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sz w:val="24"/>
          <w:szCs w:val="24"/>
        </w:rPr>
        <w:t>This amendment normalized legislative discretion and strengthened patron-client politics—where loyalty, not merit, determined fund allocation. Legislators funneled money into projects that would gain voter favor or strengthen alliances, while presidents selectively released funds to secure legislative support (IBON Foundation, 2013; PIDS, 2006). Despite being part of the national budget, these allocations operated with minimal auditing and transparency weakened accountability, and made misuse seem ordinary and acceptable. The Commission on Audit (COA), though formally tasked with oversight, had limited enforcement powers during this period which allowed misuse to continue with little consequence (</w:t>
      </w:r>
      <w:proofErr w:type="spellStart"/>
      <w:r>
        <w:rPr>
          <w:rFonts w:ascii="Arial" w:eastAsia="Arial" w:hAnsi="Arial" w:cs="Arial"/>
          <w:sz w:val="24"/>
          <w:szCs w:val="24"/>
        </w:rPr>
        <w:t>CenPEG</w:t>
      </w:r>
      <w:proofErr w:type="spellEnd"/>
      <w:r>
        <w:rPr>
          <w:rFonts w:ascii="Arial" w:eastAsia="Arial" w:hAnsi="Arial" w:cs="Arial"/>
          <w:sz w:val="24"/>
          <w:szCs w:val="24"/>
        </w:rPr>
        <w:t>, 2013).</w:t>
      </w:r>
    </w:p>
    <w:p w14:paraId="24EF1774" w14:textId="77777777" w:rsidR="00DA54F2" w:rsidRDefault="00DA54F2" w:rsidP="00C52C53">
      <w:pPr>
        <w:spacing w:line="276" w:lineRule="auto"/>
        <w:ind w:firstLine="720"/>
        <w:jc w:val="both"/>
        <w:rPr>
          <w:rFonts w:ascii="Arial" w:eastAsia="Arial" w:hAnsi="Arial" w:cs="Arial"/>
          <w:sz w:val="24"/>
          <w:szCs w:val="24"/>
        </w:rPr>
      </w:pPr>
    </w:p>
    <w:p w14:paraId="0000008B" w14:textId="77777777"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sz w:val="24"/>
          <w:szCs w:val="24"/>
        </w:rPr>
        <w:t>By the 1960s, pork barrel legislation was blocked due to a tie between the House of Representatives and the Senate. Despite this pause, the practice had already established a standard: discretionary funds tied to legislators’ influence, strengthening patron-client ties in governance, and normalizing the expectation that public resources could be directed for political survival.</w:t>
      </w:r>
    </w:p>
    <w:p w14:paraId="0000008C" w14:textId="03638BF8" w:rsidR="000135C6" w:rsidRDefault="000135C6" w:rsidP="00C52C53">
      <w:pPr>
        <w:spacing w:line="276" w:lineRule="auto"/>
        <w:ind w:firstLine="720"/>
        <w:jc w:val="both"/>
        <w:rPr>
          <w:rFonts w:ascii="Arial" w:eastAsia="Arial" w:hAnsi="Arial" w:cs="Arial"/>
          <w:sz w:val="24"/>
          <w:szCs w:val="24"/>
        </w:rPr>
      </w:pPr>
    </w:p>
    <w:p w14:paraId="1CFD5FDE" w14:textId="77777777" w:rsidR="00DA54F2" w:rsidRDefault="00DA54F2" w:rsidP="00C52C53">
      <w:pPr>
        <w:spacing w:line="276" w:lineRule="auto"/>
        <w:ind w:firstLine="720"/>
        <w:jc w:val="both"/>
        <w:rPr>
          <w:rFonts w:ascii="Arial" w:eastAsia="Arial" w:hAnsi="Arial" w:cs="Arial"/>
          <w:sz w:val="24"/>
          <w:szCs w:val="24"/>
        </w:rPr>
      </w:pPr>
    </w:p>
    <w:p w14:paraId="7C314F2F" w14:textId="77777777" w:rsidR="001130AC" w:rsidRDefault="001130AC" w:rsidP="00C52C53">
      <w:pPr>
        <w:spacing w:line="276" w:lineRule="auto"/>
        <w:ind w:firstLine="720"/>
        <w:jc w:val="both"/>
        <w:rPr>
          <w:rFonts w:ascii="Arial" w:eastAsia="Arial" w:hAnsi="Arial" w:cs="Arial"/>
          <w:sz w:val="24"/>
          <w:szCs w:val="24"/>
        </w:rPr>
      </w:pPr>
    </w:p>
    <w:p w14:paraId="43315C63" w14:textId="77777777" w:rsidR="001130AC" w:rsidRDefault="001130AC" w:rsidP="00C52C53">
      <w:pPr>
        <w:spacing w:line="276" w:lineRule="auto"/>
        <w:ind w:firstLine="720"/>
        <w:jc w:val="both"/>
        <w:rPr>
          <w:rFonts w:ascii="Arial" w:eastAsia="Arial" w:hAnsi="Arial" w:cs="Arial"/>
          <w:sz w:val="24"/>
          <w:szCs w:val="24"/>
        </w:rPr>
      </w:pPr>
    </w:p>
    <w:p w14:paraId="697F415F" w14:textId="77777777" w:rsidR="001130AC" w:rsidRDefault="001130AC" w:rsidP="00C52C53">
      <w:pPr>
        <w:spacing w:line="276" w:lineRule="auto"/>
        <w:ind w:firstLine="720"/>
        <w:jc w:val="both"/>
        <w:rPr>
          <w:rFonts w:ascii="Arial" w:eastAsia="Arial" w:hAnsi="Arial" w:cs="Arial"/>
          <w:sz w:val="24"/>
          <w:szCs w:val="24"/>
        </w:rPr>
      </w:pPr>
    </w:p>
    <w:p w14:paraId="459FB5DE" w14:textId="77777777" w:rsidR="001130AC" w:rsidRDefault="001130AC" w:rsidP="00C52C53">
      <w:pPr>
        <w:spacing w:line="276" w:lineRule="auto"/>
        <w:ind w:firstLine="720"/>
        <w:jc w:val="both"/>
        <w:rPr>
          <w:rFonts w:ascii="Arial" w:eastAsia="Arial" w:hAnsi="Arial" w:cs="Arial"/>
          <w:sz w:val="24"/>
          <w:szCs w:val="24"/>
        </w:rPr>
      </w:pPr>
    </w:p>
    <w:p w14:paraId="72C1DFEA" w14:textId="77777777" w:rsidR="001130AC" w:rsidRDefault="001130AC" w:rsidP="00C52C53">
      <w:pPr>
        <w:spacing w:line="276" w:lineRule="auto"/>
        <w:ind w:firstLine="720"/>
        <w:jc w:val="both"/>
        <w:rPr>
          <w:rFonts w:ascii="Arial" w:eastAsia="Arial" w:hAnsi="Arial" w:cs="Arial"/>
          <w:sz w:val="24"/>
          <w:szCs w:val="24"/>
        </w:rPr>
      </w:pPr>
    </w:p>
    <w:p w14:paraId="38656A8A" w14:textId="77777777" w:rsidR="001130AC" w:rsidRDefault="001130AC" w:rsidP="00C52C53">
      <w:pPr>
        <w:spacing w:line="276" w:lineRule="auto"/>
        <w:ind w:firstLine="720"/>
        <w:jc w:val="both"/>
        <w:rPr>
          <w:rFonts w:ascii="Arial" w:eastAsia="Arial" w:hAnsi="Arial" w:cs="Arial"/>
          <w:sz w:val="24"/>
          <w:szCs w:val="24"/>
        </w:rPr>
      </w:pPr>
    </w:p>
    <w:p w14:paraId="2A8C26D1" w14:textId="77777777" w:rsidR="001130AC" w:rsidRDefault="001130AC" w:rsidP="00C52C53">
      <w:pPr>
        <w:spacing w:line="276" w:lineRule="auto"/>
        <w:ind w:firstLine="720"/>
        <w:jc w:val="both"/>
        <w:rPr>
          <w:rFonts w:ascii="Arial" w:eastAsia="Arial" w:hAnsi="Arial" w:cs="Arial"/>
          <w:sz w:val="24"/>
          <w:szCs w:val="24"/>
        </w:rPr>
      </w:pPr>
    </w:p>
    <w:p w14:paraId="3EB333C9" w14:textId="77777777" w:rsidR="001130AC" w:rsidRDefault="001130AC" w:rsidP="00C52C53">
      <w:pPr>
        <w:spacing w:line="276" w:lineRule="auto"/>
        <w:ind w:firstLine="720"/>
        <w:jc w:val="both"/>
        <w:rPr>
          <w:rFonts w:ascii="Arial" w:eastAsia="Arial" w:hAnsi="Arial" w:cs="Arial"/>
          <w:sz w:val="24"/>
          <w:szCs w:val="24"/>
        </w:rPr>
      </w:pPr>
    </w:p>
    <w:p w14:paraId="6FA90472" w14:textId="77777777" w:rsidR="001130AC" w:rsidRDefault="001130AC" w:rsidP="00C52C53">
      <w:pPr>
        <w:spacing w:line="276" w:lineRule="auto"/>
        <w:ind w:firstLine="720"/>
        <w:jc w:val="both"/>
        <w:rPr>
          <w:rFonts w:ascii="Arial" w:eastAsia="Arial" w:hAnsi="Arial" w:cs="Arial"/>
          <w:sz w:val="24"/>
          <w:szCs w:val="24"/>
        </w:rPr>
      </w:pPr>
    </w:p>
    <w:p w14:paraId="5760379E" w14:textId="77777777" w:rsidR="001130AC" w:rsidRDefault="001130AC" w:rsidP="00C52C53">
      <w:pPr>
        <w:spacing w:line="276" w:lineRule="auto"/>
        <w:ind w:firstLine="720"/>
        <w:jc w:val="both"/>
        <w:rPr>
          <w:rFonts w:ascii="Arial" w:eastAsia="Arial" w:hAnsi="Arial" w:cs="Arial"/>
          <w:sz w:val="24"/>
          <w:szCs w:val="24"/>
        </w:rPr>
      </w:pPr>
    </w:p>
    <w:p w14:paraId="6AD5E27C" w14:textId="77777777" w:rsidR="001130AC" w:rsidRDefault="001130AC" w:rsidP="001130AC">
      <w:pPr>
        <w:spacing w:line="276" w:lineRule="auto"/>
        <w:jc w:val="both"/>
        <w:rPr>
          <w:rFonts w:ascii="Arial" w:eastAsia="Arial" w:hAnsi="Arial" w:cs="Arial"/>
          <w:sz w:val="24"/>
          <w:szCs w:val="24"/>
        </w:rPr>
      </w:pPr>
    </w:p>
    <w:p w14:paraId="7AAB0A2D" w14:textId="0EB25790" w:rsidR="001130AC" w:rsidRDefault="00C52C53" w:rsidP="001130AC">
      <w:pPr>
        <w:spacing w:line="276" w:lineRule="auto"/>
        <w:jc w:val="both"/>
        <w:rPr>
          <w:rFonts w:ascii="Arial" w:eastAsia="Arial" w:hAnsi="Arial" w:cs="Arial"/>
          <w:b/>
          <w:sz w:val="24"/>
          <w:szCs w:val="24"/>
        </w:rPr>
      </w:pPr>
      <w:r>
        <w:rPr>
          <w:rFonts w:ascii="Arial" w:eastAsia="Arial" w:hAnsi="Arial" w:cs="Arial"/>
          <w:b/>
          <w:sz w:val="24"/>
          <w:szCs w:val="24"/>
        </w:rPr>
        <w:lastRenderedPageBreak/>
        <w:t>Emergence of a Culture of Corruption (Pre-Marcos Period)</w:t>
      </w:r>
    </w:p>
    <w:p w14:paraId="0DCF1811" w14:textId="77777777" w:rsidR="001130AC" w:rsidRDefault="001130AC" w:rsidP="001130AC">
      <w:pPr>
        <w:spacing w:line="276" w:lineRule="auto"/>
        <w:jc w:val="both"/>
        <w:rPr>
          <w:rFonts w:ascii="Arial" w:eastAsia="Arial" w:hAnsi="Arial" w:cs="Arial"/>
          <w:b/>
          <w:sz w:val="24"/>
          <w:szCs w:val="24"/>
        </w:rPr>
      </w:pPr>
    </w:p>
    <w:p w14:paraId="0000008E" w14:textId="7A75221F" w:rsidR="000135C6" w:rsidRPr="001130AC" w:rsidRDefault="00E11315" w:rsidP="001130AC">
      <w:pPr>
        <w:spacing w:line="276" w:lineRule="auto"/>
        <w:jc w:val="both"/>
        <w:rPr>
          <w:rFonts w:ascii="Arial" w:eastAsia="Arial" w:hAnsi="Arial" w:cs="Arial"/>
          <w:b/>
          <w:sz w:val="24"/>
          <w:szCs w:val="24"/>
        </w:rPr>
      </w:pPr>
      <w:r>
        <w:rPr>
          <w:rFonts w:ascii="Arial" w:hAnsi="Arial" w:cs="Arial"/>
          <w:noProof/>
          <w:color w:val="000000"/>
          <w:bdr w:val="none" w:sz="0" w:space="0" w:color="auto" w:frame="1"/>
        </w:rPr>
        <w:drawing>
          <wp:anchor distT="0" distB="0" distL="114300" distR="114300" simplePos="0" relativeHeight="251658240" behindDoc="0" locked="0" layoutInCell="1" allowOverlap="1" wp14:anchorId="1346F546" wp14:editId="7324B88B">
            <wp:simplePos x="0" y="0"/>
            <wp:positionH relativeFrom="column">
              <wp:posOffset>247650</wp:posOffset>
            </wp:positionH>
            <wp:positionV relativeFrom="paragraph">
              <wp:posOffset>241300</wp:posOffset>
            </wp:positionV>
            <wp:extent cx="2223135" cy="723900"/>
            <wp:effectExtent l="0" t="0" r="5715" b="0"/>
            <wp:wrapThrough wrapText="bothSides">
              <wp:wrapPolygon edited="0">
                <wp:start x="0" y="0"/>
                <wp:lineTo x="0" y="21032"/>
                <wp:lineTo x="21470" y="21032"/>
                <wp:lineTo x="21470"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23135" cy="723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2C53">
        <w:rPr>
          <w:rFonts w:ascii="Arial" w:eastAsia="Arial" w:hAnsi="Arial" w:cs="Arial"/>
          <w:sz w:val="24"/>
          <w:szCs w:val="24"/>
        </w:rPr>
        <w:t xml:space="preserve">Even before the declaration of Martial Law, corruption had already taken root in Philippine politics as a cultural and systemic norm. During the Commonwealth and early Republic periods, public office was often seen as an opportunity for personal or political gain rather than as a position of public trust. The Filipino values of </w:t>
      </w:r>
      <w:r w:rsidR="00C52C53">
        <w:rPr>
          <w:rFonts w:ascii="Arial" w:eastAsia="Arial" w:hAnsi="Arial" w:cs="Arial"/>
          <w:i/>
          <w:sz w:val="24"/>
          <w:szCs w:val="24"/>
        </w:rPr>
        <w:t xml:space="preserve">utang </w:t>
      </w:r>
      <w:proofErr w:type="spellStart"/>
      <w:r w:rsidR="00C52C53">
        <w:rPr>
          <w:rFonts w:ascii="Arial" w:eastAsia="Arial" w:hAnsi="Arial" w:cs="Arial"/>
          <w:i/>
          <w:sz w:val="24"/>
          <w:szCs w:val="24"/>
        </w:rPr>
        <w:t>na</w:t>
      </w:r>
      <w:proofErr w:type="spellEnd"/>
      <w:r w:rsidR="00C52C53">
        <w:rPr>
          <w:rFonts w:ascii="Arial" w:eastAsia="Arial" w:hAnsi="Arial" w:cs="Arial"/>
          <w:i/>
          <w:sz w:val="24"/>
          <w:szCs w:val="24"/>
        </w:rPr>
        <w:t xml:space="preserve"> </w:t>
      </w:r>
      <w:proofErr w:type="spellStart"/>
      <w:r w:rsidR="00C52C53">
        <w:rPr>
          <w:rFonts w:ascii="Arial" w:eastAsia="Arial" w:hAnsi="Arial" w:cs="Arial"/>
          <w:i/>
          <w:sz w:val="24"/>
          <w:szCs w:val="24"/>
        </w:rPr>
        <w:t>loob</w:t>
      </w:r>
      <w:proofErr w:type="spellEnd"/>
      <w:r w:rsidR="00C52C53">
        <w:rPr>
          <w:rFonts w:ascii="Arial" w:eastAsia="Arial" w:hAnsi="Arial" w:cs="Arial"/>
          <w:sz w:val="24"/>
          <w:szCs w:val="24"/>
        </w:rPr>
        <w:t xml:space="preserve"> (debt of gratitude) and </w:t>
      </w:r>
      <w:proofErr w:type="spellStart"/>
      <w:r w:rsidR="00C52C53">
        <w:rPr>
          <w:rFonts w:ascii="Arial" w:eastAsia="Arial" w:hAnsi="Arial" w:cs="Arial"/>
          <w:i/>
          <w:sz w:val="24"/>
          <w:szCs w:val="24"/>
        </w:rPr>
        <w:t>pakikisama</w:t>
      </w:r>
      <w:proofErr w:type="spellEnd"/>
      <w:r w:rsidR="00C52C53">
        <w:rPr>
          <w:rFonts w:ascii="Arial" w:eastAsia="Arial" w:hAnsi="Arial" w:cs="Arial"/>
          <w:sz w:val="24"/>
          <w:szCs w:val="24"/>
        </w:rPr>
        <w:t xml:space="preserve"> (smooth interpersonal relations) shaped political behavior, which fostered patron-client relationships between politicians and constituents.</w:t>
      </w:r>
    </w:p>
    <w:p w14:paraId="052238B3" w14:textId="77777777" w:rsidR="00DA54F2" w:rsidRDefault="00DA54F2" w:rsidP="00C52C53">
      <w:pPr>
        <w:spacing w:line="276" w:lineRule="auto"/>
        <w:ind w:firstLine="720"/>
        <w:jc w:val="both"/>
        <w:rPr>
          <w:rFonts w:ascii="Arial" w:eastAsia="Arial" w:hAnsi="Arial" w:cs="Arial"/>
          <w:sz w:val="24"/>
          <w:szCs w:val="24"/>
        </w:rPr>
      </w:pPr>
    </w:p>
    <w:p w14:paraId="0000008F" w14:textId="77777777"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sz w:val="24"/>
          <w:szCs w:val="24"/>
        </w:rPr>
        <w:t xml:space="preserve">By the 1960s, scholars and media critics were raising concerns about inefficiency and corruption in pork barrel allocations, noting that projects were often chosen for political gain rather than public need (Abueva, 1965; </w:t>
      </w:r>
      <w:proofErr w:type="spellStart"/>
      <w:r>
        <w:rPr>
          <w:rFonts w:ascii="Arial" w:eastAsia="Arial" w:hAnsi="Arial" w:cs="Arial"/>
          <w:sz w:val="24"/>
          <w:szCs w:val="24"/>
        </w:rPr>
        <w:t>Corpuz</w:t>
      </w:r>
      <w:proofErr w:type="spellEnd"/>
      <w:r>
        <w:rPr>
          <w:rFonts w:ascii="Arial" w:eastAsia="Arial" w:hAnsi="Arial" w:cs="Arial"/>
          <w:sz w:val="24"/>
          <w:szCs w:val="24"/>
        </w:rPr>
        <w:t>, 1989). Citizens came to expect legislators to deliver local projects or personal favors in exchange for electoral support, while politicians viewed these acts as necessary for maintaining loyalty and survival. This reciprocal relationship blurred the line between service and self-interest, which sets corruption within everyday governance practices.</w:t>
      </w:r>
    </w:p>
    <w:p w14:paraId="00000090" w14:textId="77777777"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sz w:val="24"/>
          <w:szCs w:val="24"/>
        </w:rPr>
        <w:t>Over time, this mindset created a culture of tolerance toward corruption, where the misuse of public funds was rationalized as part of the political process. As a result, early pork barrel allocations not only shaped policy but also strengthened values and expectations that normalized the trading of public resources for personal or partisan advantage.</w:t>
      </w:r>
    </w:p>
    <w:p w14:paraId="00000091" w14:textId="77777777" w:rsidR="000135C6" w:rsidRDefault="000135C6" w:rsidP="00C52C53">
      <w:pPr>
        <w:spacing w:line="276" w:lineRule="auto"/>
        <w:ind w:firstLine="720"/>
        <w:jc w:val="both"/>
        <w:rPr>
          <w:rFonts w:ascii="Arial" w:eastAsia="Arial" w:hAnsi="Arial" w:cs="Arial"/>
          <w:sz w:val="24"/>
          <w:szCs w:val="24"/>
        </w:rPr>
      </w:pPr>
    </w:p>
    <w:p w14:paraId="00000092" w14:textId="77777777" w:rsidR="000135C6" w:rsidRDefault="000135C6" w:rsidP="00C52C53">
      <w:pPr>
        <w:spacing w:line="276" w:lineRule="auto"/>
        <w:ind w:firstLine="720"/>
        <w:jc w:val="both"/>
        <w:rPr>
          <w:rFonts w:ascii="Arial" w:eastAsia="Arial" w:hAnsi="Arial" w:cs="Arial"/>
          <w:sz w:val="24"/>
          <w:szCs w:val="24"/>
        </w:rPr>
      </w:pPr>
    </w:p>
    <w:p w14:paraId="00000093" w14:textId="77777777" w:rsidR="000135C6" w:rsidRDefault="000135C6" w:rsidP="00C52C53">
      <w:pPr>
        <w:spacing w:line="276" w:lineRule="auto"/>
        <w:jc w:val="both"/>
        <w:rPr>
          <w:rFonts w:ascii="Arial" w:eastAsia="Arial" w:hAnsi="Arial" w:cs="Arial"/>
          <w:sz w:val="24"/>
          <w:szCs w:val="24"/>
        </w:rPr>
      </w:pPr>
    </w:p>
    <w:p w14:paraId="00000094" w14:textId="77777777" w:rsidR="000135C6" w:rsidRDefault="00C52C53" w:rsidP="00C52C53">
      <w:pPr>
        <w:spacing w:line="276" w:lineRule="auto"/>
        <w:jc w:val="both"/>
        <w:rPr>
          <w:rFonts w:ascii="Arial" w:eastAsia="Arial" w:hAnsi="Arial" w:cs="Arial"/>
          <w:sz w:val="24"/>
          <w:szCs w:val="24"/>
        </w:rPr>
      </w:pPr>
      <w:r>
        <w:br w:type="page"/>
      </w:r>
    </w:p>
    <w:p w14:paraId="00000095" w14:textId="3A3B5F8D" w:rsidR="000135C6" w:rsidRDefault="00C52C53" w:rsidP="00C52C53">
      <w:pPr>
        <w:spacing w:line="276" w:lineRule="auto"/>
        <w:jc w:val="center"/>
        <w:rPr>
          <w:rFonts w:ascii="Arial" w:eastAsia="Arial" w:hAnsi="Arial" w:cs="Arial"/>
          <w:b/>
          <w:sz w:val="24"/>
          <w:szCs w:val="24"/>
        </w:rPr>
      </w:pPr>
      <w:r>
        <w:rPr>
          <w:rFonts w:ascii="Arial" w:eastAsia="Arial" w:hAnsi="Arial" w:cs="Arial"/>
          <w:b/>
          <w:sz w:val="24"/>
          <w:szCs w:val="24"/>
        </w:rPr>
        <w:lastRenderedPageBreak/>
        <w:t>DEVELOPMENT OVERTIME</w:t>
      </w:r>
    </w:p>
    <w:p w14:paraId="00000096" w14:textId="0CE5E360" w:rsidR="000135C6" w:rsidRDefault="000135C6" w:rsidP="00C52C53">
      <w:pPr>
        <w:spacing w:line="276" w:lineRule="auto"/>
        <w:jc w:val="both"/>
        <w:rPr>
          <w:rFonts w:ascii="Arial" w:eastAsia="Arial" w:hAnsi="Arial" w:cs="Arial"/>
          <w:b/>
          <w:sz w:val="24"/>
          <w:szCs w:val="24"/>
        </w:rPr>
      </w:pPr>
    </w:p>
    <w:p w14:paraId="6A50A420" w14:textId="77777777" w:rsidR="00DA54F2" w:rsidRDefault="00DA54F2" w:rsidP="00C52C53">
      <w:pPr>
        <w:spacing w:line="276" w:lineRule="auto"/>
        <w:jc w:val="both"/>
        <w:rPr>
          <w:rFonts w:ascii="Arial" w:eastAsia="Arial" w:hAnsi="Arial" w:cs="Arial"/>
          <w:b/>
          <w:sz w:val="24"/>
          <w:szCs w:val="24"/>
        </w:rPr>
      </w:pPr>
    </w:p>
    <w:p w14:paraId="00000097" w14:textId="025CDB53" w:rsidR="000135C6" w:rsidRDefault="00C52C53" w:rsidP="00C52C53">
      <w:pPr>
        <w:spacing w:line="276" w:lineRule="auto"/>
        <w:jc w:val="both"/>
        <w:rPr>
          <w:rFonts w:ascii="Arial" w:eastAsia="Arial" w:hAnsi="Arial" w:cs="Arial"/>
          <w:b/>
          <w:sz w:val="24"/>
          <w:szCs w:val="24"/>
        </w:rPr>
      </w:pPr>
      <w:r>
        <w:rPr>
          <w:rFonts w:ascii="Arial" w:eastAsia="Arial" w:hAnsi="Arial" w:cs="Arial"/>
          <w:b/>
          <w:sz w:val="24"/>
          <w:szCs w:val="24"/>
        </w:rPr>
        <w:t>A. Martial Law Era (1972–1986)</w:t>
      </w:r>
    </w:p>
    <w:p w14:paraId="575B760B" w14:textId="324968BF" w:rsidR="00730E3F" w:rsidRDefault="00927655" w:rsidP="00730E3F">
      <w:pPr>
        <w:spacing w:line="276" w:lineRule="auto"/>
        <w:ind w:firstLine="720"/>
        <w:rPr>
          <w:rFonts w:ascii="Arial" w:eastAsia="Arial" w:hAnsi="Arial" w:cs="Arial"/>
          <w:sz w:val="24"/>
          <w:szCs w:val="24"/>
        </w:rPr>
      </w:pPr>
      <w:r>
        <w:rPr>
          <w:rFonts w:ascii="Arial" w:hAnsi="Arial" w:cs="Arial"/>
          <w:noProof/>
          <w:color w:val="000000"/>
          <w:sz w:val="26"/>
          <w:szCs w:val="26"/>
          <w:bdr w:val="none" w:sz="0" w:space="0" w:color="auto" w:frame="1"/>
        </w:rPr>
        <w:drawing>
          <wp:anchor distT="0" distB="0" distL="114300" distR="114300" simplePos="0" relativeHeight="251659264" behindDoc="1" locked="0" layoutInCell="1" allowOverlap="1" wp14:anchorId="52D20933" wp14:editId="0E74A98F">
            <wp:simplePos x="0" y="0"/>
            <wp:positionH relativeFrom="margin">
              <wp:align>left</wp:align>
            </wp:positionH>
            <wp:positionV relativeFrom="paragraph">
              <wp:posOffset>445135</wp:posOffset>
            </wp:positionV>
            <wp:extent cx="2319655" cy="1228725"/>
            <wp:effectExtent l="0" t="0" r="4445" b="0"/>
            <wp:wrapTight wrapText="bothSides">
              <wp:wrapPolygon edited="0">
                <wp:start x="0" y="0"/>
                <wp:lineTo x="0" y="21098"/>
                <wp:lineTo x="21464" y="21098"/>
                <wp:lineTo x="21464"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2320189" cy="122891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2C53" w:rsidRPr="00DF28F4">
        <w:rPr>
          <w:rFonts w:ascii="Arial" w:eastAsia="Arial" w:hAnsi="Arial" w:cs="Arial"/>
          <w:sz w:val="24"/>
          <w:szCs w:val="24"/>
        </w:rPr>
        <w:t xml:space="preserve">The declaration of Martial Law in 1972 temporarily stopped congressional pork barrel, as legislative powers were absorbed by the </w:t>
      </w:r>
      <w:proofErr w:type="gramStart"/>
      <w:r w:rsidR="00C52C53" w:rsidRPr="00DF28F4">
        <w:rPr>
          <w:rFonts w:ascii="Arial" w:eastAsia="Arial" w:hAnsi="Arial" w:cs="Arial"/>
          <w:sz w:val="24"/>
          <w:szCs w:val="24"/>
        </w:rPr>
        <w:t>executive</w:t>
      </w:r>
      <w:r w:rsidR="00DC76CC">
        <w:rPr>
          <w:rFonts w:ascii="Arial" w:eastAsia="Arial" w:hAnsi="Arial" w:cs="Arial"/>
          <w:sz w:val="24"/>
          <w:szCs w:val="24"/>
        </w:rPr>
        <w:t xml:space="preserve"> </w:t>
      </w:r>
      <w:r w:rsidR="00C52C53" w:rsidRPr="00DF28F4">
        <w:rPr>
          <w:rFonts w:ascii="Arial" w:eastAsia="Arial" w:hAnsi="Arial" w:cs="Arial"/>
          <w:sz w:val="24"/>
          <w:szCs w:val="24"/>
        </w:rPr>
        <w:t>.</w:t>
      </w:r>
      <w:proofErr w:type="gramEnd"/>
      <w:r w:rsidR="00C52C53" w:rsidRPr="00DF28F4">
        <w:rPr>
          <w:rFonts w:ascii="Arial" w:eastAsia="Arial" w:hAnsi="Arial" w:cs="Arial"/>
          <w:sz w:val="24"/>
          <w:szCs w:val="24"/>
        </w:rPr>
        <w:t xml:space="preserve"> Public spending became concentrated under the Office of the President, with discretionary allocations controlled directly by Ferdinand Marcos</w:t>
      </w:r>
      <w:r w:rsidR="00730E3F">
        <w:rPr>
          <w:rFonts w:ascii="Arial" w:eastAsia="Arial" w:hAnsi="Arial" w:cs="Arial"/>
          <w:sz w:val="24"/>
          <w:szCs w:val="24"/>
        </w:rPr>
        <w:t>.</w:t>
      </w:r>
    </w:p>
    <w:p w14:paraId="7332B94C" w14:textId="3C872696" w:rsidR="00DA54F2" w:rsidRPr="00DF28F4" w:rsidRDefault="00DA54F2" w:rsidP="00C52C53">
      <w:pPr>
        <w:spacing w:line="276" w:lineRule="auto"/>
        <w:ind w:firstLine="720"/>
        <w:jc w:val="both"/>
        <w:rPr>
          <w:rFonts w:ascii="Arial" w:eastAsia="Arial" w:hAnsi="Arial" w:cs="Arial"/>
          <w:sz w:val="24"/>
          <w:szCs w:val="24"/>
        </w:rPr>
      </w:pPr>
    </w:p>
    <w:p w14:paraId="64C3D40B" w14:textId="4AD51E02" w:rsidR="00730E3F" w:rsidRDefault="008C0058" w:rsidP="00C52C53">
      <w:pPr>
        <w:spacing w:line="276" w:lineRule="auto"/>
        <w:ind w:firstLine="720"/>
        <w:jc w:val="both"/>
        <w:rPr>
          <w:rFonts w:ascii="Arial" w:eastAsia="Arial" w:hAnsi="Arial" w:cs="Arial"/>
          <w:sz w:val="24"/>
          <w:szCs w:val="24"/>
        </w:rPr>
      </w:pPr>
      <w:r w:rsidRPr="00730E3F">
        <w:rPr>
          <w:rFonts w:ascii="Arial" w:eastAsia="Arial" w:hAnsi="Arial" w:cs="Arial"/>
          <w:noProof/>
          <w:sz w:val="24"/>
          <w:szCs w:val="24"/>
        </w:rPr>
        <mc:AlternateContent>
          <mc:Choice Requires="wps">
            <w:drawing>
              <wp:anchor distT="45720" distB="45720" distL="114300" distR="114300" simplePos="0" relativeHeight="251671552" behindDoc="1" locked="0" layoutInCell="1" allowOverlap="1" wp14:anchorId="78CF2DD1" wp14:editId="509F6864">
                <wp:simplePos x="0" y="0"/>
                <wp:positionH relativeFrom="margin">
                  <wp:posOffset>-66675</wp:posOffset>
                </wp:positionH>
                <wp:positionV relativeFrom="paragraph">
                  <wp:posOffset>279400</wp:posOffset>
                </wp:positionV>
                <wp:extent cx="3829050" cy="409575"/>
                <wp:effectExtent l="0" t="0" r="19050" b="28575"/>
                <wp:wrapTight wrapText="bothSides">
                  <wp:wrapPolygon edited="0">
                    <wp:start x="0" y="0"/>
                    <wp:lineTo x="0" y="22102"/>
                    <wp:lineTo x="21600" y="22102"/>
                    <wp:lineTo x="21600"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9050" cy="409575"/>
                        </a:xfrm>
                        <a:prstGeom prst="rect">
                          <a:avLst/>
                        </a:prstGeom>
                        <a:solidFill>
                          <a:srgbClr val="FFFFFF"/>
                        </a:solidFill>
                        <a:ln w="9525">
                          <a:solidFill>
                            <a:srgbClr val="000000"/>
                          </a:solidFill>
                          <a:miter lim="800000"/>
                          <a:headEnd/>
                          <a:tailEnd/>
                        </a:ln>
                      </wps:spPr>
                      <wps:txbx>
                        <w:txbxContent>
                          <w:p w14:paraId="66A5AABC" w14:textId="2BBB89FE" w:rsidR="00730E3F" w:rsidRDefault="008C0058" w:rsidP="008C0058">
                            <w:r w:rsidRPr="008C0058">
                              <w:rPr>
                                <w:sz w:val="16"/>
                                <w:szCs w:val="16"/>
                              </w:rPr>
                              <w:t>sept 24, 1972</w:t>
                            </w:r>
                            <w:r w:rsidRPr="008C0058">
                              <w:rPr>
                                <w:sz w:val="16"/>
                                <w:szCs w:val="16"/>
                              </w:rPr>
                              <w:t xml:space="preserve"> </w:t>
                            </w:r>
                            <w:r w:rsidRPr="008C0058">
                              <w:rPr>
                                <w:sz w:val="16"/>
                                <w:szCs w:val="16"/>
                              </w:rPr>
                              <w:t> </w:t>
                            </w:r>
                            <w:hyperlink r:id="rId10" w:history="1">
                              <w:r w:rsidRPr="008C0058">
                                <w:rPr>
                                  <w:rStyle w:val="Hyperlink"/>
                                  <w:sz w:val="16"/>
                                  <w:szCs w:val="16"/>
                                </w:rPr>
                                <w:t xml:space="preserve">Project </w:t>
                              </w:r>
                              <w:proofErr w:type="spellStart"/>
                              <w:r w:rsidRPr="008C0058">
                                <w:rPr>
                                  <w:rStyle w:val="Hyperlink"/>
                                  <w:sz w:val="16"/>
                                  <w:szCs w:val="16"/>
                                </w:rPr>
                                <w:t>Gunita</w:t>
                              </w:r>
                              <w:proofErr w:type="spellEnd"/>
                            </w:hyperlink>
                            <w:r w:rsidRPr="008C0058">
                              <w:rPr>
                                <w:sz w:val="16"/>
                                <w:szCs w:val="16"/>
                              </w:rPr>
                              <w:t>, newspaper ed/declaration-of-martial-law/; Archived from the original</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CF2DD1" id="_x0000_t202" coordsize="21600,21600" o:spt="202" path="m,l,21600r21600,l21600,xe">
                <v:stroke joinstyle="miter"/>
                <v:path gradientshapeok="t" o:connecttype="rect"/>
              </v:shapetype>
              <v:shape id="Text Box 2" o:spid="_x0000_s1026" type="#_x0000_t202" style="position:absolute;left:0;text-align:left;margin-left:-5.25pt;margin-top:22pt;width:301.5pt;height:32.25pt;z-index:-2516449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VpqDwIAAB8EAAAOAAAAZHJzL2Uyb0RvYy54bWysU9tu2zAMfR+wfxD0vtjJ4jUx4hRdugwD&#10;ugvQ7QNkWY6FSaImKbG7rx8lu2l2exmmB4EUqUPykNxcD1qRk3BegqnofJZTIgyHRppDRb983r9Y&#10;UeIDMw1TYERFH4Sn19vnzza9LcUCOlCNcARBjC97W9EuBFtmmeed0MzPwAqDxhacZgFVd8gax3pE&#10;1ypb5PmrrAfXWAdceI+vt6ORbhN+2woePratF4GoimJuId0u3XW8s+2GlQfHbCf5lAb7hyw0kwaD&#10;nqFuWWDk6ORvUFpyBx7aMOOgM2hbyUWqAauZ579Uc98xK1ItSI63Z5r8/4PlH0739pMjYXgNAzYw&#10;FeHtHfCvnhjYdcwcxI1z0HeCNRh4HinLeuvL6Wuk2pc+gtT9e2iwyewYIAENrdORFayTIDo24OFM&#10;uhgC4fj4crVY5wWaONqW+bq4KlIIVj7+ts6HtwI0iUJFHTY1obPTnQ8xG1Y+usRgHpRs9lKppLhD&#10;vVOOnBgOwD6dCf0nN2VIX9F1sShGAv4KkafzJwgtA06ykrqiq7MTKyNtb0yT5iwwqUYZU1Zm4jFS&#10;N5IYhnpAx8hnDc0DMupgnFjcMBQ6cN8p6XFaK+q/HZkTlKh3Bruyni+XcbyTsiyuFqi4S0t9aWGG&#10;I1RFAyWjuAtpJSJhBm6we61MxD5lMuWKU5j4njYmjvmlnrye9nr7AwAA//8DAFBLAwQUAAYACAAA&#10;ACEABBnbzOAAAAAKAQAADwAAAGRycy9kb3ducmV2LnhtbEyPy07DMBBF90j8gzVIbFBrtyQlDXEq&#10;hASiOygItm48TSL8CLabhr9nWMFyZo7unFttJmvYiCH23klYzAUwdI3XvWslvL0+zApgMSmnlfEO&#10;JXxjhE19flapUvuTe8Fxl1pGIS6WSkKX0lByHpsOrYpzP6Cj28EHqxKNoeU6qBOFW8OXQqy4Vb2j&#10;D50a8L7D5nN3tBKK7Gn8iNvr5/dmdTDrdHUzPn4FKS8vprtbYAmn9AfDrz6pQ01Oe390OjIjYbYQ&#10;OaESsow6EZCvl7TYEymKHHhd8f8V6h8AAAD//wMAUEsBAi0AFAAGAAgAAAAhALaDOJL+AAAA4QEA&#10;ABMAAAAAAAAAAAAAAAAAAAAAAFtDb250ZW50X1R5cGVzXS54bWxQSwECLQAUAAYACAAAACEAOP0h&#10;/9YAAACUAQAACwAAAAAAAAAAAAAAAAAvAQAAX3JlbHMvLnJlbHNQSwECLQAUAAYACAAAACEAW0la&#10;ag8CAAAfBAAADgAAAAAAAAAAAAAAAAAuAgAAZHJzL2Uyb0RvYy54bWxQSwECLQAUAAYACAAAACEA&#10;BBnbzOAAAAAKAQAADwAAAAAAAAAAAAAAAABpBAAAZHJzL2Rvd25yZXYueG1sUEsFBgAAAAAEAAQA&#10;8wAAAHYFAAAAAA==&#10;">
                <v:textbox>
                  <w:txbxContent>
                    <w:p w14:paraId="66A5AABC" w14:textId="2BBB89FE" w:rsidR="00730E3F" w:rsidRDefault="008C0058" w:rsidP="008C0058">
                      <w:r w:rsidRPr="008C0058">
                        <w:rPr>
                          <w:sz w:val="16"/>
                          <w:szCs w:val="16"/>
                        </w:rPr>
                        <w:t>sept 24, 1972</w:t>
                      </w:r>
                      <w:r w:rsidRPr="008C0058">
                        <w:rPr>
                          <w:sz w:val="16"/>
                          <w:szCs w:val="16"/>
                        </w:rPr>
                        <w:t xml:space="preserve"> </w:t>
                      </w:r>
                      <w:r w:rsidRPr="008C0058">
                        <w:rPr>
                          <w:sz w:val="16"/>
                          <w:szCs w:val="16"/>
                        </w:rPr>
                        <w:t> </w:t>
                      </w:r>
                      <w:hyperlink r:id="rId11" w:history="1">
                        <w:r w:rsidRPr="008C0058">
                          <w:rPr>
                            <w:rStyle w:val="Hyperlink"/>
                            <w:sz w:val="16"/>
                            <w:szCs w:val="16"/>
                          </w:rPr>
                          <w:t xml:space="preserve">Project </w:t>
                        </w:r>
                        <w:proofErr w:type="spellStart"/>
                        <w:r w:rsidRPr="008C0058">
                          <w:rPr>
                            <w:rStyle w:val="Hyperlink"/>
                            <w:sz w:val="16"/>
                            <w:szCs w:val="16"/>
                          </w:rPr>
                          <w:t>Gunita</w:t>
                        </w:r>
                        <w:proofErr w:type="spellEnd"/>
                      </w:hyperlink>
                      <w:r w:rsidRPr="008C0058">
                        <w:rPr>
                          <w:sz w:val="16"/>
                          <w:szCs w:val="16"/>
                        </w:rPr>
                        <w:t>, newspaper ed/declaration-of-martial-law/; Archived from the original</w:t>
                      </w:r>
                      <w:r>
                        <w:t>.</w:t>
                      </w:r>
                    </w:p>
                  </w:txbxContent>
                </v:textbox>
                <w10:wrap type="tight" anchorx="margin"/>
              </v:shape>
            </w:pict>
          </mc:Fallback>
        </mc:AlternateContent>
      </w:r>
      <w:r w:rsidR="00C52C53" w:rsidRPr="00DF28F4">
        <w:rPr>
          <w:rFonts w:ascii="Arial" w:eastAsia="Arial" w:hAnsi="Arial" w:cs="Arial"/>
          <w:sz w:val="24"/>
          <w:szCs w:val="24"/>
        </w:rPr>
        <w:t xml:space="preserve">In 1982, the </w:t>
      </w:r>
      <w:r w:rsidR="00C52C53" w:rsidRPr="00DF28F4">
        <w:rPr>
          <w:rFonts w:ascii="Arial" w:eastAsia="Arial" w:hAnsi="Arial" w:cs="Arial"/>
          <w:i/>
          <w:sz w:val="24"/>
          <w:szCs w:val="24"/>
        </w:rPr>
        <w:t>Support for Local Development Projects (SLDP)</w:t>
      </w:r>
      <w:r w:rsidR="00C52C53" w:rsidRPr="00DF28F4">
        <w:rPr>
          <w:rFonts w:ascii="Arial" w:eastAsia="Arial" w:hAnsi="Arial" w:cs="Arial"/>
          <w:sz w:val="24"/>
          <w:szCs w:val="24"/>
        </w:rPr>
        <w:t xml:space="preserve"> was introduced </w:t>
      </w:r>
    </w:p>
    <w:p w14:paraId="00000099" w14:textId="349B26F6" w:rsidR="000135C6" w:rsidRDefault="00C52C53" w:rsidP="00C52C53">
      <w:pPr>
        <w:spacing w:line="276" w:lineRule="auto"/>
        <w:ind w:firstLine="720"/>
        <w:jc w:val="both"/>
        <w:rPr>
          <w:rFonts w:ascii="Arial" w:eastAsia="Arial" w:hAnsi="Arial" w:cs="Arial"/>
          <w:sz w:val="24"/>
          <w:szCs w:val="24"/>
        </w:rPr>
      </w:pPr>
      <w:r w:rsidRPr="00DF28F4">
        <w:rPr>
          <w:rFonts w:ascii="Arial" w:eastAsia="Arial" w:hAnsi="Arial" w:cs="Arial"/>
          <w:sz w:val="24"/>
          <w:szCs w:val="24"/>
        </w:rPr>
        <w:t xml:space="preserve">in the </w:t>
      </w:r>
      <w:r w:rsidRPr="00DF28F4">
        <w:rPr>
          <w:rFonts w:ascii="Arial" w:eastAsia="Arial" w:hAnsi="Arial" w:cs="Arial"/>
          <w:i/>
          <w:sz w:val="24"/>
          <w:szCs w:val="24"/>
        </w:rPr>
        <w:t>General</w:t>
      </w:r>
      <w:r w:rsidR="008C0058">
        <w:rPr>
          <w:rFonts w:ascii="Arial" w:eastAsia="Arial" w:hAnsi="Arial" w:cs="Arial"/>
          <w:i/>
          <w:sz w:val="24"/>
          <w:szCs w:val="24"/>
        </w:rPr>
        <w:t xml:space="preserve"> </w:t>
      </w:r>
      <w:r w:rsidRPr="00DF28F4">
        <w:rPr>
          <w:rFonts w:ascii="Arial" w:eastAsia="Arial" w:hAnsi="Arial" w:cs="Arial"/>
          <w:i/>
          <w:sz w:val="24"/>
          <w:szCs w:val="24"/>
        </w:rPr>
        <w:t>Appropriations Act</w:t>
      </w:r>
      <w:r w:rsidRPr="00DF28F4">
        <w:rPr>
          <w:rFonts w:ascii="Arial" w:eastAsia="Arial" w:hAnsi="Arial" w:cs="Arial"/>
          <w:sz w:val="24"/>
          <w:szCs w:val="24"/>
        </w:rPr>
        <w:t>, which revived lump-sum allocations for legislators. Each assemblyman received ₱500,000 for infrastructure and social projects, but access depended on presidential approval (PIDS, 2006; IBON Foundation, 2013). This arrangement strengthened legislators’ dependence on the President, since their capacity to deliver projects depended on demonstrating loyalty to the regime.</w:t>
      </w:r>
    </w:p>
    <w:p w14:paraId="0000009A" w14:textId="58585CF5" w:rsidR="000135C6" w:rsidRDefault="00C52C53" w:rsidP="00C52C53">
      <w:pPr>
        <w:spacing w:line="276" w:lineRule="auto"/>
        <w:ind w:firstLine="720"/>
        <w:jc w:val="both"/>
        <w:rPr>
          <w:rFonts w:ascii="Arial" w:eastAsia="Arial" w:hAnsi="Arial" w:cs="Arial"/>
          <w:i/>
          <w:sz w:val="24"/>
          <w:szCs w:val="24"/>
        </w:rPr>
      </w:pPr>
      <w:r w:rsidRPr="00DF28F4">
        <w:rPr>
          <w:rFonts w:ascii="Arial" w:eastAsia="Arial" w:hAnsi="Arial" w:cs="Arial"/>
          <w:sz w:val="24"/>
          <w:szCs w:val="24"/>
        </w:rPr>
        <w:t xml:space="preserve">The SLDP broadened pork barrel spending beyond “hard” projects like roads and bridges to include “soft” projects such as education, health, and livelihood programs. While presented as local development aid, the mechanism established patronage politics, with funds serving as instruments of control and reward </w:t>
      </w:r>
      <w:r w:rsidRPr="00DF28F4">
        <w:rPr>
          <w:rFonts w:ascii="Arial" w:eastAsia="Arial" w:hAnsi="Arial" w:cs="Arial"/>
          <w:i/>
          <w:sz w:val="24"/>
          <w:szCs w:val="24"/>
        </w:rPr>
        <w:t>(Nograles &amp; Lagman,</w:t>
      </w:r>
      <w:proofErr w:type="gramStart"/>
      <w:r w:rsidRPr="00DF28F4">
        <w:rPr>
          <w:rFonts w:ascii="Arial" w:eastAsia="Arial" w:hAnsi="Arial" w:cs="Arial"/>
          <w:i/>
          <w:sz w:val="24"/>
          <w:szCs w:val="24"/>
        </w:rPr>
        <w:t>2013;Chu</w:t>
      </w:r>
      <w:proofErr w:type="gramEnd"/>
      <w:r w:rsidRPr="00DF28F4">
        <w:rPr>
          <w:rFonts w:ascii="Arial" w:eastAsia="Arial" w:hAnsi="Arial" w:cs="Arial"/>
          <w:i/>
          <w:sz w:val="24"/>
          <w:szCs w:val="24"/>
        </w:rPr>
        <w:t>&amp;Cruz,2013).</w:t>
      </w:r>
    </w:p>
    <w:p w14:paraId="0000009B" w14:textId="77777777" w:rsidR="000135C6" w:rsidRPr="00DF28F4" w:rsidRDefault="00C52C53" w:rsidP="00C52C53">
      <w:pPr>
        <w:spacing w:line="276" w:lineRule="auto"/>
        <w:ind w:firstLine="720"/>
        <w:jc w:val="both"/>
        <w:rPr>
          <w:rFonts w:ascii="Arial" w:eastAsia="Arial" w:hAnsi="Arial" w:cs="Arial"/>
          <w:sz w:val="24"/>
          <w:szCs w:val="24"/>
        </w:rPr>
      </w:pPr>
      <w:r w:rsidRPr="00DF28F4">
        <w:rPr>
          <w:rFonts w:ascii="Arial" w:eastAsia="Arial" w:hAnsi="Arial" w:cs="Arial"/>
          <w:sz w:val="24"/>
          <w:szCs w:val="24"/>
        </w:rPr>
        <w:t>By centralizing discretionary funds and tying them to political loyalty, the Marcos administration reshaped the pork barrel into a tool of authoritarian governance. This period marked a turning point, rooting corruption into state operations and conditioning both politicians and citizens to view public resources as instruments of patronage rather than collective development.</w:t>
      </w:r>
    </w:p>
    <w:p w14:paraId="0000009C" w14:textId="288286E5" w:rsidR="000135C6" w:rsidRDefault="000135C6" w:rsidP="00C52C53">
      <w:pPr>
        <w:spacing w:line="276" w:lineRule="auto"/>
        <w:jc w:val="both"/>
        <w:rPr>
          <w:rFonts w:ascii="Arial" w:eastAsia="Arial" w:hAnsi="Arial" w:cs="Arial"/>
          <w:sz w:val="24"/>
          <w:szCs w:val="24"/>
        </w:rPr>
      </w:pPr>
    </w:p>
    <w:p w14:paraId="577B31EB" w14:textId="77777777" w:rsidR="001130AC" w:rsidRDefault="001130AC" w:rsidP="00C52C53">
      <w:pPr>
        <w:spacing w:line="276" w:lineRule="auto"/>
        <w:jc w:val="both"/>
        <w:rPr>
          <w:rFonts w:ascii="Arial" w:eastAsia="Arial" w:hAnsi="Arial" w:cs="Arial"/>
          <w:sz w:val="24"/>
          <w:szCs w:val="24"/>
        </w:rPr>
      </w:pPr>
    </w:p>
    <w:p w14:paraId="327DDA4E" w14:textId="77777777" w:rsidR="00DA54F2" w:rsidRDefault="00DA54F2" w:rsidP="00C52C53">
      <w:pPr>
        <w:spacing w:line="276" w:lineRule="auto"/>
        <w:jc w:val="both"/>
        <w:rPr>
          <w:rFonts w:ascii="Arial" w:eastAsia="Arial" w:hAnsi="Arial" w:cs="Arial"/>
          <w:sz w:val="24"/>
          <w:szCs w:val="24"/>
        </w:rPr>
      </w:pPr>
    </w:p>
    <w:p w14:paraId="3D5F772F" w14:textId="77777777" w:rsidR="00730E3F" w:rsidRDefault="00730E3F" w:rsidP="00C52C53">
      <w:pPr>
        <w:spacing w:line="276" w:lineRule="auto"/>
        <w:jc w:val="both"/>
        <w:rPr>
          <w:rFonts w:ascii="Arial" w:eastAsia="Arial" w:hAnsi="Arial" w:cs="Arial"/>
          <w:sz w:val="24"/>
          <w:szCs w:val="24"/>
        </w:rPr>
      </w:pPr>
    </w:p>
    <w:p w14:paraId="0000009E" w14:textId="2A71BC8B" w:rsidR="000135C6" w:rsidRDefault="00C52C53" w:rsidP="00C52C53">
      <w:pPr>
        <w:spacing w:line="276" w:lineRule="auto"/>
        <w:jc w:val="both"/>
        <w:rPr>
          <w:rFonts w:ascii="Arial" w:eastAsia="Arial" w:hAnsi="Arial" w:cs="Arial"/>
          <w:b/>
          <w:sz w:val="24"/>
          <w:szCs w:val="24"/>
        </w:rPr>
      </w:pPr>
      <w:r>
        <w:rPr>
          <w:rFonts w:ascii="Arial" w:eastAsia="Arial" w:hAnsi="Arial" w:cs="Arial"/>
          <w:b/>
          <w:sz w:val="24"/>
          <w:szCs w:val="24"/>
        </w:rPr>
        <w:lastRenderedPageBreak/>
        <w:t>Post-Martial Law Er</w:t>
      </w:r>
      <w:r w:rsidR="00730E3F">
        <w:rPr>
          <w:rFonts w:ascii="Arial" w:eastAsia="Arial" w:hAnsi="Arial" w:cs="Arial"/>
          <w:b/>
          <w:sz w:val="24"/>
          <w:szCs w:val="24"/>
        </w:rPr>
        <w:t>a</w:t>
      </w:r>
    </w:p>
    <w:p w14:paraId="0000009F" w14:textId="77777777" w:rsidR="000135C6" w:rsidRDefault="00C52C53" w:rsidP="00C52C53">
      <w:pPr>
        <w:spacing w:line="276" w:lineRule="auto"/>
        <w:jc w:val="both"/>
        <w:rPr>
          <w:rFonts w:ascii="Arial" w:eastAsia="Arial" w:hAnsi="Arial" w:cs="Arial"/>
          <w:b/>
          <w:sz w:val="24"/>
          <w:szCs w:val="24"/>
        </w:rPr>
      </w:pPr>
      <w:r>
        <w:rPr>
          <w:rFonts w:ascii="Arial" w:eastAsia="Arial" w:hAnsi="Arial" w:cs="Arial"/>
          <w:b/>
          <w:sz w:val="24"/>
          <w:szCs w:val="24"/>
        </w:rPr>
        <w:t>B. Corazon Aquino Administration (1986–1992)</w:t>
      </w:r>
    </w:p>
    <w:p w14:paraId="000000A0" w14:textId="6995AE50" w:rsidR="000135C6" w:rsidRDefault="002221EB" w:rsidP="00C52C53">
      <w:pPr>
        <w:spacing w:line="276" w:lineRule="auto"/>
        <w:ind w:firstLine="720"/>
        <w:jc w:val="both"/>
        <w:rPr>
          <w:rFonts w:ascii="Arial" w:eastAsia="Arial" w:hAnsi="Arial" w:cs="Arial"/>
          <w:i/>
          <w:sz w:val="24"/>
          <w:szCs w:val="24"/>
        </w:rPr>
      </w:pPr>
      <w:r>
        <w:rPr>
          <w:rFonts w:ascii="Arial" w:hAnsi="Arial" w:cs="Arial"/>
          <w:noProof/>
          <w:color w:val="000000"/>
        </w:rPr>
        <mc:AlternateContent>
          <mc:Choice Requires="wps">
            <w:drawing>
              <wp:anchor distT="0" distB="0" distL="114300" distR="114300" simplePos="0" relativeHeight="251672576" behindDoc="0" locked="0" layoutInCell="1" allowOverlap="1" wp14:anchorId="2E4D3477" wp14:editId="340410E8">
                <wp:simplePos x="0" y="0"/>
                <wp:positionH relativeFrom="margin">
                  <wp:align>left</wp:align>
                </wp:positionH>
                <wp:positionV relativeFrom="paragraph">
                  <wp:posOffset>1287145</wp:posOffset>
                </wp:positionV>
                <wp:extent cx="3181350" cy="257175"/>
                <wp:effectExtent l="0" t="0" r="19050" b="28575"/>
                <wp:wrapSquare wrapText="bothSides"/>
                <wp:docPr id="16" name="Text Box 16"/>
                <wp:cNvGraphicFramePr/>
                <a:graphic xmlns:a="http://schemas.openxmlformats.org/drawingml/2006/main">
                  <a:graphicData uri="http://schemas.microsoft.com/office/word/2010/wordprocessingShape">
                    <wps:wsp>
                      <wps:cNvSpPr txBox="1"/>
                      <wps:spPr>
                        <a:xfrm>
                          <a:off x="0" y="0"/>
                          <a:ext cx="3181350" cy="257175"/>
                        </a:xfrm>
                        <a:prstGeom prst="rect">
                          <a:avLst/>
                        </a:prstGeom>
                        <a:solidFill>
                          <a:schemeClr val="lt1"/>
                        </a:solidFill>
                        <a:ln w="6350">
                          <a:solidFill>
                            <a:prstClr val="black"/>
                          </a:solidFill>
                        </a:ln>
                      </wps:spPr>
                      <wps:txbx>
                        <w:txbxContent>
                          <w:p w14:paraId="6B05F7E3" w14:textId="77777777" w:rsidR="009C58E8" w:rsidRPr="009C58E8" w:rsidRDefault="009C58E8" w:rsidP="009C58E8">
                            <w:pPr>
                              <w:rPr>
                                <w:sz w:val="18"/>
                                <w:szCs w:val="18"/>
                                <w:lang w:val="en-US"/>
                              </w:rPr>
                            </w:pPr>
                            <w:hyperlink r:id="rId12" w:history="1">
                              <w:r w:rsidRPr="009C58E8">
                                <w:rPr>
                                  <w:rStyle w:val="Hyperlink"/>
                                  <w:sz w:val="18"/>
                                  <w:szCs w:val="18"/>
                                  <w:lang w:val="en-US"/>
                                </w:rPr>
                                <w:t>https://share.google/images/s9xyGhPfqFZex7s2L</w:t>
                              </w:r>
                            </w:hyperlink>
                          </w:p>
                          <w:p w14:paraId="38BAEAC7" w14:textId="1F1E3148" w:rsidR="002221EB" w:rsidRPr="002221EB" w:rsidRDefault="002221EB" w:rsidP="002221EB">
                            <w:pPr>
                              <w:rPr>
                                <w:sz w:val="18"/>
                                <w:szCs w:val="18"/>
                                <w:lang w:val="en-US"/>
                              </w:rPr>
                            </w:pPr>
                          </w:p>
                          <w:p w14:paraId="276D9F84" w14:textId="77777777" w:rsidR="002221EB" w:rsidRDefault="002221E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4D3477" id="Text Box 16" o:spid="_x0000_s1027" type="#_x0000_t202" style="position:absolute;left:0;text-align:left;margin-left:0;margin-top:101.35pt;width:250.5pt;height:20.25pt;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zfHNwIAAIMEAAAOAAAAZHJzL2Uyb0RvYy54bWysVE1v2zAMvQ/YfxB0XxynSdMZcYosRYYB&#10;QVsgHXpWZCk2JouapMTOfv0o2flYu9Owi0yJ1BP5+OjZfVsrchDWVaBzmg6GlAjNoaj0LqffX1af&#10;7ihxnumCKdAip0fh6P3844dZYzIxghJUISxBEO2yxuS09N5kSeJ4KWrmBmCERqcEWzOPW7tLCssa&#10;RK9VMhoOb5MGbGEscOEcnj50TjqP+FIK7p+kdMITlVPMzcfVxnUb1mQ+Y9nOMlNWvE+D/UMWNas0&#10;PnqGemCekb2t3kHVFbfgQPoBhzoBKSsuYg1YTTp8U82mZEbEWpAcZ840uf8Hyx8PG/NsiW+/QIsN&#10;DIQ0xmUOD0M9rbR1+GKmBP1I4fFMm2g94Xh4k96lNxN0cfSNJtN0OgkwyeW2sc5/FVCTYOTUYlsi&#10;W+ywdr4LPYWExxyoqlhVSsVNkIJYKksODJuofMwRwf+IUpo0Ob0NabxDCNDn+1vF+I8+vSsExFMa&#10;c77UHizfbltSFVe8bKE4Il0WOiU5w1cVwq+Z88/MonSQBhwH/4SLVIA5QW9RUoL99bfzEI8dRS8l&#10;DUoxp+7nnllBifqmsdef0/E4aDduxpPpCDf22rO99uh9vQQkKsXBMzyaId6rkykt1K84NYvwKrqY&#10;5vh2Tv3JXPpuQHDquFgsYhCq1TC/1hvDA3TgOND60r4ya/q2ehTEI5xEy7I33e1iw00Ni70HWcXW&#10;B547Vnv6UelRPP1UhlG63seoy79j/hsAAP//AwBQSwMEFAAGAAgAAAAhAFpTzW/bAAAACAEAAA8A&#10;AABkcnMvZG93bnJldi54bWxMj81OwzAQhO9IvIO1SNyo3fCXhjgVoMKFEwX17MaubRGvI9tNw9uz&#10;nOC4M6PZb9r1HAY2mZR9RAnLhQBmsI/ao5Xw+fFyVQPLRaFWQ0Qj4dtkWHfnZ61qdDzhu5m2xTIq&#10;wdwoCa6UseE8984ElRdxNEjeIaagCp3Jcp3UicrDwCsh7nhQHumDU6N5dqb/2h6DhM2TXdm+Vslt&#10;au39NO8Ob/ZVysuL+fEBWDFz+QvDLz6hQ0dM+3hEndkggYYUCZWo7oGRfSuWpOxJubmugHct/z+g&#10;+wEAAP//AwBQSwECLQAUAAYACAAAACEAtoM4kv4AAADhAQAAEwAAAAAAAAAAAAAAAAAAAAAAW0Nv&#10;bnRlbnRfVHlwZXNdLnhtbFBLAQItABQABgAIAAAAIQA4/SH/1gAAAJQBAAALAAAAAAAAAAAAAAAA&#10;AC8BAABfcmVscy8ucmVsc1BLAQItABQABgAIAAAAIQAKKzfHNwIAAIMEAAAOAAAAAAAAAAAAAAAA&#10;AC4CAABkcnMvZTJvRG9jLnhtbFBLAQItABQABgAIAAAAIQBaU81v2wAAAAgBAAAPAAAAAAAAAAAA&#10;AAAAAJEEAABkcnMvZG93bnJldi54bWxQSwUGAAAAAAQABADzAAAAmQUAAAAA&#10;" fillcolor="white [3201]" strokeweight=".5pt">
                <v:textbox>
                  <w:txbxContent>
                    <w:p w14:paraId="6B05F7E3" w14:textId="77777777" w:rsidR="009C58E8" w:rsidRPr="009C58E8" w:rsidRDefault="009C58E8" w:rsidP="009C58E8">
                      <w:pPr>
                        <w:rPr>
                          <w:sz w:val="18"/>
                          <w:szCs w:val="18"/>
                          <w:lang w:val="en-US"/>
                        </w:rPr>
                      </w:pPr>
                      <w:hyperlink r:id="rId13" w:history="1">
                        <w:r w:rsidRPr="009C58E8">
                          <w:rPr>
                            <w:rStyle w:val="Hyperlink"/>
                            <w:sz w:val="18"/>
                            <w:szCs w:val="18"/>
                            <w:lang w:val="en-US"/>
                          </w:rPr>
                          <w:t>https://share.google/images/s9xyGhPfqFZex7s2L</w:t>
                        </w:r>
                      </w:hyperlink>
                    </w:p>
                    <w:p w14:paraId="38BAEAC7" w14:textId="1F1E3148" w:rsidR="002221EB" w:rsidRPr="002221EB" w:rsidRDefault="002221EB" w:rsidP="002221EB">
                      <w:pPr>
                        <w:rPr>
                          <w:sz w:val="18"/>
                          <w:szCs w:val="18"/>
                          <w:lang w:val="en-US"/>
                        </w:rPr>
                      </w:pPr>
                    </w:p>
                    <w:p w14:paraId="276D9F84" w14:textId="77777777" w:rsidR="002221EB" w:rsidRDefault="002221EB"/>
                  </w:txbxContent>
                </v:textbox>
                <w10:wrap type="square" anchorx="margin"/>
              </v:shape>
            </w:pict>
          </mc:Fallback>
        </mc:AlternateContent>
      </w:r>
      <w:r w:rsidR="00927655">
        <w:rPr>
          <w:rFonts w:ascii="Arial" w:hAnsi="Arial" w:cs="Arial"/>
          <w:noProof/>
          <w:color w:val="000000"/>
          <w:bdr w:val="none" w:sz="0" w:space="0" w:color="auto" w:frame="1"/>
        </w:rPr>
        <w:drawing>
          <wp:anchor distT="0" distB="0" distL="114300" distR="114300" simplePos="0" relativeHeight="251660288" behindDoc="1" locked="0" layoutInCell="1" allowOverlap="1" wp14:anchorId="70FD8FF1" wp14:editId="2CEB7891">
            <wp:simplePos x="0" y="0"/>
            <wp:positionH relativeFrom="margin">
              <wp:align>left</wp:align>
            </wp:positionH>
            <wp:positionV relativeFrom="paragraph">
              <wp:posOffset>214630</wp:posOffset>
            </wp:positionV>
            <wp:extent cx="3095625" cy="1057275"/>
            <wp:effectExtent l="0" t="0" r="9525" b="9525"/>
            <wp:wrapTight wrapText="bothSides">
              <wp:wrapPolygon edited="0">
                <wp:start x="0" y="0"/>
                <wp:lineTo x="0" y="21405"/>
                <wp:lineTo x="21534" y="21405"/>
                <wp:lineTo x="21534"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95625" cy="1057275"/>
                    </a:xfrm>
                    <a:prstGeom prst="rect">
                      <a:avLst/>
                    </a:prstGeom>
                    <a:noFill/>
                    <a:ln>
                      <a:noFill/>
                    </a:ln>
                  </pic:spPr>
                </pic:pic>
              </a:graphicData>
            </a:graphic>
            <wp14:sizeRelH relativeFrom="page">
              <wp14:pctWidth>0</wp14:pctWidth>
            </wp14:sizeRelH>
            <wp14:sizeRelV relativeFrom="page">
              <wp14:pctHeight>0</wp14:pctHeight>
            </wp14:sizeRelV>
          </wp:anchor>
        </w:drawing>
      </w:r>
      <w:r w:rsidR="00C52C53" w:rsidRPr="00DF28F4">
        <w:rPr>
          <w:rFonts w:ascii="Arial" w:eastAsia="Arial" w:hAnsi="Arial" w:cs="Arial"/>
          <w:sz w:val="24"/>
          <w:szCs w:val="24"/>
        </w:rPr>
        <w:t xml:space="preserve">Following the 1986 EDSA People Power Revolution and the restoration of democracy, congressional pork barrel was revived through the </w:t>
      </w:r>
      <w:r w:rsidR="00C52C53" w:rsidRPr="00DF28F4">
        <w:rPr>
          <w:rFonts w:ascii="Arial" w:eastAsia="Arial" w:hAnsi="Arial" w:cs="Arial"/>
          <w:i/>
          <w:sz w:val="24"/>
          <w:szCs w:val="24"/>
        </w:rPr>
        <w:t>Mindanao Development Fund</w:t>
      </w:r>
      <w:r w:rsidR="00C52C53" w:rsidRPr="00DF28F4">
        <w:rPr>
          <w:rFonts w:ascii="Arial" w:eastAsia="Arial" w:hAnsi="Arial" w:cs="Arial"/>
          <w:sz w:val="24"/>
          <w:szCs w:val="24"/>
        </w:rPr>
        <w:t xml:space="preserve"> and </w:t>
      </w:r>
      <w:r w:rsidR="00C52C53" w:rsidRPr="00DF28F4">
        <w:rPr>
          <w:rFonts w:ascii="Arial" w:eastAsia="Arial" w:hAnsi="Arial" w:cs="Arial"/>
          <w:i/>
          <w:sz w:val="24"/>
          <w:szCs w:val="24"/>
        </w:rPr>
        <w:t>Visayas Development Fund</w:t>
      </w:r>
      <w:r w:rsidR="00C52C53" w:rsidRPr="00DF28F4">
        <w:rPr>
          <w:rFonts w:ascii="Arial" w:eastAsia="Arial" w:hAnsi="Arial" w:cs="Arial"/>
          <w:sz w:val="24"/>
          <w:szCs w:val="24"/>
        </w:rPr>
        <w:t xml:space="preserve">, with lump-sum appropriations of ₱480 million and ₱240 million in 1989. Responding to demands from senators and Luzon legislators, the </w:t>
      </w:r>
      <w:r w:rsidR="00C52C53" w:rsidRPr="00DF28F4">
        <w:rPr>
          <w:rFonts w:ascii="Arial" w:eastAsia="Arial" w:hAnsi="Arial" w:cs="Arial"/>
          <w:i/>
          <w:sz w:val="24"/>
          <w:szCs w:val="24"/>
        </w:rPr>
        <w:t>Countrywide Development Fund (CDF)</w:t>
      </w:r>
      <w:r w:rsidR="00C52C53" w:rsidRPr="00DF28F4">
        <w:rPr>
          <w:rFonts w:ascii="Arial" w:eastAsia="Arial" w:hAnsi="Arial" w:cs="Arial"/>
          <w:sz w:val="24"/>
          <w:szCs w:val="24"/>
        </w:rPr>
        <w:t xml:space="preserve"> was created in the 1990 national budget, initially allocated ₱2.3 billion for small-scale infrastructure and community projects</w:t>
      </w:r>
      <w:r w:rsidR="00C52C53" w:rsidRPr="00DF28F4">
        <w:rPr>
          <w:rFonts w:ascii="Arial" w:eastAsia="Arial" w:hAnsi="Arial" w:cs="Arial"/>
          <w:i/>
          <w:sz w:val="24"/>
          <w:szCs w:val="24"/>
        </w:rPr>
        <w:t xml:space="preserve"> (Ilagan,</w:t>
      </w:r>
      <w:proofErr w:type="gramStart"/>
      <w:r w:rsidR="00C52C53" w:rsidRPr="00DF28F4">
        <w:rPr>
          <w:rFonts w:ascii="Arial" w:eastAsia="Arial" w:hAnsi="Arial" w:cs="Arial"/>
          <w:i/>
          <w:sz w:val="24"/>
          <w:szCs w:val="24"/>
        </w:rPr>
        <w:t>2013;Republic</w:t>
      </w:r>
      <w:proofErr w:type="gramEnd"/>
      <w:r w:rsidR="00C52C53" w:rsidRPr="00DF28F4">
        <w:rPr>
          <w:rFonts w:ascii="Arial" w:eastAsia="Arial" w:hAnsi="Arial" w:cs="Arial"/>
          <w:i/>
          <w:sz w:val="24"/>
          <w:szCs w:val="24"/>
        </w:rPr>
        <w:t xml:space="preserve"> Act No. 6831,1989).</w:t>
      </w:r>
    </w:p>
    <w:p w14:paraId="2C2536A9" w14:textId="77777777" w:rsidR="00DA54F2" w:rsidRPr="00DF28F4" w:rsidRDefault="00DA54F2" w:rsidP="00C52C53">
      <w:pPr>
        <w:spacing w:line="276" w:lineRule="auto"/>
        <w:ind w:firstLine="720"/>
        <w:jc w:val="both"/>
        <w:rPr>
          <w:rFonts w:ascii="Arial" w:eastAsia="Arial" w:hAnsi="Arial" w:cs="Arial"/>
          <w:sz w:val="24"/>
          <w:szCs w:val="24"/>
        </w:rPr>
      </w:pPr>
    </w:p>
    <w:p w14:paraId="000000A1" w14:textId="77777777" w:rsidR="000135C6" w:rsidRPr="00DF28F4" w:rsidRDefault="00C52C53" w:rsidP="00C52C53">
      <w:pPr>
        <w:spacing w:line="276" w:lineRule="auto"/>
        <w:ind w:firstLine="720"/>
        <w:jc w:val="both"/>
        <w:rPr>
          <w:rFonts w:ascii="Arial" w:eastAsia="Arial" w:hAnsi="Arial" w:cs="Arial"/>
          <w:i/>
          <w:sz w:val="24"/>
          <w:szCs w:val="24"/>
        </w:rPr>
      </w:pPr>
      <w:r w:rsidRPr="00DF28F4">
        <w:rPr>
          <w:rFonts w:ascii="Arial" w:eastAsia="Arial" w:hAnsi="Arial" w:cs="Arial"/>
          <w:sz w:val="24"/>
          <w:szCs w:val="24"/>
        </w:rPr>
        <w:t xml:space="preserve">By 1991–1992, CDF funds were released directly to implementing agencies with presidential approval, subject to submission of legislator-identified project lists </w:t>
      </w:r>
      <w:r w:rsidRPr="00DF28F4">
        <w:rPr>
          <w:rFonts w:ascii="Arial" w:eastAsia="Arial" w:hAnsi="Arial" w:cs="Arial"/>
          <w:i/>
          <w:sz w:val="24"/>
          <w:szCs w:val="24"/>
        </w:rPr>
        <w:t>(Republic Act No. 7078,</w:t>
      </w:r>
      <w:proofErr w:type="gramStart"/>
      <w:r w:rsidRPr="00DF28F4">
        <w:rPr>
          <w:rFonts w:ascii="Arial" w:eastAsia="Arial" w:hAnsi="Arial" w:cs="Arial"/>
          <w:i/>
          <w:sz w:val="24"/>
          <w:szCs w:val="24"/>
        </w:rPr>
        <w:t>1991;Republic</w:t>
      </w:r>
      <w:proofErr w:type="gramEnd"/>
      <w:r w:rsidRPr="00DF28F4">
        <w:rPr>
          <w:rFonts w:ascii="Arial" w:eastAsia="Arial" w:hAnsi="Arial" w:cs="Arial"/>
          <w:i/>
          <w:sz w:val="24"/>
          <w:szCs w:val="24"/>
        </w:rPr>
        <w:t xml:space="preserve"> Act No.7180,1992).</w:t>
      </w:r>
      <w:r w:rsidRPr="00DF28F4">
        <w:rPr>
          <w:rFonts w:ascii="Arial" w:eastAsia="Arial" w:hAnsi="Arial" w:cs="Arial"/>
          <w:sz w:val="24"/>
          <w:szCs w:val="24"/>
        </w:rPr>
        <w:t xml:space="preserve"> Reports indicate that by 1992, representatives received ₱12.5 million each and senators ₱18 million each, with no restrictions on project type. Legislators could identify both “hard” projects (roads, bridges, buildings) and “soft” projects (textbooks, medicines, scholarships). These developments formalized pork barrel as a regular budgetary mechanism, which strengthened patron-client politics by allowing legislators to use funds to strengthen electoral support </w:t>
      </w:r>
      <w:r w:rsidRPr="00DF28F4">
        <w:rPr>
          <w:rFonts w:ascii="Arial" w:eastAsia="Arial" w:hAnsi="Arial" w:cs="Arial"/>
          <w:i/>
          <w:sz w:val="24"/>
          <w:szCs w:val="24"/>
        </w:rPr>
        <w:t>(Chua &amp; Cruz 2013).</w:t>
      </w:r>
    </w:p>
    <w:p w14:paraId="000000A2" w14:textId="7DF2E2DE" w:rsidR="000135C6" w:rsidRDefault="000135C6" w:rsidP="00C52C53">
      <w:pPr>
        <w:spacing w:line="276" w:lineRule="auto"/>
        <w:ind w:firstLine="720"/>
        <w:jc w:val="both"/>
        <w:rPr>
          <w:rFonts w:ascii="Arial" w:eastAsia="Arial" w:hAnsi="Arial" w:cs="Arial"/>
          <w:i/>
          <w:sz w:val="24"/>
          <w:szCs w:val="24"/>
        </w:rPr>
      </w:pPr>
    </w:p>
    <w:p w14:paraId="38CAF2D5" w14:textId="77777777" w:rsidR="00927655" w:rsidRDefault="00927655" w:rsidP="00C52C53">
      <w:pPr>
        <w:spacing w:line="276" w:lineRule="auto"/>
        <w:ind w:firstLine="720"/>
        <w:jc w:val="both"/>
        <w:rPr>
          <w:rFonts w:ascii="Arial" w:eastAsia="Arial" w:hAnsi="Arial" w:cs="Arial"/>
          <w:i/>
          <w:sz w:val="24"/>
          <w:szCs w:val="24"/>
        </w:rPr>
      </w:pPr>
    </w:p>
    <w:p w14:paraId="198A45D2" w14:textId="77777777" w:rsidR="00927655" w:rsidRDefault="00927655" w:rsidP="00C52C53">
      <w:pPr>
        <w:spacing w:line="276" w:lineRule="auto"/>
        <w:ind w:firstLine="720"/>
        <w:jc w:val="both"/>
        <w:rPr>
          <w:rFonts w:ascii="Arial" w:eastAsia="Arial" w:hAnsi="Arial" w:cs="Arial"/>
          <w:i/>
          <w:sz w:val="24"/>
          <w:szCs w:val="24"/>
        </w:rPr>
      </w:pPr>
    </w:p>
    <w:p w14:paraId="297D15D2" w14:textId="77777777" w:rsidR="00927655" w:rsidRDefault="00927655" w:rsidP="00C52C53">
      <w:pPr>
        <w:spacing w:line="276" w:lineRule="auto"/>
        <w:ind w:firstLine="720"/>
        <w:jc w:val="both"/>
        <w:rPr>
          <w:rFonts w:ascii="Arial" w:eastAsia="Arial" w:hAnsi="Arial" w:cs="Arial"/>
          <w:i/>
          <w:sz w:val="24"/>
          <w:szCs w:val="24"/>
        </w:rPr>
      </w:pPr>
    </w:p>
    <w:p w14:paraId="69F64A05" w14:textId="77777777" w:rsidR="00DA54F2" w:rsidRPr="00DF28F4" w:rsidRDefault="00DA54F2" w:rsidP="00C52C53">
      <w:pPr>
        <w:spacing w:line="276" w:lineRule="auto"/>
        <w:ind w:firstLine="720"/>
        <w:jc w:val="both"/>
        <w:rPr>
          <w:rFonts w:ascii="Arial" w:eastAsia="Arial" w:hAnsi="Arial" w:cs="Arial"/>
          <w:i/>
          <w:sz w:val="24"/>
          <w:szCs w:val="24"/>
        </w:rPr>
      </w:pPr>
    </w:p>
    <w:p w14:paraId="000000A3" w14:textId="4279934F" w:rsidR="000135C6" w:rsidRDefault="00927655" w:rsidP="00C52C53">
      <w:pPr>
        <w:spacing w:line="276" w:lineRule="auto"/>
        <w:jc w:val="both"/>
        <w:rPr>
          <w:rFonts w:ascii="Arial" w:eastAsia="Arial" w:hAnsi="Arial" w:cs="Arial"/>
          <w:b/>
          <w:sz w:val="24"/>
          <w:szCs w:val="24"/>
        </w:rPr>
      </w:pPr>
      <w:r>
        <w:rPr>
          <w:rFonts w:ascii="Arial" w:hAnsi="Arial" w:cs="Arial"/>
          <w:noProof/>
          <w:color w:val="000000"/>
          <w:bdr w:val="none" w:sz="0" w:space="0" w:color="auto" w:frame="1"/>
        </w:rPr>
        <w:lastRenderedPageBreak/>
        <w:drawing>
          <wp:anchor distT="0" distB="0" distL="114300" distR="114300" simplePos="0" relativeHeight="251661312" behindDoc="0" locked="0" layoutInCell="1" allowOverlap="1" wp14:anchorId="342845C3" wp14:editId="3FB1E0F1">
            <wp:simplePos x="0" y="0"/>
            <wp:positionH relativeFrom="margin">
              <wp:align>left</wp:align>
            </wp:positionH>
            <wp:positionV relativeFrom="paragraph">
              <wp:posOffset>205740</wp:posOffset>
            </wp:positionV>
            <wp:extent cx="2228850" cy="1695450"/>
            <wp:effectExtent l="0" t="0" r="0" b="0"/>
            <wp:wrapThrough wrapText="bothSides">
              <wp:wrapPolygon edited="0">
                <wp:start x="0" y="0"/>
                <wp:lineTo x="0" y="21357"/>
                <wp:lineTo x="21415" y="21357"/>
                <wp:lineTo x="21415"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28850" cy="1695450"/>
                    </a:xfrm>
                    <a:prstGeom prst="rect">
                      <a:avLst/>
                    </a:prstGeom>
                    <a:noFill/>
                    <a:ln>
                      <a:noFill/>
                    </a:ln>
                  </pic:spPr>
                </pic:pic>
              </a:graphicData>
            </a:graphic>
            <wp14:sizeRelH relativeFrom="page">
              <wp14:pctWidth>0</wp14:pctWidth>
            </wp14:sizeRelH>
            <wp14:sizeRelV relativeFrom="page">
              <wp14:pctHeight>0</wp14:pctHeight>
            </wp14:sizeRelV>
          </wp:anchor>
        </w:drawing>
      </w:r>
      <w:r w:rsidR="00C52C53">
        <w:rPr>
          <w:rFonts w:ascii="Arial" w:eastAsia="Arial" w:hAnsi="Arial" w:cs="Arial"/>
          <w:b/>
          <w:sz w:val="24"/>
          <w:szCs w:val="24"/>
        </w:rPr>
        <w:t>C. Fidel Ramos Administration (1992–1998)</w:t>
      </w:r>
    </w:p>
    <w:p w14:paraId="000000A4" w14:textId="45114464" w:rsidR="000135C6" w:rsidRDefault="00C52C53" w:rsidP="00C52C53">
      <w:pPr>
        <w:spacing w:line="276" w:lineRule="auto"/>
        <w:ind w:firstLine="720"/>
        <w:jc w:val="both"/>
        <w:rPr>
          <w:rFonts w:ascii="Arial" w:eastAsia="Arial" w:hAnsi="Arial" w:cs="Arial"/>
          <w:sz w:val="24"/>
          <w:szCs w:val="24"/>
        </w:rPr>
      </w:pPr>
      <w:r w:rsidRPr="00DF28F4">
        <w:rPr>
          <w:rFonts w:ascii="Arial" w:eastAsia="Arial" w:hAnsi="Arial" w:cs="Arial"/>
          <w:sz w:val="24"/>
          <w:szCs w:val="24"/>
        </w:rPr>
        <w:t xml:space="preserve">Under President Fidel V. Ramos, the 1993 </w:t>
      </w:r>
      <w:r w:rsidRPr="00DF28F4">
        <w:rPr>
          <w:rFonts w:ascii="Arial" w:eastAsia="Arial" w:hAnsi="Arial" w:cs="Arial"/>
          <w:i/>
          <w:sz w:val="24"/>
          <w:szCs w:val="24"/>
        </w:rPr>
        <w:t>General Appropriations Act (GAA)</w:t>
      </w:r>
      <w:r w:rsidRPr="00DF28F4">
        <w:rPr>
          <w:rFonts w:ascii="Arial" w:eastAsia="Arial" w:hAnsi="Arial" w:cs="Arial"/>
          <w:sz w:val="24"/>
          <w:szCs w:val="24"/>
        </w:rPr>
        <w:t xml:space="preserve"> explicitly required legislators to submit project lists before funds were released. For the first time, the Vice President also received an allocation of ₱20 million, while representatives and senators continued to receive ₱12.5 million and ₱18 million, respectively.</w:t>
      </w:r>
    </w:p>
    <w:p w14:paraId="0D4A7EE6" w14:textId="6BFCBAFC" w:rsidR="00DA54F2" w:rsidRPr="00DF28F4" w:rsidRDefault="0060511C" w:rsidP="00C52C53">
      <w:pPr>
        <w:spacing w:line="276" w:lineRule="auto"/>
        <w:ind w:firstLine="720"/>
        <w:jc w:val="both"/>
        <w:rPr>
          <w:rFonts w:ascii="Arial" w:eastAsia="Arial" w:hAnsi="Arial" w:cs="Arial"/>
          <w:sz w:val="24"/>
          <w:szCs w:val="24"/>
        </w:rPr>
      </w:pPr>
      <w:r>
        <w:rPr>
          <w:rFonts w:ascii="Arial" w:eastAsia="Arial" w:hAnsi="Arial" w:cs="Arial"/>
          <w:noProof/>
          <w:sz w:val="24"/>
          <w:szCs w:val="24"/>
        </w:rPr>
        <mc:AlternateContent>
          <mc:Choice Requires="wps">
            <w:drawing>
              <wp:anchor distT="0" distB="0" distL="114300" distR="114300" simplePos="0" relativeHeight="251676672" behindDoc="0" locked="0" layoutInCell="1" allowOverlap="1" wp14:anchorId="599E572C" wp14:editId="1FE0C0C0">
                <wp:simplePos x="0" y="0"/>
                <wp:positionH relativeFrom="column">
                  <wp:posOffset>114300</wp:posOffset>
                </wp:positionH>
                <wp:positionV relativeFrom="paragraph">
                  <wp:posOffset>13336</wp:posOffset>
                </wp:positionV>
                <wp:extent cx="2724150" cy="247650"/>
                <wp:effectExtent l="0" t="0" r="19050" b="19050"/>
                <wp:wrapNone/>
                <wp:docPr id="20" name="Text Box 20"/>
                <wp:cNvGraphicFramePr/>
                <a:graphic xmlns:a="http://schemas.openxmlformats.org/drawingml/2006/main">
                  <a:graphicData uri="http://schemas.microsoft.com/office/word/2010/wordprocessingShape">
                    <wps:wsp>
                      <wps:cNvSpPr txBox="1"/>
                      <wps:spPr>
                        <a:xfrm>
                          <a:off x="0" y="0"/>
                          <a:ext cx="2724150" cy="247650"/>
                        </a:xfrm>
                        <a:prstGeom prst="rect">
                          <a:avLst/>
                        </a:prstGeom>
                        <a:solidFill>
                          <a:schemeClr val="lt1"/>
                        </a:solidFill>
                        <a:ln w="6350">
                          <a:solidFill>
                            <a:prstClr val="black"/>
                          </a:solidFill>
                        </a:ln>
                      </wps:spPr>
                      <wps:txbx>
                        <w:txbxContent>
                          <w:p w14:paraId="3AD0B96E" w14:textId="77777777" w:rsidR="0060511C" w:rsidRPr="0060511C" w:rsidRDefault="0060511C" w:rsidP="0060511C">
                            <w:pPr>
                              <w:rPr>
                                <w:sz w:val="18"/>
                                <w:szCs w:val="18"/>
                                <w:lang w:val="en-US"/>
                              </w:rPr>
                            </w:pPr>
                            <w:hyperlink r:id="rId16" w:history="1">
                              <w:r w:rsidRPr="0060511C">
                                <w:rPr>
                                  <w:rStyle w:val="Hyperlink"/>
                                  <w:sz w:val="18"/>
                                  <w:szCs w:val="18"/>
                                  <w:lang w:val="en-US"/>
                                </w:rPr>
                                <w:t>https://share.google/images/dfVjoEF6cm581vCN8</w:t>
                              </w:r>
                            </w:hyperlink>
                          </w:p>
                          <w:p w14:paraId="11B9AFFD" w14:textId="77777777" w:rsidR="0060511C" w:rsidRDefault="0060511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9E572C" id="Text Box 20" o:spid="_x0000_s1028" type="#_x0000_t202" style="position:absolute;left:0;text-align:left;margin-left:9pt;margin-top:1.05pt;width:214.5pt;height:19.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g9OAIAAIMEAAAOAAAAZHJzL2Uyb0RvYy54bWysVE1v2zAMvQ/YfxB0X5x4aboZcYosRYYB&#10;QVsgHXpWZCkWJouapMTOfv0oOV9rdxp2kUmReiQfSU/vukaTvXBegSnpaDCkRBgOlTLbkn5/Xn74&#10;RIkPzFRMgxElPQhP72bv301bW4gcatCVcARBjC9aW9I6BFtkmee1aJgfgBUGjRJcwwKqbptVjrWI&#10;3ugsHw4nWQuusg648B5v73sjnSV8KQUPj1J6EYguKeYW0unSuYlnNpuyYuuYrRU/psH+IYuGKYNB&#10;z1D3LDCyc+oNVKO4Aw8yDDg0GUipuEg1YDWj4atq1jWzItWC5Hh7psn/P1j+sF/bJ0dC9wU6bGAk&#10;pLW+8HgZ6+mka+IXMyVoRwoPZ9pEFwjHy/w2H49u0MTRlo9vJygjTHZ5bZ0PXwU0JAolddiWxBbb&#10;r3zoXU8uMZgHraql0jopcRTEQjuyZ9hEHVKOCP6HlzakLenkI4Z+gxChz+83mvEfx/SuEBBPG8z5&#10;UnuUQrfpiKqwqhMvG6gOSJeDfpK85UuF8CvmwxNzODpIA65DeMRDasCc4ChRUoP79bf76I8dRSsl&#10;LY5iSf3PHXOCEv3NYK8/j8bjOLtJGd/c5qi4a8vm2mJ2zQKQqBEunuVJjP5Bn0TpoHnBrZnHqGhi&#10;hmPskoaTuAj9guDWcTGfJyecVsvCyqwtj9CR40jrc/fCnD22NeBAPMBpaFnxqru9b3xpYL4LIFVq&#10;feS5Z/VIP056Gp7jVsZVutaT1+XfMfsNAAD//wMAUEsDBBQABgAIAAAAIQCnSVa62QAAAAcBAAAP&#10;AAAAZHJzL2Rvd25yZXYueG1sTI/BTsMwDIbvSLxDZCRuLO00QSlNJ0CDCyc2xDlrvCSicaom67q3&#10;nznBzZ9+6/fnZj2HXkw4Jh9JQbkoQCB10XiyCr52b3cViJQ1Gd1HQgVnTLBur68aXZt4ok+cttkK&#10;LqFUawUu56GWMnUOg06LOCBxdohj0JlxtNKM+sTloZfLoriXQXviC04P+Oqw+9keg4LNi320XaVH&#10;t6mM99P8ffiw70rd3szPTyAyzvlvGX71WR1adtrHI5kkeuaKX8kKliUIjlerB+Y9D2UJsm3kf//2&#10;AgAA//8DAFBLAQItABQABgAIAAAAIQC2gziS/gAAAOEBAAATAAAAAAAAAAAAAAAAAAAAAABbQ29u&#10;dGVudF9UeXBlc10ueG1sUEsBAi0AFAAGAAgAAAAhADj9If/WAAAAlAEAAAsAAAAAAAAAAAAAAAAA&#10;LwEAAF9yZWxzLy5yZWxzUEsBAi0AFAAGAAgAAAAhAH6D2D04AgAAgwQAAA4AAAAAAAAAAAAAAAAA&#10;LgIAAGRycy9lMm9Eb2MueG1sUEsBAi0AFAAGAAgAAAAhAKdJVrrZAAAABwEAAA8AAAAAAAAAAAAA&#10;AAAAkgQAAGRycy9kb3ducmV2LnhtbFBLBQYAAAAABAAEAPMAAACYBQAAAAA=&#10;" fillcolor="white [3201]" strokeweight=".5pt">
                <v:textbox>
                  <w:txbxContent>
                    <w:p w14:paraId="3AD0B96E" w14:textId="77777777" w:rsidR="0060511C" w:rsidRPr="0060511C" w:rsidRDefault="0060511C" w:rsidP="0060511C">
                      <w:pPr>
                        <w:rPr>
                          <w:sz w:val="18"/>
                          <w:szCs w:val="18"/>
                          <w:lang w:val="en-US"/>
                        </w:rPr>
                      </w:pPr>
                      <w:hyperlink r:id="rId17" w:history="1">
                        <w:r w:rsidRPr="0060511C">
                          <w:rPr>
                            <w:rStyle w:val="Hyperlink"/>
                            <w:sz w:val="18"/>
                            <w:szCs w:val="18"/>
                            <w:lang w:val="en-US"/>
                          </w:rPr>
                          <w:t>https://share.google/images/dfVjoEF6cm581vCN8</w:t>
                        </w:r>
                      </w:hyperlink>
                    </w:p>
                    <w:p w14:paraId="11B9AFFD" w14:textId="77777777" w:rsidR="0060511C" w:rsidRDefault="0060511C"/>
                  </w:txbxContent>
                </v:textbox>
              </v:shape>
            </w:pict>
          </mc:Fallback>
        </mc:AlternateContent>
      </w:r>
    </w:p>
    <w:p w14:paraId="000000A5" w14:textId="77777777" w:rsidR="000135C6" w:rsidRPr="00DF28F4" w:rsidRDefault="00C52C53" w:rsidP="00C52C53">
      <w:pPr>
        <w:spacing w:line="276" w:lineRule="auto"/>
        <w:ind w:firstLine="720"/>
        <w:jc w:val="both"/>
        <w:rPr>
          <w:rFonts w:ascii="Arial" w:eastAsia="Arial" w:hAnsi="Arial" w:cs="Arial"/>
          <w:sz w:val="24"/>
          <w:szCs w:val="24"/>
        </w:rPr>
      </w:pPr>
      <w:r w:rsidRPr="00DF28F4">
        <w:rPr>
          <w:rFonts w:ascii="Arial" w:eastAsia="Arial" w:hAnsi="Arial" w:cs="Arial"/>
          <w:sz w:val="24"/>
          <w:szCs w:val="24"/>
        </w:rPr>
        <w:t xml:space="preserve">From 1994 to 1996, GAAs retained these </w:t>
      </w:r>
      <w:proofErr w:type="gramStart"/>
      <w:r w:rsidRPr="00DF28F4">
        <w:rPr>
          <w:rFonts w:ascii="Arial" w:eastAsia="Arial" w:hAnsi="Arial" w:cs="Arial"/>
          <w:sz w:val="24"/>
          <w:szCs w:val="24"/>
        </w:rPr>
        <w:t>provisions,</w:t>
      </w:r>
      <w:r w:rsidRPr="00DF28F4">
        <w:rPr>
          <w:rFonts w:ascii="Arial" w:eastAsia="Arial" w:hAnsi="Arial" w:cs="Arial"/>
          <w:i/>
          <w:sz w:val="24"/>
          <w:szCs w:val="24"/>
        </w:rPr>
        <w:t>(</w:t>
      </w:r>
      <w:proofErr w:type="gramEnd"/>
      <w:r w:rsidRPr="00DF28F4">
        <w:rPr>
          <w:rFonts w:ascii="Arial" w:eastAsia="Arial" w:hAnsi="Arial" w:cs="Arial"/>
          <w:i/>
          <w:sz w:val="24"/>
          <w:szCs w:val="24"/>
        </w:rPr>
        <w:t>Republic Act No. 7663,1994,7845,1995,1874,1996)</w:t>
      </w:r>
      <w:r w:rsidRPr="00DF28F4">
        <w:rPr>
          <w:rFonts w:ascii="Arial" w:eastAsia="Arial" w:hAnsi="Arial" w:cs="Arial"/>
          <w:sz w:val="24"/>
          <w:szCs w:val="24"/>
        </w:rPr>
        <w:t xml:space="preserve"> with the </w:t>
      </w:r>
      <w:r w:rsidRPr="0060511C">
        <w:rPr>
          <w:rFonts w:ascii="Arial" w:eastAsia="Arial" w:hAnsi="Arial" w:cs="Arial"/>
        </w:rPr>
        <w:t>Department</w:t>
      </w:r>
      <w:r w:rsidRPr="00DF28F4">
        <w:rPr>
          <w:rFonts w:ascii="Arial" w:eastAsia="Arial" w:hAnsi="Arial" w:cs="Arial"/>
          <w:sz w:val="24"/>
          <w:szCs w:val="24"/>
        </w:rPr>
        <w:t xml:space="preserve"> of Budget and Management (DBM) directed to report fund releases to Congress. In 1997, legislators were required to submit 50% of their project list at the start of the year and the remaining 50% within six months, with DBM publication serving as the basis for fund release </w:t>
      </w:r>
      <w:r w:rsidRPr="00DF28F4">
        <w:rPr>
          <w:rFonts w:ascii="Arial" w:eastAsia="Arial" w:hAnsi="Arial" w:cs="Arial"/>
          <w:i/>
          <w:sz w:val="24"/>
          <w:szCs w:val="24"/>
        </w:rPr>
        <w:t>(Republic Act No. 8250,1997).</w:t>
      </w:r>
      <w:r w:rsidRPr="00DF28F4">
        <w:rPr>
          <w:rFonts w:ascii="Arial" w:eastAsia="Arial" w:hAnsi="Arial" w:cs="Arial"/>
          <w:sz w:val="24"/>
          <w:szCs w:val="24"/>
        </w:rPr>
        <w:t xml:space="preserve"> By 1998, publication was no longer required, though submission of project lists remained mandatory </w:t>
      </w:r>
      <w:r w:rsidRPr="00DF28F4">
        <w:rPr>
          <w:rFonts w:ascii="Arial" w:eastAsia="Arial" w:hAnsi="Arial" w:cs="Arial"/>
          <w:i/>
          <w:sz w:val="24"/>
          <w:szCs w:val="24"/>
        </w:rPr>
        <w:t>(Republic Act No. 8522,1998).</w:t>
      </w:r>
    </w:p>
    <w:p w14:paraId="000000A6" w14:textId="77777777" w:rsidR="000135C6" w:rsidRPr="00DF28F4" w:rsidRDefault="00C52C53" w:rsidP="00C52C53">
      <w:pPr>
        <w:spacing w:line="276" w:lineRule="auto"/>
        <w:ind w:firstLine="720"/>
        <w:jc w:val="both"/>
        <w:rPr>
          <w:rFonts w:ascii="Arial" w:eastAsia="Arial" w:hAnsi="Arial" w:cs="Arial"/>
          <w:sz w:val="24"/>
          <w:szCs w:val="24"/>
        </w:rPr>
      </w:pPr>
      <w:r w:rsidRPr="00DF28F4">
        <w:rPr>
          <w:rFonts w:ascii="Arial" w:eastAsia="Arial" w:hAnsi="Arial" w:cs="Arial"/>
          <w:sz w:val="24"/>
          <w:szCs w:val="24"/>
        </w:rPr>
        <w:t xml:space="preserve">Beyond the CDF, other discretionary allocations known as </w:t>
      </w:r>
      <w:r w:rsidRPr="00DF28F4">
        <w:rPr>
          <w:rFonts w:ascii="Arial" w:eastAsia="Arial" w:hAnsi="Arial" w:cs="Arial"/>
          <w:i/>
          <w:sz w:val="24"/>
          <w:szCs w:val="24"/>
        </w:rPr>
        <w:t>Congressional Insertions (CIs)</w:t>
      </w:r>
      <w:r w:rsidRPr="00DF28F4">
        <w:rPr>
          <w:rFonts w:ascii="Arial" w:eastAsia="Arial" w:hAnsi="Arial" w:cs="Arial"/>
          <w:sz w:val="24"/>
          <w:szCs w:val="24"/>
        </w:rPr>
        <w:t xml:space="preserve"> were inserted in the budget. These included the DepEd School Building Fund, Public Works Fund, El Niño Fund, and Poverty Alleviation Fund. Legislators exercised influence over how, where, and when these funds were spent, which made them harder to monitor and reinforcing political patronage.</w:t>
      </w:r>
    </w:p>
    <w:p w14:paraId="000000A7" w14:textId="77777777" w:rsidR="000135C6" w:rsidRDefault="000135C6" w:rsidP="00C52C53">
      <w:pPr>
        <w:spacing w:line="276" w:lineRule="auto"/>
        <w:ind w:firstLine="720"/>
        <w:jc w:val="both"/>
        <w:rPr>
          <w:rFonts w:ascii="Arial" w:eastAsia="Arial" w:hAnsi="Arial" w:cs="Arial"/>
          <w:sz w:val="24"/>
          <w:szCs w:val="24"/>
        </w:rPr>
      </w:pPr>
    </w:p>
    <w:p w14:paraId="227328AA" w14:textId="77777777" w:rsidR="00927655" w:rsidRDefault="00927655" w:rsidP="00C52C53">
      <w:pPr>
        <w:spacing w:line="276" w:lineRule="auto"/>
        <w:ind w:firstLine="720"/>
        <w:jc w:val="both"/>
        <w:rPr>
          <w:rFonts w:ascii="Arial" w:eastAsia="Arial" w:hAnsi="Arial" w:cs="Arial"/>
          <w:sz w:val="24"/>
          <w:szCs w:val="24"/>
        </w:rPr>
      </w:pPr>
    </w:p>
    <w:p w14:paraId="10D01435" w14:textId="77777777" w:rsidR="00927655" w:rsidRDefault="00927655" w:rsidP="00C52C53">
      <w:pPr>
        <w:spacing w:line="276" w:lineRule="auto"/>
        <w:ind w:firstLine="720"/>
        <w:jc w:val="both"/>
        <w:rPr>
          <w:rFonts w:ascii="Arial" w:eastAsia="Arial" w:hAnsi="Arial" w:cs="Arial"/>
          <w:sz w:val="24"/>
          <w:szCs w:val="24"/>
        </w:rPr>
      </w:pPr>
    </w:p>
    <w:p w14:paraId="7A2F93EC" w14:textId="77777777" w:rsidR="00927655" w:rsidRDefault="00927655" w:rsidP="00C52C53">
      <w:pPr>
        <w:spacing w:line="276" w:lineRule="auto"/>
        <w:jc w:val="both"/>
        <w:rPr>
          <w:rFonts w:ascii="Arial" w:eastAsia="Arial" w:hAnsi="Arial" w:cs="Arial"/>
          <w:sz w:val="24"/>
          <w:szCs w:val="24"/>
        </w:rPr>
      </w:pPr>
    </w:p>
    <w:p w14:paraId="000000A8" w14:textId="7F87074A" w:rsidR="000135C6" w:rsidRDefault="00C52C53" w:rsidP="00C52C53">
      <w:pPr>
        <w:spacing w:line="276" w:lineRule="auto"/>
        <w:jc w:val="both"/>
        <w:rPr>
          <w:rFonts w:ascii="Arial" w:eastAsia="Arial" w:hAnsi="Arial" w:cs="Arial"/>
          <w:b/>
          <w:sz w:val="24"/>
          <w:szCs w:val="24"/>
        </w:rPr>
      </w:pPr>
      <w:r>
        <w:rPr>
          <w:rFonts w:ascii="Arial" w:eastAsia="Arial" w:hAnsi="Arial" w:cs="Arial"/>
          <w:b/>
          <w:sz w:val="24"/>
          <w:szCs w:val="24"/>
        </w:rPr>
        <w:t>D. Joseph Estrada Administration (1998–2001)</w:t>
      </w:r>
    </w:p>
    <w:p w14:paraId="000000A9" w14:textId="77777777" w:rsidR="000135C6" w:rsidRPr="00DF28F4" w:rsidRDefault="00C52C53" w:rsidP="00C52C53">
      <w:pPr>
        <w:spacing w:line="276" w:lineRule="auto"/>
        <w:ind w:firstLine="720"/>
        <w:jc w:val="both"/>
        <w:rPr>
          <w:rFonts w:ascii="Arial" w:eastAsia="Arial" w:hAnsi="Arial" w:cs="Arial"/>
          <w:sz w:val="24"/>
          <w:szCs w:val="24"/>
        </w:rPr>
      </w:pPr>
      <w:r w:rsidRPr="00DF28F4">
        <w:rPr>
          <w:rFonts w:ascii="Arial" w:eastAsia="Arial" w:hAnsi="Arial" w:cs="Arial"/>
          <w:sz w:val="24"/>
          <w:szCs w:val="24"/>
        </w:rPr>
        <w:t xml:space="preserve">In 1999, the CDF was abolished and replaced with three separate CIs: the </w:t>
      </w:r>
      <w:r w:rsidRPr="00DF28F4">
        <w:rPr>
          <w:rFonts w:ascii="Arial" w:eastAsia="Arial" w:hAnsi="Arial" w:cs="Arial"/>
          <w:i/>
          <w:sz w:val="24"/>
          <w:szCs w:val="24"/>
        </w:rPr>
        <w:t>Food Security Program Fund</w:t>
      </w:r>
      <w:r w:rsidRPr="00DF28F4">
        <w:rPr>
          <w:rFonts w:ascii="Arial" w:eastAsia="Arial" w:hAnsi="Arial" w:cs="Arial"/>
          <w:sz w:val="24"/>
          <w:szCs w:val="24"/>
        </w:rPr>
        <w:t xml:space="preserve">, </w:t>
      </w:r>
      <w:proofErr w:type="spellStart"/>
      <w:r w:rsidRPr="00DF28F4">
        <w:rPr>
          <w:rFonts w:ascii="Arial" w:eastAsia="Arial" w:hAnsi="Arial" w:cs="Arial"/>
          <w:i/>
          <w:sz w:val="24"/>
          <w:szCs w:val="24"/>
        </w:rPr>
        <w:t>Lingap</w:t>
      </w:r>
      <w:proofErr w:type="spellEnd"/>
      <w:r w:rsidRPr="00DF28F4">
        <w:rPr>
          <w:rFonts w:ascii="Arial" w:eastAsia="Arial" w:hAnsi="Arial" w:cs="Arial"/>
          <w:i/>
          <w:sz w:val="24"/>
          <w:szCs w:val="24"/>
        </w:rPr>
        <w:t xml:space="preserve"> Para Sa </w:t>
      </w:r>
      <w:proofErr w:type="spellStart"/>
      <w:r w:rsidRPr="00DF28F4">
        <w:rPr>
          <w:rFonts w:ascii="Arial" w:eastAsia="Arial" w:hAnsi="Arial" w:cs="Arial"/>
          <w:i/>
          <w:sz w:val="24"/>
          <w:szCs w:val="24"/>
        </w:rPr>
        <w:t>Mahihirap</w:t>
      </w:r>
      <w:proofErr w:type="spellEnd"/>
      <w:r w:rsidRPr="00DF28F4">
        <w:rPr>
          <w:rFonts w:ascii="Arial" w:eastAsia="Arial" w:hAnsi="Arial" w:cs="Arial"/>
          <w:i/>
          <w:sz w:val="24"/>
          <w:szCs w:val="24"/>
        </w:rPr>
        <w:t xml:space="preserve"> Program Fund</w:t>
      </w:r>
      <w:r w:rsidRPr="00DF28F4">
        <w:rPr>
          <w:rFonts w:ascii="Arial" w:eastAsia="Arial" w:hAnsi="Arial" w:cs="Arial"/>
          <w:sz w:val="24"/>
          <w:szCs w:val="24"/>
        </w:rPr>
        <w:t xml:space="preserve">, and </w:t>
      </w:r>
      <w:r w:rsidRPr="00DF28F4">
        <w:rPr>
          <w:rFonts w:ascii="Arial" w:eastAsia="Arial" w:hAnsi="Arial" w:cs="Arial"/>
          <w:i/>
          <w:sz w:val="24"/>
          <w:szCs w:val="24"/>
        </w:rPr>
        <w:t>Rural/Urban Development Infrastructure Program Fund</w:t>
      </w:r>
      <w:r w:rsidRPr="00DF28F4">
        <w:rPr>
          <w:rFonts w:ascii="Arial" w:eastAsia="Arial" w:hAnsi="Arial" w:cs="Arial"/>
          <w:sz w:val="24"/>
          <w:szCs w:val="24"/>
        </w:rPr>
        <w:t xml:space="preserve">. Each required prior consultation with legislators before release </w:t>
      </w:r>
      <w:r w:rsidRPr="00DF28F4">
        <w:rPr>
          <w:rFonts w:ascii="Arial" w:eastAsia="Arial" w:hAnsi="Arial" w:cs="Arial"/>
          <w:i/>
          <w:sz w:val="24"/>
          <w:szCs w:val="24"/>
        </w:rPr>
        <w:t>(Republic Act No. 8745,1999).</w:t>
      </w:r>
    </w:p>
    <w:p w14:paraId="000000AA" w14:textId="140463B1" w:rsidR="000135C6" w:rsidRPr="00DF28F4" w:rsidRDefault="00D33E80" w:rsidP="00C52C53">
      <w:pPr>
        <w:spacing w:line="276" w:lineRule="auto"/>
        <w:ind w:firstLine="720"/>
        <w:jc w:val="both"/>
        <w:rPr>
          <w:rFonts w:ascii="Arial" w:eastAsia="Arial" w:hAnsi="Arial" w:cs="Arial"/>
          <w:sz w:val="24"/>
          <w:szCs w:val="24"/>
        </w:rPr>
      </w:pPr>
      <w:r>
        <w:rPr>
          <w:rFonts w:ascii="Arial" w:hAnsi="Arial" w:cs="Arial"/>
          <w:noProof/>
          <w:color w:val="000000"/>
          <w:bdr w:val="none" w:sz="0" w:space="0" w:color="auto" w:frame="1"/>
        </w:rPr>
        <w:lastRenderedPageBreak/>
        <w:drawing>
          <wp:anchor distT="0" distB="0" distL="114300" distR="114300" simplePos="0" relativeHeight="251662336" behindDoc="0" locked="0" layoutInCell="1" allowOverlap="1" wp14:anchorId="642E6517" wp14:editId="7290FFCA">
            <wp:simplePos x="0" y="0"/>
            <wp:positionH relativeFrom="column">
              <wp:posOffset>200025</wp:posOffset>
            </wp:positionH>
            <wp:positionV relativeFrom="paragraph">
              <wp:posOffset>798830</wp:posOffset>
            </wp:positionV>
            <wp:extent cx="1819275" cy="1617345"/>
            <wp:effectExtent l="0" t="0" r="9525" b="1905"/>
            <wp:wrapThrough wrapText="bothSides">
              <wp:wrapPolygon edited="0">
                <wp:start x="0" y="0"/>
                <wp:lineTo x="0" y="21371"/>
                <wp:lineTo x="21487" y="21371"/>
                <wp:lineTo x="21487"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19275" cy="1617345"/>
                    </a:xfrm>
                    <a:prstGeom prst="rect">
                      <a:avLst/>
                    </a:prstGeom>
                    <a:noFill/>
                    <a:ln>
                      <a:noFill/>
                    </a:ln>
                  </pic:spPr>
                </pic:pic>
              </a:graphicData>
            </a:graphic>
            <wp14:sizeRelH relativeFrom="page">
              <wp14:pctWidth>0</wp14:pctWidth>
            </wp14:sizeRelH>
            <wp14:sizeRelV relativeFrom="page">
              <wp14:pctHeight>0</wp14:pctHeight>
            </wp14:sizeRelV>
          </wp:anchor>
        </w:drawing>
      </w:r>
      <w:r w:rsidR="00C52C53" w:rsidRPr="00DF28F4">
        <w:rPr>
          <w:rFonts w:ascii="Arial" w:eastAsia="Arial" w:hAnsi="Arial" w:cs="Arial"/>
          <w:sz w:val="24"/>
          <w:szCs w:val="24"/>
        </w:rPr>
        <w:t xml:space="preserve">In 2000, the </w:t>
      </w:r>
      <w:r w:rsidR="00C52C53" w:rsidRPr="00DF28F4">
        <w:rPr>
          <w:rFonts w:ascii="Arial" w:eastAsia="Arial" w:hAnsi="Arial" w:cs="Arial"/>
          <w:i/>
          <w:sz w:val="24"/>
          <w:szCs w:val="24"/>
        </w:rPr>
        <w:t>Priority Development Assistance Fund (PDAF)</w:t>
      </w:r>
      <w:r w:rsidR="00C52C53" w:rsidRPr="00DF28F4">
        <w:rPr>
          <w:rFonts w:ascii="Arial" w:eastAsia="Arial" w:hAnsi="Arial" w:cs="Arial"/>
          <w:sz w:val="24"/>
          <w:szCs w:val="24"/>
        </w:rPr>
        <w:t xml:space="preserve"> was introduced. PDAF provisions required consultation with district representatives before funds were released to implementing agencies. Realignment across expense categories was permitted, provided allocations were not used for personal services or personnel benefits </w:t>
      </w:r>
      <w:r w:rsidR="00C52C53" w:rsidRPr="00DF28F4">
        <w:rPr>
          <w:rFonts w:ascii="Arial" w:eastAsia="Arial" w:hAnsi="Arial" w:cs="Arial"/>
          <w:i/>
          <w:sz w:val="24"/>
          <w:szCs w:val="24"/>
        </w:rPr>
        <w:t>(Republic Act No. 8760,2000).</w:t>
      </w:r>
      <w:r w:rsidR="00C52C53" w:rsidRPr="00DF28F4">
        <w:rPr>
          <w:rFonts w:ascii="Arial" w:eastAsia="Arial" w:hAnsi="Arial" w:cs="Arial"/>
          <w:sz w:val="24"/>
          <w:szCs w:val="24"/>
        </w:rPr>
        <w:t xml:space="preserve"> These provisions were carried over into 2001 through the re-enacted 2000 GAA </w:t>
      </w:r>
      <w:r w:rsidR="00C52C53" w:rsidRPr="00DF28F4">
        <w:rPr>
          <w:rFonts w:ascii="Arial" w:eastAsia="Arial" w:hAnsi="Arial" w:cs="Arial"/>
          <w:i/>
          <w:sz w:val="24"/>
          <w:szCs w:val="24"/>
        </w:rPr>
        <w:t xml:space="preserve">(1987 Philippine </w:t>
      </w:r>
      <w:proofErr w:type="gramStart"/>
      <w:r w:rsidR="00C52C53" w:rsidRPr="00DF28F4">
        <w:rPr>
          <w:rFonts w:ascii="Arial" w:eastAsia="Arial" w:hAnsi="Arial" w:cs="Arial"/>
          <w:i/>
          <w:sz w:val="24"/>
          <w:szCs w:val="24"/>
        </w:rPr>
        <w:t>Constitution ,Art</w:t>
      </w:r>
      <w:proofErr w:type="gramEnd"/>
      <w:r w:rsidR="00C52C53" w:rsidRPr="00DF28F4">
        <w:rPr>
          <w:rFonts w:ascii="Arial" w:eastAsia="Arial" w:hAnsi="Arial" w:cs="Arial"/>
          <w:i/>
          <w:sz w:val="24"/>
          <w:szCs w:val="24"/>
        </w:rPr>
        <w:t xml:space="preserve"> VI sec. 25  7).</w:t>
      </w:r>
    </w:p>
    <w:p w14:paraId="000000AB" w14:textId="6FEC4D48" w:rsidR="000135C6" w:rsidRPr="00DF28F4" w:rsidRDefault="003D31A4" w:rsidP="00C52C53">
      <w:pPr>
        <w:spacing w:line="276" w:lineRule="auto"/>
        <w:ind w:firstLine="720"/>
        <w:jc w:val="both"/>
        <w:rPr>
          <w:rFonts w:ascii="Arial" w:eastAsia="Arial" w:hAnsi="Arial" w:cs="Arial"/>
          <w:sz w:val="24"/>
          <w:szCs w:val="24"/>
        </w:rPr>
      </w:pPr>
      <w:r>
        <w:rPr>
          <w:rFonts w:ascii="Arial" w:eastAsia="Arial" w:hAnsi="Arial" w:cs="Arial"/>
          <w:noProof/>
          <w:sz w:val="24"/>
          <w:szCs w:val="24"/>
        </w:rPr>
        <mc:AlternateContent>
          <mc:Choice Requires="wps">
            <w:drawing>
              <wp:anchor distT="0" distB="0" distL="114300" distR="114300" simplePos="0" relativeHeight="251673600" behindDoc="0" locked="0" layoutInCell="1" allowOverlap="1" wp14:anchorId="575DB559" wp14:editId="36751F2F">
                <wp:simplePos x="0" y="0"/>
                <wp:positionH relativeFrom="column">
                  <wp:posOffset>161924</wp:posOffset>
                </wp:positionH>
                <wp:positionV relativeFrom="paragraph">
                  <wp:posOffset>878205</wp:posOffset>
                </wp:positionV>
                <wp:extent cx="1914525" cy="361950"/>
                <wp:effectExtent l="0" t="0" r="28575" b="19050"/>
                <wp:wrapNone/>
                <wp:docPr id="17" name="Text Box 17"/>
                <wp:cNvGraphicFramePr/>
                <a:graphic xmlns:a="http://schemas.openxmlformats.org/drawingml/2006/main">
                  <a:graphicData uri="http://schemas.microsoft.com/office/word/2010/wordprocessingShape">
                    <wps:wsp>
                      <wps:cNvSpPr txBox="1"/>
                      <wps:spPr>
                        <a:xfrm>
                          <a:off x="0" y="0"/>
                          <a:ext cx="1914525" cy="361950"/>
                        </a:xfrm>
                        <a:prstGeom prst="rect">
                          <a:avLst/>
                        </a:prstGeom>
                        <a:solidFill>
                          <a:schemeClr val="lt1"/>
                        </a:solidFill>
                        <a:ln w="6350">
                          <a:solidFill>
                            <a:prstClr val="black"/>
                          </a:solidFill>
                        </a:ln>
                      </wps:spPr>
                      <wps:txbx>
                        <w:txbxContent>
                          <w:p w14:paraId="49B5F1C1" w14:textId="77777777" w:rsidR="003D31A4" w:rsidRPr="003D31A4" w:rsidRDefault="003D31A4" w:rsidP="003D31A4">
                            <w:pPr>
                              <w:rPr>
                                <w:sz w:val="18"/>
                                <w:szCs w:val="18"/>
                                <w:lang w:val="en-US"/>
                              </w:rPr>
                            </w:pPr>
                            <w:hyperlink r:id="rId19" w:history="1">
                              <w:r w:rsidRPr="003D31A4">
                                <w:rPr>
                                  <w:rStyle w:val="Hyperlink"/>
                                  <w:sz w:val="18"/>
                                  <w:szCs w:val="18"/>
                                  <w:lang w:val="en-US"/>
                                </w:rPr>
                                <w:t>https://share.google/images/s9xyGhPfqFZex7s2L</w:t>
                              </w:r>
                            </w:hyperlink>
                          </w:p>
                          <w:p w14:paraId="6408556C" w14:textId="77777777" w:rsidR="003D31A4" w:rsidRPr="003D31A4" w:rsidRDefault="003D31A4" w:rsidP="003D31A4">
                            <w:pPr>
                              <w:rPr>
                                <w:b/>
                                <w:bCs/>
                                <w:lang w:val="en-US"/>
                              </w:rPr>
                            </w:pPr>
                          </w:p>
                          <w:p w14:paraId="37B7567B" w14:textId="77777777" w:rsidR="003D31A4" w:rsidRDefault="003D31A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5DB559" id="Text Box 17" o:spid="_x0000_s1029" type="#_x0000_t202" style="position:absolute;left:0;text-align:left;margin-left:12.75pt;margin-top:69.15pt;width:150.75pt;height:28.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1IBOQIAAIMEAAAOAAAAZHJzL2Uyb0RvYy54bWysVE1v2zAMvQ/YfxB0X5ykSbYacYosRYYB&#10;QVsgHXpWZCkWJouapMTOfv0oOV9tdxp2kUmReiQfSU/v2lqTvXBegSnooNenRBgOpTLbgv54Xn76&#10;QokPzJRMgxEFPQhP72YfP0wbm4shVKBL4QiCGJ83tqBVCDbPMs8rUTPfAysMGiW4mgVU3TYrHWsQ&#10;vdbZsN+fZA240jrgwnu8ve+MdJbwpRQ8PErpRSC6oJhbSKdL5yae2WzK8q1jtlL8mAb7hyxqpgwG&#10;PUPds8DIzql3ULXiDjzI0ONQZyCl4iLVgNUM+m+qWVfMilQLkuPtmSb//2D5w35tnxwJ7VdosYGR&#10;kMb63ONlrKeVro5fzJSgHSk8nGkTbSA8ProdjMbDMSUcbTeTwe048ZpdXlvnwzcBNYlCQR22JbHF&#10;9isfMCK6nlxiMA9alUuldVLiKIiFdmTPsIk6pBzxxSsvbUhT0MkNhn6HEKHP7zea8Z+xytcIqGmD&#10;l5faoxTaTUtUiVWdeNlAeUC6HHST5C1fKoRfMR+emMPRQYZwHcIjHlID5gRHiZIK3O+/3Ud/7Cha&#10;KWlwFAvqf+2YE5To7wZ7jfSO4uwmZTT+PETFXVs21xazqxeARA1w8SxPYvQP+iRKB/ULbs08RkUT&#10;MxxjFzScxEXoFgS3jov5PDnhtFoWVmZteYSOHEdan9sX5uyxrQEH4gFOQ8vyN93tfONLA/NdAKlS&#10;6yPPHatH+nHSU3eOWxlX6VpPXpd/x+wPAAAA//8DAFBLAwQUAAYACAAAACEAa2tc/twAAAAKAQAA&#10;DwAAAGRycy9kb3ducmV2LnhtbEyPPU/DMBCGdyT+g3VIbNQhUSANcSpAhYWpBTG7sWtbxOfIdtPw&#10;7zkmGO+9R+9Ht1n8yGYdkwso4HZVANM4BOXQCPh4f7lpgKUsUckxoBbwrRNs+suLTrYqnHGn5302&#10;jEwwtVKAzXlqOU+D1V6mVZg00u8YopeZzmi4ivJM5n7kZVHccS8dUoKVk362evjan7yA7ZNZm6GR&#10;0W4b5dy8fB7fzKsQ11fL4wOwrJf8B8NvfaoOPXU6hBOqxEYBZV0TSXrVVMAIqMp7GncgZV1XwPuO&#10;/5/Q/wAAAP//AwBQSwECLQAUAAYACAAAACEAtoM4kv4AAADhAQAAEwAAAAAAAAAAAAAAAAAAAAAA&#10;W0NvbnRlbnRfVHlwZXNdLnhtbFBLAQItABQABgAIAAAAIQA4/SH/1gAAAJQBAAALAAAAAAAAAAAA&#10;AAAAAC8BAABfcmVscy8ucmVsc1BLAQItABQABgAIAAAAIQC8b1IBOQIAAIMEAAAOAAAAAAAAAAAA&#10;AAAAAC4CAABkcnMvZTJvRG9jLnhtbFBLAQItABQABgAIAAAAIQBra1z+3AAAAAoBAAAPAAAAAAAA&#10;AAAAAAAAAJMEAABkcnMvZG93bnJldi54bWxQSwUGAAAAAAQABADzAAAAnAUAAAAA&#10;" fillcolor="white [3201]" strokeweight=".5pt">
                <v:textbox>
                  <w:txbxContent>
                    <w:p w14:paraId="49B5F1C1" w14:textId="77777777" w:rsidR="003D31A4" w:rsidRPr="003D31A4" w:rsidRDefault="003D31A4" w:rsidP="003D31A4">
                      <w:pPr>
                        <w:rPr>
                          <w:sz w:val="18"/>
                          <w:szCs w:val="18"/>
                          <w:lang w:val="en-US"/>
                        </w:rPr>
                      </w:pPr>
                      <w:hyperlink r:id="rId20" w:history="1">
                        <w:r w:rsidRPr="003D31A4">
                          <w:rPr>
                            <w:rStyle w:val="Hyperlink"/>
                            <w:sz w:val="18"/>
                            <w:szCs w:val="18"/>
                            <w:lang w:val="en-US"/>
                          </w:rPr>
                          <w:t>https://share.google/images/s9xyGhPfqFZex7s2L</w:t>
                        </w:r>
                      </w:hyperlink>
                    </w:p>
                    <w:p w14:paraId="6408556C" w14:textId="77777777" w:rsidR="003D31A4" w:rsidRPr="003D31A4" w:rsidRDefault="003D31A4" w:rsidP="003D31A4">
                      <w:pPr>
                        <w:rPr>
                          <w:b/>
                          <w:bCs/>
                          <w:lang w:val="en-US"/>
                        </w:rPr>
                      </w:pPr>
                    </w:p>
                    <w:p w14:paraId="37B7567B" w14:textId="77777777" w:rsidR="003D31A4" w:rsidRDefault="003D31A4"/>
                  </w:txbxContent>
                </v:textbox>
              </v:shape>
            </w:pict>
          </mc:Fallback>
        </mc:AlternateContent>
      </w:r>
      <w:r w:rsidR="00C52C53" w:rsidRPr="00DF28F4">
        <w:rPr>
          <w:rFonts w:ascii="Arial" w:eastAsia="Arial" w:hAnsi="Arial" w:cs="Arial"/>
          <w:sz w:val="24"/>
          <w:szCs w:val="24"/>
        </w:rPr>
        <w:t>The Estrada years marked the transition from CDF to PDAF, placing discretionary allocations more deeply into the budget process. Legislators keep broad discretion in project identification, which continued the patronage dynamic established in earlier administrations.</w:t>
      </w:r>
    </w:p>
    <w:p w14:paraId="508AE675" w14:textId="77777777" w:rsidR="00D33E80" w:rsidRDefault="00D33E80" w:rsidP="00D33E80">
      <w:pPr>
        <w:spacing w:line="276" w:lineRule="auto"/>
        <w:jc w:val="both"/>
        <w:rPr>
          <w:rFonts w:ascii="Arial" w:eastAsia="Arial" w:hAnsi="Arial" w:cs="Arial"/>
          <w:sz w:val="24"/>
          <w:szCs w:val="24"/>
        </w:rPr>
      </w:pPr>
    </w:p>
    <w:p w14:paraId="3CDBEA06" w14:textId="77777777" w:rsidR="00D33E80" w:rsidRDefault="00D33E80" w:rsidP="00D33E80">
      <w:pPr>
        <w:spacing w:line="276" w:lineRule="auto"/>
        <w:jc w:val="both"/>
        <w:rPr>
          <w:rFonts w:ascii="Arial" w:eastAsia="Arial" w:hAnsi="Arial" w:cs="Arial"/>
          <w:sz w:val="24"/>
          <w:szCs w:val="24"/>
        </w:rPr>
      </w:pPr>
    </w:p>
    <w:p w14:paraId="000000AD" w14:textId="49B21033" w:rsidR="000135C6" w:rsidRDefault="00C52C53" w:rsidP="00C52C53">
      <w:pPr>
        <w:spacing w:line="276" w:lineRule="auto"/>
        <w:jc w:val="both"/>
        <w:rPr>
          <w:rFonts w:ascii="Arial" w:eastAsia="Arial" w:hAnsi="Arial" w:cs="Arial"/>
          <w:b/>
          <w:sz w:val="24"/>
          <w:szCs w:val="24"/>
        </w:rPr>
      </w:pPr>
      <w:r>
        <w:rPr>
          <w:rFonts w:ascii="Arial" w:eastAsia="Arial" w:hAnsi="Arial" w:cs="Arial"/>
          <w:b/>
          <w:sz w:val="24"/>
          <w:szCs w:val="24"/>
        </w:rPr>
        <w:t>E. Gloria Macapagal-Arroyo Administration (2001–2010)</w:t>
      </w:r>
    </w:p>
    <w:p w14:paraId="000000AE" w14:textId="7CEFAACF" w:rsidR="000135C6" w:rsidRPr="00DF28F4" w:rsidRDefault="00D33E80" w:rsidP="00C52C53">
      <w:pPr>
        <w:spacing w:line="276" w:lineRule="auto"/>
        <w:ind w:firstLine="720"/>
        <w:jc w:val="both"/>
        <w:rPr>
          <w:rFonts w:ascii="Arial" w:eastAsia="Arial" w:hAnsi="Arial" w:cs="Arial"/>
          <w:sz w:val="24"/>
          <w:szCs w:val="24"/>
        </w:rPr>
      </w:pPr>
      <w:r>
        <w:rPr>
          <w:rFonts w:ascii="Arial" w:hAnsi="Arial" w:cs="Arial"/>
          <w:noProof/>
          <w:color w:val="000000"/>
          <w:bdr w:val="none" w:sz="0" w:space="0" w:color="auto" w:frame="1"/>
        </w:rPr>
        <w:drawing>
          <wp:anchor distT="0" distB="0" distL="114300" distR="114300" simplePos="0" relativeHeight="251663360" behindDoc="0" locked="0" layoutInCell="1" allowOverlap="1" wp14:anchorId="120C44C6" wp14:editId="02FB5DDA">
            <wp:simplePos x="0" y="0"/>
            <wp:positionH relativeFrom="page">
              <wp:posOffset>581025</wp:posOffset>
            </wp:positionH>
            <wp:positionV relativeFrom="paragraph">
              <wp:posOffset>381000</wp:posOffset>
            </wp:positionV>
            <wp:extent cx="2171700" cy="2057400"/>
            <wp:effectExtent l="0" t="0" r="0" b="0"/>
            <wp:wrapThrough wrapText="bothSides">
              <wp:wrapPolygon edited="0">
                <wp:start x="0" y="0"/>
                <wp:lineTo x="0" y="21400"/>
                <wp:lineTo x="21411" y="21400"/>
                <wp:lineTo x="21411"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71700" cy="2057400"/>
                    </a:xfrm>
                    <a:prstGeom prst="rect">
                      <a:avLst/>
                    </a:prstGeom>
                    <a:noFill/>
                    <a:ln>
                      <a:noFill/>
                    </a:ln>
                  </pic:spPr>
                </pic:pic>
              </a:graphicData>
            </a:graphic>
            <wp14:sizeRelH relativeFrom="page">
              <wp14:pctWidth>0</wp14:pctWidth>
            </wp14:sizeRelH>
            <wp14:sizeRelV relativeFrom="page">
              <wp14:pctHeight>0</wp14:pctHeight>
            </wp14:sizeRelV>
          </wp:anchor>
        </w:drawing>
      </w:r>
      <w:r w:rsidR="00C52C53" w:rsidRPr="00DF28F4">
        <w:rPr>
          <w:rFonts w:ascii="Arial" w:eastAsia="Arial" w:hAnsi="Arial" w:cs="Arial"/>
          <w:sz w:val="24"/>
          <w:szCs w:val="24"/>
        </w:rPr>
        <w:t xml:space="preserve">During President Gloria Macapagal-Arroyo’s term, the </w:t>
      </w:r>
      <w:r w:rsidR="00C52C53" w:rsidRPr="00DF28F4">
        <w:rPr>
          <w:rFonts w:ascii="Arial" w:eastAsia="Arial" w:hAnsi="Arial" w:cs="Arial"/>
          <w:i/>
          <w:sz w:val="24"/>
          <w:szCs w:val="24"/>
        </w:rPr>
        <w:t>Priority Development Assistance Fund (PDAF)</w:t>
      </w:r>
      <w:r w:rsidR="00C52C53" w:rsidRPr="00DF28F4">
        <w:rPr>
          <w:rFonts w:ascii="Arial" w:eastAsia="Arial" w:hAnsi="Arial" w:cs="Arial"/>
          <w:sz w:val="24"/>
          <w:szCs w:val="24"/>
        </w:rPr>
        <w:t xml:space="preserve"> continued as the primary pork barrel mechanism.</w:t>
      </w:r>
    </w:p>
    <w:p w14:paraId="2FD1A58A" w14:textId="77777777" w:rsidR="003D31A4" w:rsidRDefault="003D31A4" w:rsidP="00C52C53">
      <w:pPr>
        <w:spacing w:line="276" w:lineRule="auto"/>
        <w:ind w:firstLine="720"/>
        <w:jc w:val="both"/>
        <w:rPr>
          <w:rFonts w:ascii="Arial" w:eastAsia="Arial" w:hAnsi="Arial" w:cs="Arial"/>
          <w:sz w:val="24"/>
          <w:szCs w:val="24"/>
        </w:rPr>
      </w:pPr>
      <w:r>
        <w:rPr>
          <w:rFonts w:ascii="Arial" w:eastAsia="Arial" w:hAnsi="Arial" w:cs="Arial"/>
          <w:noProof/>
          <w:sz w:val="24"/>
          <w:szCs w:val="24"/>
        </w:rPr>
        <mc:AlternateContent>
          <mc:Choice Requires="wps">
            <w:drawing>
              <wp:anchor distT="0" distB="0" distL="114300" distR="114300" simplePos="0" relativeHeight="251674624" behindDoc="0" locked="0" layoutInCell="1" allowOverlap="1" wp14:anchorId="00AED43F" wp14:editId="3B432A51">
                <wp:simplePos x="0" y="0"/>
                <wp:positionH relativeFrom="leftMargin">
                  <wp:posOffset>571500</wp:posOffset>
                </wp:positionH>
                <wp:positionV relativeFrom="paragraph">
                  <wp:posOffset>1927224</wp:posOffset>
                </wp:positionV>
                <wp:extent cx="1990725" cy="333375"/>
                <wp:effectExtent l="0" t="0" r="28575" b="28575"/>
                <wp:wrapNone/>
                <wp:docPr id="18" name="Text Box 18"/>
                <wp:cNvGraphicFramePr/>
                <a:graphic xmlns:a="http://schemas.openxmlformats.org/drawingml/2006/main">
                  <a:graphicData uri="http://schemas.microsoft.com/office/word/2010/wordprocessingShape">
                    <wps:wsp>
                      <wps:cNvSpPr txBox="1"/>
                      <wps:spPr>
                        <a:xfrm>
                          <a:off x="0" y="0"/>
                          <a:ext cx="1990725" cy="333375"/>
                        </a:xfrm>
                        <a:prstGeom prst="rect">
                          <a:avLst/>
                        </a:prstGeom>
                        <a:solidFill>
                          <a:schemeClr val="lt1"/>
                        </a:solidFill>
                        <a:ln w="6350">
                          <a:solidFill>
                            <a:prstClr val="black"/>
                          </a:solidFill>
                        </a:ln>
                      </wps:spPr>
                      <wps:txbx>
                        <w:txbxContent>
                          <w:p w14:paraId="67EF66ED" w14:textId="77777777" w:rsidR="003D31A4" w:rsidRPr="003D31A4" w:rsidRDefault="003D31A4" w:rsidP="003D31A4">
                            <w:pPr>
                              <w:rPr>
                                <w:sz w:val="18"/>
                                <w:szCs w:val="18"/>
                                <w:lang w:val="en-US"/>
                              </w:rPr>
                            </w:pPr>
                            <w:hyperlink r:id="rId22" w:history="1">
                              <w:r w:rsidRPr="003D31A4">
                                <w:rPr>
                                  <w:rStyle w:val="Hyperlink"/>
                                  <w:sz w:val="18"/>
                                  <w:szCs w:val="18"/>
                                  <w:lang w:val="en-US"/>
                                </w:rPr>
                                <w:t>https://share.google/images/dfVjoEF6cm581vCN8</w:t>
                              </w:r>
                            </w:hyperlink>
                          </w:p>
                          <w:p w14:paraId="7B706463" w14:textId="77777777" w:rsidR="003D31A4" w:rsidRDefault="003D31A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AED43F" id="Text Box 18" o:spid="_x0000_s1030" type="#_x0000_t202" style="position:absolute;left:0;text-align:left;margin-left:45pt;margin-top:151.75pt;width:156.75pt;height:26.25pt;z-index:25167462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JsUOwIAAIMEAAAOAAAAZHJzL2Uyb0RvYy54bWysVN9v2jAQfp+0/8Hy+0ig0I6IUDEqpkmo&#10;rUSnPhvHJtEcn2cbEvbX7+yEH+32NI0Hc/adP999911m922tyEFYV4HO6XCQUiI0h6LSu5x+f1l9&#10;+kyJ80wXTIEWOT0KR+/nHz/MGpOJEZSgCmEJgmiXNSanpfcmSxLHS1EzNwAjNDol2Jp53NpdUljW&#10;IHqtklGa3iYN2MJY4MI5PH3onHQe8aUU3D9J6YQnKqeYm4+rjes2rMl8xrKdZaaseJ8G+4csalZp&#10;fPQM9cA8I3tb/QFVV9yCA+kHHOoEpKy4iDVgNcP0XTWbkhkRa0FynDnT5P4fLH88bMyzJb79Ai02&#10;MBDSGJc5PAz1tNLW4R8zJehHCo9n2kTrCQ+XptP0bjShhKPvBn93kwCTXG4b6/xXATUJRk4ttiWy&#10;xQ5r57vQU0h4zIGqilWlVNwEKYilsuTAsInKxxwR/E2U0qTJ6e3NJI3Ab3wB+nx/qxj/0ad3FYV4&#10;SmPOl9qD5dttS6oip+MTL1sojkiXhU5JzvBVhfBr5vwzsygdZAjHwT/hIhVgTtBblJRgf/3tPMRj&#10;R9FLSYNSzKn7uWdWUKK+aez1dDgeB+3GzXhyN8KNvfZsrz16Xy8BiRri4BkezRDv1cmUFupXnJpF&#10;eBVdTHN8O6f+ZC59NyA4dVwsFjEI1WqYX+uN4QE6NCbQ+tK+Mmv6tnoUxCOcRMuyd93tYsNNDYu9&#10;B1nF1geeO1Z7+lHpUTz9VIZRut7HqMu3Y/4bAAD//wMAUEsDBBQABgAIAAAAIQA0b/TP3QAAAAoB&#10;AAAPAAAAZHJzL2Rvd25yZXYueG1sTI/BTsMwEETvlfgHa5G4tTaUVmmIUwEqXDhREGc33toWsR3Z&#10;bhr+noUL3HZ3RrNvmu3kezZiyi4GCdcLAQxDF7ULRsL729O8ApaLClr1MaCEL8ywbS9mjap1PIdX&#10;HPfFMAoJuVYSbClDzXnuLHqVF3HAQNoxJq8KrclwndSZwn3Pb4RYc69coA9WDfhosfvcn7yE3YPZ&#10;mK5Sye4q7dw4fRxfzLOUV5fT/R2wglP5M8MPPqFDS0yHeAo6s17CRlCVImEplitgZLj9HQ50Wa0F&#10;8Lbh/yu03wAAAP//AwBQSwECLQAUAAYACAAAACEAtoM4kv4AAADhAQAAEwAAAAAAAAAAAAAAAAAA&#10;AAAAW0NvbnRlbnRfVHlwZXNdLnhtbFBLAQItABQABgAIAAAAIQA4/SH/1gAAAJQBAAALAAAAAAAA&#10;AAAAAAAAAC8BAABfcmVscy8ucmVsc1BLAQItABQABgAIAAAAIQA5pJsUOwIAAIMEAAAOAAAAAAAA&#10;AAAAAAAAAC4CAABkcnMvZTJvRG9jLnhtbFBLAQItABQABgAIAAAAIQA0b/TP3QAAAAoBAAAPAAAA&#10;AAAAAAAAAAAAAJUEAABkcnMvZG93bnJldi54bWxQSwUGAAAAAAQABADzAAAAnwUAAAAA&#10;" fillcolor="white [3201]" strokeweight=".5pt">
                <v:textbox>
                  <w:txbxContent>
                    <w:p w14:paraId="67EF66ED" w14:textId="77777777" w:rsidR="003D31A4" w:rsidRPr="003D31A4" w:rsidRDefault="003D31A4" w:rsidP="003D31A4">
                      <w:pPr>
                        <w:rPr>
                          <w:sz w:val="18"/>
                          <w:szCs w:val="18"/>
                          <w:lang w:val="en-US"/>
                        </w:rPr>
                      </w:pPr>
                      <w:hyperlink r:id="rId23" w:history="1">
                        <w:r w:rsidRPr="003D31A4">
                          <w:rPr>
                            <w:rStyle w:val="Hyperlink"/>
                            <w:sz w:val="18"/>
                            <w:szCs w:val="18"/>
                            <w:lang w:val="en-US"/>
                          </w:rPr>
                          <w:t>https://share.google/images/dfVjoEF6cm581vCN8</w:t>
                        </w:r>
                      </w:hyperlink>
                    </w:p>
                    <w:p w14:paraId="7B706463" w14:textId="77777777" w:rsidR="003D31A4" w:rsidRDefault="003D31A4"/>
                  </w:txbxContent>
                </v:textbox>
                <w10:wrap anchorx="margin"/>
              </v:shape>
            </w:pict>
          </mc:Fallback>
        </mc:AlternateContent>
      </w:r>
      <w:r w:rsidR="00C52C53" w:rsidRPr="00DF28F4">
        <w:rPr>
          <w:rFonts w:ascii="Arial" w:eastAsia="Arial" w:hAnsi="Arial" w:cs="Arial"/>
          <w:sz w:val="24"/>
          <w:szCs w:val="24"/>
        </w:rPr>
        <w:t xml:space="preserve">The 2002 PDAF provision was brief, directing funds to be released directly to implementing agencies or local government units without further qualifications </w:t>
      </w:r>
      <w:r w:rsidR="00C52C53" w:rsidRPr="00DF28F4">
        <w:rPr>
          <w:rFonts w:ascii="Arial" w:eastAsia="Arial" w:hAnsi="Arial" w:cs="Arial"/>
          <w:i/>
          <w:sz w:val="24"/>
          <w:szCs w:val="24"/>
        </w:rPr>
        <w:t>(Republic Act No.9162, 2002)</w:t>
      </w:r>
      <w:r w:rsidR="00C52C53" w:rsidRPr="00DF28F4">
        <w:rPr>
          <w:rFonts w:ascii="Arial" w:eastAsia="Arial" w:hAnsi="Arial" w:cs="Arial"/>
          <w:sz w:val="24"/>
          <w:szCs w:val="24"/>
        </w:rPr>
        <w:t xml:space="preserve">. In 2003, the same provision was retained, with expanded purposes and express authority for realignment. However, the budgets of the Department of Public Works and Highways (DPWH), and the Department of Education (DepEd) </w:t>
      </w:r>
      <w:r w:rsidR="00C52C53" w:rsidRPr="00DF28F4">
        <w:rPr>
          <w:rFonts w:ascii="Arial" w:eastAsia="Arial" w:hAnsi="Arial" w:cs="Arial"/>
          <w:i/>
          <w:sz w:val="24"/>
          <w:szCs w:val="24"/>
        </w:rPr>
        <w:t>(Republic Act 9206,2003)</w:t>
      </w:r>
      <w:r w:rsidR="00C52C53" w:rsidRPr="00DF28F4">
        <w:rPr>
          <w:rFonts w:ascii="Arial" w:eastAsia="Arial" w:hAnsi="Arial" w:cs="Arial"/>
          <w:sz w:val="24"/>
          <w:szCs w:val="24"/>
        </w:rPr>
        <w:t xml:space="preserve"> required prior consultation with legislators for project implementation and list submission. The 2003 GAA was re-enacted in 2004, </w:t>
      </w:r>
    </w:p>
    <w:p w14:paraId="000000AF" w14:textId="34E10FC8" w:rsidR="000135C6" w:rsidRPr="00DF28F4" w:rsidRDefault="003D31A4" w:rsidP="00C52C53">
      <w:pPr>
        <w:spacing w:line="276" w:lineRule="auto"/>
        <w:ind w:firstLine="720"/>
        <w:jc w:val="both"/>
        <w:rPr>
          <w:rFonts w:ascii="Arial" w:eastAsia="Arial" w:hAnsi="Arial" w:cs="Arial"/>
          <w:sz w:val="24"/>
          <w:szCs w:val="24"/>
        </w:rPr>
      </w:pPr>
      <w:r>
        <w:rPr>
          <w:rFonts w:ascii="Arial" w:eastAsia="Arial" w:hAnsi="Arial" w:cs="Arial"/>
          <w:sz w:val="24"/>
          <w:szCs w:val="24"/>
        </w:rPr>
        <w:t xml:space="preserve">                              </w:t>
      </w:r>
      <w:r w:rsidR="00C52C53" w:rsidRPr="00DF28F4">
        <w:rPr>
          <w:rFonts w:ascii="Arial" w:eastAsia="Arial" w:hAnsi="Arial" w:cs="Arial"/>
          <w:sz w:val="24"/>
          <w:szCs w:val="24"/>
        </w:rPr>
        <w:t xml:space="preserve">maintaining these provisions </w:t>
      </w:r>
      <w:r w:rsidR="00C52C53" w:rsidRPr="00DF28F4">
        <w:rPr>
          <w:rFonts w:ascii="Arial" w:eastAsia="Arial" w:hAnsi="Arial" w:cs="Arial"/>
          <w:i/>
          <w:sz w:val="24"/>
          <w:szCs w:val="24"/>
        </w:rPr>
        <w:t>(Philippine Supreme Court,2013)</w:t>
      </w:r>
      <w:r w:rsidR="00C52C53" w:rsidRPr="00DF28F4">
        <w:rPr>
          <w:rFonts w:ascii="Arial" w:eastAsia="Arial" w:hAnsi="Arial" w:cs="Arial"/>
          <w:sz w:val="24"/>
          <w:szCs w:val="24"/>
        </w:rPr>
        <w:t>.</w:t>
      </w:r>
    </w:p>
    <w:p w14:paraId="000000B0" w14:textId="77777777" w:rsidR="000135C6" w:rsidRPr="00DF28F4" w:rsidRDefault="00C52C53" w:rsidP="00C52C53">
      <w:pPr>
        <w:spacing w:line="276" w:lineRule="auto"/>
        <w:ind w:firstLine="720"/>
        <w:jc w:val="both"/>
        <w:rPr>
          <w:rFonts w:ascii="Arial" w:eastAsia="Arial" w:hAnsi="Arial" w:cs="Arial"/>
          <w:sz w:val="24"/>
          <w:szCs w:val="24"/>
        </w:rPr>
      </w:pPr>
      <w:r w:rsidRPr="00DF28F4">
        <w:rPr>
          <w:rFonts w:ascii="Arial" w:eastAsia="Arial" w:hAnsi="Arial" w:cs="Arial"/>
          <w:sz w:val="24"/>
          <w:szCs w:val="24"/>
        </w:rPr>
        <w:t xml:space="preserve">In 2005, PDAF was explicitly tied to the government’s “ten-point agenda” and introduced the </w:t>
      </w:r>
      <w:r w:rsidRPr="00DF28F4">
        <w:rPr>
          <w:rFonts w:ascii="Arial" w:eastAsia="Arial" w:hAnsi="Arial" w:cs="Arial"/>
          <w:i/>
          <w:sz w:val="24"/>
          <w:szCs w:val="24"/>
        </w:rPr>
        <w:t>program menu</w:t>
      </w:r>
      <w:r w:rsidRPr="00DF28F4">
        <w:rPr>
          <w:rFonts w:ascii="Arial" w:eastAsia="Arial" w:hAnsi="Arial" w:cs="Arial"/>
          <w:sz w:val="24"/>
          <w:szCs w:val="24"/>
        </w:rPr>
        <w:t xml:space="preserve"> concept—a list of general programs and implementing agencies from which legislators could select projects </w:t>
      </w:r>
      <w:r w:rsidRPr="00DF28F4">
        <w:rPr>
          <w:rFonts w:ascii="Arial" w:eastAsia="Arial" w:hAnsi="Arial" w:cs="Arial"/>
          <w:i/>
          <w:sz w:val="24"/>
          <w:szCs w:val="24"/>
        </w:rPr>
        <w:t>(Republic Act No 9336,2005)</w:t>
      </w:r>
      <w:r w:rsidRPr="00DF28F4">
        <w:rPr>
          <w:rFonts w:ascii="Arial" w:eastAsia="Arial" w:hAnsi="Arial" w:cs="Arial"/>
          <w:sz w:val="24"/>
          <w:szCs w:val="24"/>
        </w:rPr>
        <w:t xml:space="preserve">. This framework was carried forward in the re-enacted 2006 budget </w:t>
      </w:r>
      <w:r w:rsidRPr="00DF28F4">
        <w:rPr>
          <w:rFonts w:ascii="Arial" w:eastAsia="Arial" w:hAnsi="Arial" w:cs="Arial"/>
          <w:i/>
          <w:sz w:val="24"/>
          <w:szCs w:val="24"/>
        </w:rPr>
        <w:t>(Philippine Supreme Court,2013)</w:t>
      </w:r>
      <w:r w:rsidRPr="00DF28F4">
        <w:rPr>
          <w:rFonts w:ascii="Arial" w:eastAsia="Arial" w:hAnsi="Arial" w:cs="Arial"/>
          <w:sz w:val="24"/>
          <w:szCs w:val="24"/>
        </w:rPr>
        <w:t xml:space="preserve"> and consistently integrated into the GAAs of 2007 </w:t>
      </w:r>
      <w:r w:rsidRPr="00DF28F4">
        <w:rPr>
          <w:rFonts w:ascii="Arial" w:eastAsia="Arial" w:hAnsi="Arial" w:cs="Arial"/>
          <w:i/>
          <w:sz w:val="24"/>
          <w:szCs w:val="24"/>
        </w:rPr>
        <w:t xml:space="preserve">(Republic Act No. 9401,2007) </w:t>
      </w:r>
      <w:r w:rsidRPr="00DF28F4">
        <w:rPr>
          <w:rFonts w:ascii="Arial" w:eastAsia="Arial" w:hAnsi="Arial" w:cs="Arial"/>
          <w:sz w:val="24"/>
          <w:szCs w:val="24"/>
        </w:rPr>
        <w:t xml:space="preserve">,2008 </w:t>
      </w:r>
      <w:r w:rsidRPr="00DF28F4">
        <w:rPr>
          <w:rFonts w:ascii="Arial" w:eastAsia="Arial" w:hAnsi="Arial" w:cs="Arial"/>
          <w:i/>
          <w:sz w:val="24"/>
          <w:szCs w:val="24"/>
        </w:rPr>
        <w:t>(Republic Act No. 9498,2008),</w:t>
      </w:r>
      <w:r w:rsidRPr="00DF28F4">
        <w:rPr>
          <w:rFonts w:ascii="Arial" w:eastAsia="Arial" w:hAnsi="Arial" w:cs="Arial"/>
          <w:sz w:val="24"/>
          <w:szCs w:val="24"/>
        </w:rPr>
        <w:t xml:space="preserve"> 2009 </w:t>
      </w:r>
      <w:r w:rsidRPr="00DF28F4">
        <w:rPr>
          <w:rFonts w:ascii="Arial" w:eastAsia="Arial" w:hAnsi="Arial" w:cs="Arial"/>
          <w:i/>
          <w:sz w:val="24"/>
          <w:szCs w:val="24"/>
        </w:rPr>
        <w:t>(Republic Act No. 9524,2009)</w:t>
      </w:r>
      <w:r w:rsidRPr="00DF28F4">
        <w:rPr>
          <w:rFonts w:ascii="Arial" w:eastAsia="Arial" w:hAnsi="Arial" w:cs="Arial"/>
          <w:sz w:val="24"/>
          <w:szCs w:val="24"/>
        </w:rPr>
        <w:t xml:space="preserve">, and 2010 </w:t>
      </w:r>
      <w:r w:rsidRPr="00DF28F4">
        <w:rPr>
          <w:rFonts w:ascii="Arial" w:eastAsia="Arial" w:hAnsi="Arial" w:cs="Arial"/>
          <w:i/>
          <w:sz w:val="24"/>
          <w:szCs w:val="24"/>
        </w:rPr>
        <w:t>(Republic Act No. 9970,2010)</w:t>
      </w:r>
      <w:r w:rsidRPr="00DF28F4">
        <w:rPr>
          <w:rFonts w:ascii="Arial" w:eastAsia="Arial" w:hAnsi="Arial" w:cs="Arial"/>
          <w:sz w:val="24"/>
          <w:szCs w:val="24"/>
        </w:rPr>
        <w:t>.</w:t>
      </w:r>
    </w:p>
    <w:p w14:paraId="000000B1" w14:textId="77777777" w:rsidR="000135C6" w:rsidRPr="00DF28F4" w:rsidRDefault="00C52C53" w:rsidP="00C52C53">
      <w:pPr>
        <w:spacing w:line="276" w:lineRule="auto"/>
        <w:ind w:firstLine="720"/>
        <w:jc w:val="both"/>
        <w:rPr>
          <w:rFonts w:ascii="Arial" w:eastAsia="Arial" w:hAnsi="Arial" w:cs="Arial"/>
          <w:sz w:val="24"/>
          <w:szCs w:val="24"/>
        </w:rPr>
      </w:pPr>
      <w:r w:rsidRPr="00DF28F4">
        <w:rPr>
          <w:rFonts w:ascii="Arial" w:eastAsia="Arial" w:hAnsi="Arial" w:cs="Arial"/>
          <w:sz w:val="24"/>
          <w:szCs w:val="24"/>
        </w:rPr>
        <w:lastRenderedPageBreak/>
        <w:t xml:space="preserve">Although PDAF articles from 2002 to 2010 were silent on specific allocations for individual legislators, provisions under the DepEd School Building Program and DPWH budget continued to require consultation with members of Congress </w:t>
      </w:r>
      <w:r w:rsidRPr="00DF28F4">
        <w:rPr>
          <w:rFonts w:ascii="Arial" w:eastAsia="Arial" w:hAnsi="Arial" w:cs="Arial"/>
          <w:i/>
          <w:sz w:val="24"/>
          <w:szCs w:val="24"/>
        </w:rPr>
        <w:t>(Philippine Congress,2005,2007)</w:t>
      </w:r>
      <w:r w:rsidRPr="00DF28F4">
        <w:rPr>
          <w:rFonts w:ascii="Arial" w:eastAsia="Arial" w:hAnsi="Arial" w:cs="Arial"/>
          <w:sz w:val="24"/>
          <w:szCs w:val="24"/>
        </w:rPr>
        <w:t>.</w:t>
      </w:r>
    </w:p>
    <w:p w14:paraId="000000B2" w14:textId="77777777" w:rsidR="000135C6" w:rsidRPr="00DF28F4" w:rsidRDefault="00C52C53" w:rsidP="00C52C53">
      <w:pPr>
        <w:spacing w:line="276" w:lineRule="auto"/>
        <w:ind w:firstLine="720"/>
        <w:jc w:val="both"/>
        <w:rPr>
          <w:rFonts w:ascii="Arial" w:eastAsia="Arial" w:hAnsi="Arial" w:cs="Arial"/>
          <w:sz w:val="24"/>
          <w:szCs w:val="24"/>
        </w:rPr>
      </w:pPr>
      <w:r w:rsidRPr="00DF28F4">
        <w:rPr>
          <w:rFonts w:ascii="Arial" w:eastAsia="Arial" w:hAnsi="Arial" w:cs="Arial"/>
          <w:sz w:val="24"/>
          <w:szCs w:val="24"/>
        </w:rPr>
        <w:t xml:space="preserve">Significantly, this period also formalized the participation of non-governmental organizations (NGOs) in project implementation. In the 2006 Supplemental Budget, ₱250 million of the ₱500 million for school buildings was earmarked for NGOs, including the Federation of Filipino-Chinese Chambers of Commerce and Industry’s </w:t>
      </w:r>
      <w:r w:rsidRPr="00DF28F4">
        <w:rPr>
          <w:rFonts w:ascii="Arial" w:eastAsia="Arial" w:hAnsi="Arial" w:cs="Arial"/>
          <w:i/>
          <w:sz w:val="24"/>
          <w:szCs w:val="24"/>
        </w:rPr>
        <w:t>Operation Barrio School</w:t>
      </w:r>
      <w:r w:rsidRPr="00DF28F4">
        <w:rPr>
          <w:rFonts w:ascii="Arial" w:eastAsia="Arial" w:hAnsi="Arial" w:cs="Arial"/>
          <w:sz w:val="24"/>
          <w:szCs w:val="24"/>
        </w:rPr>
        <w:t xml:space="preserve"> program. Similar allocations were made in the 2007 and 2009 GAAs </w:t>
      </w:r>
      <w:r w:rsidRPr="00DF28F4">
        <w:rPr>
          <w:rFonts w:ascii="Arial" w:eastAsia="Arial" w:hAnsi="Arial" w:cs="Arial"/>
          <w:i/>
          <w:sz w:val="24"/>
          <w:szCs w:val="24"/>
        </w:rPr>
        <w:t xml:space="preserve">(Rollo G.R No. </w:t>
      </w:r>
      <w:proofErr w:type="gramStart"/>
      <w:r w:rsidRPr="00DF28F4">
        <w:rPr>
          <w:rFonts w:ascii="Arial" w:eastAsia="Arial" w:hAnsi="Arial" w:cs="Arial"/>
          <w:i/>
          <w:sz w:val="24"/>
          <w:szCs w:val="24"/>
        </w:rPr>
        <w:t>208566,n</w:t>
      </w:r>
      <w:proofErr w:type="gramEnd"/>
      <w:r w:rsidRPr="00DF28F4">
        <w:rPr>
          <w:rFonts w:ascii="Arial" w:eastAsia="Arial" w:hAnsi="Arial" w:cs="Arial"/>
          <w:i/>
          <w:sz w:val="24"/>
          <w:szCs w:val="24"/>
        </w:rPr>
        <w:t>.d)</w:t>
      </w:r>
      <w:r w:rsidRPr="00DF28F4">
        <w:rPr>
          <w:rFonts w:ascii="Arial" w:eastAsia="Arial" w:hAnsi="Arial" w:cs="Arial"/>
          <w:sz w:val="24"/>
          <w:szCs w:val="24"/>
        </w:rPr>
        <w:t xml:space="preserve">. In 2007, the Government Procurement Policy Board (GPPB) </w:t>
      </w:r>
      <w:r w:rsidRPr="00DF28F4">
        <w:rPr>
          <w:rFonts w:ascii="Arial" w:eastAsia="Arial" w:hAnsi="Arial" w:cs="Arial"/>
          <w:i/>
          <w:sz w:val="24"/>
          <w:szCs w:val="24"/>
        </w:rPr>
        <w:t xml:space="preserve">(Government Procurement Policy </w:t>
      </w:r>
      <w:proofErr w:type="gramStart"/>
      <w:r w:rsidRPr="00DF28F4">
        <w:rPr>
          <w:rFonts w:ascii="Arial" w:eastAsia="Arial" w:hAnsi="Arial" w:cs="Arial"/>
          <w:i/>
          <w:sz w:val="24"/>
          <w:szCs w:val="24"/>
        </w:rPr>
        <w:t>Board[</w:t>
      </w:r>
      <w:proofErr w:type="gramEnd"/>
      <w:r w:rsidRPr="00DF28F4">
        <w:rPr>
          <w:rFonts w:ascii="Arial" w:eastAsia="Arial" w:hAnsi="Arial" w:cs="Arial"/>
          <w:i/>
          <w:sz w:val="24"/>
          <w:szCs w:val="24"/>
        </w:rPr>
        <w:t>GPPB],2013)</w:t>
      </w:r>
      <w:r w:rsidRPr="00DF28F4">
        <w:rPr>
          <w:rFonts w:ascii="Arial" w:eastAsia="Arial" w:hAnsi="Arial" w:cs="Arial"/>
          <w:sz w:val="24"/>
          <w:szCs w:val="24"/>
        </w:rPr>
        <w:t xml:space="preserve">, issued Resolution No. 12-2007 </w:t>
      </w:r>
      <w:r w:rsidRPr="00DF28F4">
        <w:rPr>
          <w:rFonts w:ascii="Arial" w:eastAsia="Arial" w:hAnsi="Arial" w:cs="Arial"/>
          <w:i/>
          <w:sz w:val="24"/>
          <w:szCs w:val="24"/>
        </w:rPr>
        <w:t>(Government Procurement Policy Board [GPPB],2007)</w:t>
      </w:r>
      <w:r w:rsidRPr="00DF28F4">
        <w:rPr>
          <w:rFonts w:ascii="Arial" w:eastAsia="Arial" w:hAnsi="Arial" w:cs="Arial"/>
          <w:sz w:val="24"/>
          <w:szCs w:val="24"/>
        </w:rPr>
        <w:t xml:space="preserve">, amending procurement rules to allow negotiated agreements with NGOs </w:t>
      </w:r>
      <w:r w:rsidRPr="00DF28F4">
        <w:rPr>
          <w:rFonts w:ascii="Arial" w:eastAsia="Arial" w:hAnsi="Arial" w:cs="Arial"/>
          <w:i/>
          <w:sz w:val="24"/>
          <w:szCs w:val="24"/>
        </w:rPr>
        <w:t>(Philippine Congress,2003)</w:t>
      </w:r>
      <w:r w:rsidRPr="00DF28F4">
        <w:rPr>
          <w:rFonts w:ascii="Arial" w:eastAsia="Arial" w:hAnsi="Arial" w:cs="Arial"/>
          <w:sz w:val="24"/>
          <w:szCs w:val="24"/>
        </w:rPr>
        <w:t xml:space="preserve">, when appropriations specifically earmarked funds for them </w:t>
      </w:r>
      <w:r w:rsidRPr="00DF28F4">
        <w:rPr>
          <w:rFonts w:ascii="Arial" w:eastAsia="Arial" w:hAnsi="Arial" w:cs="Arial"/>
          <w:i/>
          <w:sz w:val="24"/>
          <w:szCs w:val="24"/>
        </w:rPr>
        <w:t>(Philippine Congress 2011)</w:t>
      </w:r>
      <w:r w:rsidRPr="00DF28F4">
        <w:rPr>
          <w:rFonts w:ascii="Arial" w:eastAsia="Arial" w:hAnsi="Arial" w:cs="Arial"/>
          <w:sz w:val="24"/>
          <w:szCs w:val="24"/>
        </w:rPr>
        <w:t>.</w:t>
      </w:r>
    </w:p>
    <w:p w14:paraId="000000B3" w14:textId="77777777" w:rsidR="000135C6" w:rsidRPr="00DF28F4" w:rsidRDefault="00C52C53" w:rsidP="00C52C53">
      <w:pPr>
        <w:spacing w:line="276" w:lineRule="auto"/>
        <w:ind w:firstLine="720"/>
        <w:jc w:val="both"/>
        <w:rPr>
          <w:rFonts w:ascii="Arial" w:eastAsia="Arial" w:hAnsi="Arial" w:cs="Arial"/>
          <w:sz w:val="24"/>
          <w:szCs w:val="24"/>
        </w:rPr>
      </w:pPr>
      <w:r w:rsidRPr="00DF28F4">
        <w:rPr>
          <w:rFonts w:ascii="Arial" w:eastAsia="Arial" w:hAnsi="Arial" w:cs="Arial"/>
          <w:sz w:val="24"/>
          <w:szCs w:val="24"/>
        </w:rPr>
        <w:t xml:space="preserve"> developments expanded the pork barrel beyond legislators, which embedded NGOs into the system. While framed as participatory governance, the arrangement opened new avenues for misuse, later exposed in scandals involving fake NGOs and ghost projects.</w:t>
      </w:r>
    </w:p>
    <w:p w14:paraId="03F40AAA" w14:textId="77777777" w:rsidR="00D33E80" w:rsidRDefault="00D33E80" w:rsidP="00C52C53">
      <w:pPr>
        <w:spacing w:line="276" w:lineRule="auto"/>
        <w:jc w:val="both"/>
        <w:rPr>
          <w:rFonts w:ascii="Arial" w:eastAsia="Arial" w:hAnsi="Arial" w:cs="Arial"/>
          <w:sz w:val="24"/>
          <w:szCs w:val="24"/>
        </w:rPr>
      </w:pPr>
    </w:p>
    <w:p w14:paraId="3DB20550" w14:textId="77777777" w:rsidR="00D33E80" w:rsidRDefault="00D33E80" w:rsidP="00C52C53">
      <w:pPr>
        <w:spacing w:line="276" w:lineRule="auto"/>
        <w:jc w:val="both"/>
        <w:rPr>
          <w:rFonts w:ascii="Arial" w:eastAsia="Arial" w:hAnsi="Arial" w:cs="Arial"/>
          <w:sz w:val="24"/>
          <w:szCs w:val="24"/>
        </w:rPr>
      </w:pPr>
    </w:p>
    <w:p w14:paraId="000000B5" w14:textId="58FB59D4" w:rsidR="000135C6" w:rsidRDefault="00C52C53" w:rsidP="00C52C53">
      <w:pPr>
        <w:spacing w:line="276" w:lineRule="auto"/>
        <w:jc w:val="both"/>
        <w:rPr>
          <w:rFonts w:ascii="Arial" w:eastAsia="Arial" w:hAnsi="Arial" w:cs="Arial"/>
          <w:b/>
          <w:sz w:val="24"/>
          <w:szCs w:val="24"/>
        </w:rPr>
      </w:pPr>
      <w:r>
        <w:rPr>
          <w:rFonts w:ascii="Arial" w:eastAsia="Arial" w:hAnsi="Arial" w:cs="Arial"/>
          <w:b/>
          <w:sz w:val="24"/>
          <w:szCs w:val="24"/>
        </w:rPr>
        <w:t>F. Benigno “Noynoy” Aquino III (2010-2016)</w:t>
      </w:r>
    </w:p>
    <w:p w14:paraId="000000B6" w14:textId="77777777" w:rsidR="000135C6" w:rsidRDefault="000135C6" w:rsidP="00C52C53">
      <w:pPr>
        <w:spacing w:line="276" w:lineRule="auto"/>
        <w:jc w:val="both"/>
        <w:rPr>
          <w:rFonts w:ascii="Arial" w:eastAsia="Arial" w:hAnsi="Arial" w:cs="Arial"/>
          <w:b/>
          <w:sz w:val="24"/>
          <w:szCs w:val="24"/>
        </w:rPr>
      </w:pPr>
    </w:p>
    <w:p w14:paraId="000000B7" w14:textId="15C4E99A" w:rsidR="000135C6" w:rsidRDefault="00C52C53" w:rsidP="00C52C53">
      <w:pPr>
        <w:spacing w:line="276" w:lineRule="auto"/>
        <w:jc w:val="both"/>
        <w:rPr>
          <w:rFonts w:ascii="Arial" w:eastAsia="Arial" w:hAnsi="Arial" w:cs="Arial"/>
          <w:sz w:val="24"/>
          <w:szCs w:val="24"/>
        </w:rPr>
      </w:pPr>
      <w:r>
        <w:rPr>
          <w:rFonts w:ascii="Arial" w:eastAsia="Arial" w:hAnsi="Arial" w:cs="Arial"/>
          <w:sz w:val="24"/>
          <w:szCs w:val="24"/>
        </w:rPr>
        <w:t>  </w:t>
      </w:r>
      <w:r>
        <w:rPr>
          <w:rFonts w:ascii="Arial" w:eastAsia="Arial" w:hAnsi="Arial" w:cs="Arial"/>
          <w:b/>
          <w:sz w:val="24"/>
          <w:szCs w:val="24"/>
        </w:rPr>
        <w:t>Clear Allocations and Expanded PDAF Use</w:t>
      </w:r>
    </w:p>
    <w:p w14:paraId="7BEBF26E" w14:textId="77777777" w:rsidR="003D31A4" w:rsidRDefault="003D31A4" w:rsidP="00C52C53">
      <w:pPr>
        <w:spacing w:line="276" w:lineRule="auto"/>
        <w:ind w:firstLine="720"/>
        <w:jc w:val="both"/>
        <w:rPr>
          <w:rFonts w:ascii="Arial" w:eastAsia="Arial" w:hAnsi="Arial" w:cs="Arial"/>
          <w:sz w:val="24"/>
          <w:szCs w:val="24"/>
        </w:rPr>
      </w:pPr>
      <w:r>
        <w:rPr>
          <w:rFonts w:ascii="Arial" w:hAnsi="Arial" w:cs="Arial"/>
          <w:noProof/>
          <w:color w:val="000000"/>
        </w:rPr>
        <mc:AlternateContent>
          <mc:Choice Requires="wps">
            <w:drawing>
              <wp:anchor distT="0" distB="0" distL="114300" distR="114300" simplePos="0" relativeHeight="251675648" behindDoc="0" locked="0" layoutInCell="1" allowOverlap="1" wp14:anchorId="36D04DE0" wp14:editId="58A49752">
                <wp:simplePos x="0" y="0"/>
                <wp:positionH relativeFrom="margin">
                  <wp:align>left</wp:align>
                </wp:positionH>
                <wp:positionV relativeFrom="paragraph">
                  <wp:posOffset>2057400</wp:posOffset>
                </wp:positionV>
                <wp:extent cx="3200400" cy="247650"/>
                <wp:effectExtent l="0" t="0" r="19050" b="19050"/>
                <wp:wrapNone/>
                <wp:docPr id="19" name="Text Box 19"/>
                <wp:cNvGraphicFramePr/>
                <a:graphic xmlns:a="http://schemas.openxmlformats.org/drawingml/2006/main">
                  <a:graphicData uri="http://schemas.microsoft.com/office/word/2010/wordprocessingShape">
                    <wps:wsp>
                      <wps:cNvSpPr txBox="1"/>
                      <wps:spPr>
                        <a:xfrm>
                          <a:off x="0" y="0"/>
                          <a:ext cx="3200400" cy="247650"/>
                        </a:xfrm>
                        <a:prstGeom prst="rect">
                          <a:avLst/>
                        </a:prstGeom>
                        <a:solidFill>
                          <a:schemeClr val="lt1"/>
                        </a:solidFill>
                        <a:ln w="6350">
                          <a:solidFill>
                            <a:prstClr val="black"/>
                          </a:solidFill>
                        </a:ln>
                      </wps:spPr>
                      <wps:txbx>
                        <w:txbxContent>
                          <w:p w14:paraId="3BF360C0" w14:textId="77777777" w:rsidR="003D31A4" w:rsidRPr="003D31A4" w:rsidRDefault="003D31A4" w:rsidP="003D31A4">
                            <w:pPr>
                              <w:rPr>
                                <w:lang w:val="en-US"/>
                              </w:rPr>
                            </w:pPr>
                            <w:hyperlink r:id="rId24" w:history="1">
                              <w:r w:rsidRPr="003D31A4">
                                <w:rPr>
                                  <w:rStyle w:val="Hyperlink"/>
                                  <w:lang w:val="en-US"/>
                                </w:rPr>
                                <w:t>https://share.google/images/45maprRjX1eAX4cCX</w:t>
                              </w:r>
                            </w:hyperlink>
                          </w:p>
                          <w:p w14:paraId="508AA187" w14:textId="77777777" w:rsidR="003D31A4" w:rsidRDefault="003D31A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D04DE0" id="Text Box 19" o:spid="_x0000_s1031" type="#_x0000_t202" style="position:absolute;left:0;text-align:left;margin-left:0;margin-top:162pt;width:252pt;height:19.5pt;z-index:251675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19sOQIAAIMEAAAOAAAAZHJzL2Uyb0RvYy54bWysVE1v2zAMvQ/YfxB0X5ykSboZcYosRYYB&#10;QVsgHXpWZCkWJouapMTOfv0oOV9tdxp2kUmReiQfSU/v2lqTvXBegSnooNenRBgOpTLbgv54Xn76&#10;TIkPzJRMgxEFPQhP72YfP0wbm4shVKBL4QiCGJ83tqBVCDbPMs8rUTPfAysMGiW4mgVU3TYrHWsQ&#10;vdbZsN+fZA240jrgwnu8ve+MdJbwpRQ8PErpRSC6oJhbSKdL5yae2WzK8q1jtlL8mAb7hyxqpgwG&#10;PUPds8DIzql3ULXiDjzI0ONQZyCl4iLVgNUM+m+qWVfMilQLkuPtmSb//2D5w35tnxwJ7VdosYGR&#10;kMb63ONlrKeVro5fzJSgHSk8nGkTbSAcL2+wEaM+mjjahqPbyTjxml1eW+fDNwE1iUJBHbYlscX2&#10;Kx8wIrqeXGIwD1qVS6V1UuIoiIV2ZM+wiTqkHPHFKy9tSFPQyQ2GfocQoc/vN5rxn7HK1wioaYOX&#10;l9qjFNpNS1RZ0PGJlw2UB6TLQTdJ3vKlQvgV8+GJORwdpAHXITziITVgTnCUKKnA/f7bffTHjqKV&#10;kgZHsaD+1445QYn+brDXXwajUZzdpIzGt0NU3LVlc20xu3oBSNQAF8/yJEb/oE+idFC/4NbMY1Q0&#10;McMxdkHDSVyEbkFw67iYz5MTTqtlYWXWlkfoyHGk9bl9Yc4e2xpwIB7gNLQsf9Pdzje+NDDfBZAq&#10;tT7y3LF6pB8nPXXnuJVxla715HX5d8z+AAAA//8DAFBLAwQUAAYACAAAACEA52dIQdsAAAAIAQAA&#10;DwAAAGRycy9kb3ducmV2LnhtbEyPwU7DMBBE70j8g7VI3KhNC1WaxqkAFS6cKIjzNnZti9iObDcN&#10;f8/2RG+zO6vZN81m8j0bdcouBgn3MwFMhy4qF4yEr8/XuwpYLhgU9jFoCb86w6a9vmqwVvEUPvS4&#10;K4ZRSMg1SrClDDXnubPaY57FQQfyDjF5LDQmw1XCE4X7ns+FWHKPLtAHi4N+sbr72R29hO2zWZmu&#10;wmS3lXJunL4P7+ZNytub6WkNrOip/B/DGZ/QoSWmfTwGlVkvgYoUCYv5AwmyH8VZ7GmzXAjgbcMv&#10;C7R/AAAA//8DAFBLAQItABQABgAIAAAAIQC2gziS/gAAAOEBAAATAAAAAAAAAAAAAAAAAAAAAABb&#10;Q29udGVudF9UeXBlc10ueG1sUEsBAi0AFAAGAAgAAAAhADj9If/WAAAAlAEAAAsAAAAAAAAAAAAA&#10;AAAALwEAAF9yZWxzLy5yZWxzUEsBAi0AFAAGAAgAAAAhALF7X2w5AgAAgwQAAA4AAAAAAAAAAAAA&#10;AAAALgIAAGRycy9lMm9Eb2MueG1sUEsBAi0AFAAGAAgAAAAhAOdnSEHbAAAACAEAAA8AAAAAAAAA&#10;AAAAAAAAkwQAAGRycy9kb3ducmV2LnhtbFBLBQYAAAAABAAEAPMAAACbBQAAAAA=&#10;" fillcolor="white [3201]" strokeweight=".5pt">
                <v:textbox>
                  <w:txbxContent>
                    <w:p w14:paraId="3BF360C0" w14:textId="77777777" w:rsidR="003D31A4" w:rsidRPr="003D31A4" w:rsidRDefault="003D31A4" w:rsidP="003D31A4">
                      <w:pPr>
                        <w:rPr>
                          <w:lang w:val="en-US"/>
                        </w:rPr>
                      </w:pPr>
                      <w:hyperlink r:id="rId25" w:history="1">
                        <w:r w:rsidRPr="003D31A4">
                          <w:rPr>
                            <w:rStyle w:val="Hyperlink"/>
                            <w:lang w:val="en-US"/>
                          </w:rPr>
                          <w:t>https://share.google/images/45maprRjX1eAX4cCX</w:t>
                        </w:r>
                      </w:hyperlink>
                    </w:p>
                    <w:p w14:paraId="508AA187" w14:textId="77777777" w:rsidR="003D31A4" w:rsidRDefault="003D31A4"/>
                  </w:txbxContent>
                </v:textbox>
                <w10:wrap anchorx="margin"/>
              </v:shape>
            </w:pict>
          </mc:Fallback>
        </mc:AlternateContent>
      </w:r>
      <w:r w:rsidR="00D33E80">
        <w:rPr>
          <w:rFonts w:ascii="Arial" w:hAnsi="Arial" w:cs="Arial"/>
          <w:noProof/>
          <w:color w:val="000000"/>
          <w:bdr w:val="none" w:sz="0" w:space="0" w:color="auto" w:frame="1"/>
        </w:rPr>
        <w:drawing>
          <wp:anchor distT="0" distB="0" distL="114300" distR="114300" simplePos="0" relativeHeight="251664384" behindDoc="0" locked="0" layoutInCell="1" allowOverlap="1" wp14:anchorId="3C18D197" wp14:editId="61703383">
            <wp:simplePos x="0" y="0"/>
            <wp:positionH relativeFrom="margin">
              <wp:posOffset>38100</wp:posOffset>
            </wp:positionH>
            <wp:positionV relativeFrom="paragraph">
              <wp:posOffset>8255</wp:posOffset>
            </wp:positionV>
            <wp:extent cx="3195320" cy="2094230"/>
            <wp:effectExtent l="0" t="0" r="5080" b="1270"/>
            <wp:wrapThrough wrapText="bothSides">
              <wp:wrapPolygon edited="0">
                <wp:start x="0" y="0"/>
                <wp:lineTo x="0" y="21417"/>
                <wp:lineTo x="21506" y="21417"/>
                <wp:lineTo x="21506"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95320" cy="2094230"/>
                    </a:xfrm>
                    <a:prstGeom prst="rect">
                      <a:avLst/>
                    </a:prstGeom>
                    <a:noFill/>
                    <a:ln>
                      <a:noFill/>
                    </a:ln>
                  </pic:spPr>
                </pic:pic>
              </a:graphicData>
            </a:graphic>
            <wp14:sizeRelH relativeFrom="page">
              <wp14:pctWidth>0</wp14:pctWidth>
            </wp14:sizeRelH>
            <wp14:sizeRelV relativeFrom="page">
              <wp14:pctHeight>0</wp14:pctHeight>
            </wp14:sizeRelV>
          </wp:anchor>
        </w:drawing>
      </w:r>
      <w:r w:rsidR="00C52C53" w:rsidRPr="00DF28F4">
        <w:rPr>
          <w:rFonts w:ascii="Arial" w:eastAsia="Arial" w:hAnsi="Arial" w:cs="Arial"/>
          <w:sz w:val="24"/>
          <w:szCs w:val="24"/>
        </w:rPr>
        <w:t xml:space="preserve">Under the succeeding administration, PDAF allocations became more explicit. The 2011 GAA specified lump-sum amounts: ₱70 million per representative (₱40 million for “hard” projects and ₱30 million for “soft” projects), and ₱200 million each for senators and the Vice President, evenly split between hard and soft projects. Realignment was permitted only once, with </w:t>
      </w:r>
      <w:r>
        <w:rPr>
          <w:rFonts w:ascii="Arial" w:eastAsia="Arial" w:hAnsi="Arial" w:cs="Arial"/>
          <w:sz w:val="24"/>
          <w:szCs w:val="24"/>
        </w:rPr>
        <w:t xml:space="preserve">     </w:t>
      </w:r>
    </w:p>
    <w:p w14:paraId="000000B8" w14:textId="6F5AA69C" w:rsidR="000135C6" w:rsidRPr="00DF28F4" w:rsidRDefault="003D31A4" w:rsidP="00C52C53">
      <w:pPr>
        <w:spacing w:line="276" w:lineRule="auto"/>
        <w:ind w:firstLine="720"/>
        <w:jc w:val="both"/>
        <w:rPr>
          <w:rFonts w:ascii="Arial" w:eastAsia="Arial" w:hAnsi="Arial" w:cs="Arial"/>
          <w:sz w:val="24"/>
          <w:szCs w:val="24"/>
        </w:rPr>
      </w:pPr>
      <w:r>
        <w:rPr>
          <w:rFonts w:ascii="Arial" w:eastAsia="Arial" w:hAnsi="Arial" w:cs="Arial"/>
          <w:sz w:val="24"/>
          <w:szCs w:val="24"/>
        </w:rPr>
        <w:t xml:space="preserve">                     </w:t>
      </w:r>
      <w:r w:rsidR="00C52C53" w:rsidRPr="00DF28F4">
        <w:rPr>
          <w:rFonts w:ascii="Arial" w:eastAsia="Arial" w:hAnsi="Arial" w:cs="Arial"/>
          <w:sz w:val="24"/>
          <w:szCs w:val="24"/>
        </w:rPr>
        <w:t xml:space="preserve">additional authority granted to cabinet secretaries to realign within project categories, subject to legislator concurrence </w:t>
      </w:r>
      <w:r w:rsidR="00C52C53" w:rsidRPr="00DF28F4">
        <w:rPr>
          <w:rFonts w:ascii="Arial" w:eastAsia="Arial" w:hAnsi="Arial" w:cs="Arial"/>
          <w:i/>
          <w:sz w:val="24"/>
          <w:szCs w:val="24"/>
        </w:rPr>
        <w:t>(Philippine Congress,2011)</w:t>
      </w:r>
      <w:r w:rsidR="00C52C53" w:rsidRPr="00DF28F4">
        <w:rPr>
          <w:rFonts w:ascii="Arial" w:eastAsia="Arial" w:hAnsi="Arial" w:cs="Arial"/>
          <w:sz w:val="24"/>
          <w:szCs w:val="24"/>
        </w:rPr>
        <w:t>.</w:t>
      </w:r>
    </w:p>
    <w:p w14:paraId="000000B9" w14:textId="77777777" w:rsidR="000135C6" w:rsidRPr="00DF28F4" w:rsidRDefault="00C52C53" w:rsidP="00C52C53">
      <w:pPr>
        <w:spacing w:line="276" w:lineRule="auto"/>
        <w:ind w:firstLine="720"/>
        <w:jc w:val="both"/>
        <w:rPr>
          <w:rFonts w:ascii="Arial" w:eastAsia="Arial" w:hAnsi="Arial" w:cs="Arial"/>
          <w:sz w:val="24"/>
          <w:szCs w:val="24"/>
        </w:rPr>
      </w:pPr>
      <w:r w:rsidRPr="00DF28F4">
        <w:rPr>
          <w:rFonts w:ascii="Arial" w:eastAsia="Arial" w:hAnsi="Arial" w:cs="Arial"/>
          <w:sz w:val="24"/>
          <w:szCs w:val="24"/>
        </w:rPr>
        <w:lastRenderedPageBreak/>
        <w:t xml:space="preserve">The 2012 and 2013 PDAF provisions required project identification to conform to agency-prepared priority lists </w:t>
      </w:r>
      <w:r w:rsidRPr="00DF28F4">
        <w:rPr>
          <w:rFonts w:ascii="Arial" w:eastAsia="Arial" w:hAnsi="Arial" w:cs="Arial"/>
          <w:i/>
          <w:sz w:val="24"/>
          <w:szCs w:val="24"/>
        </w:rPr>
        <w:t>(Philippine Congress,2012a,20212b)</w:t>
      </w:r>
      <w:r w:rsidRPr="00DF28F4">
        <w:rPr>
          <w:rFonts w:ascii="Arial" w:eastAsia="Arial" w:hAnsi="Arial" w:cs="Arial"/>
          <w:sz w:val="24"/>
          <w:szCs w:val="24"/>
        </w:rPr>
        <w:t xml:space="preserve">. In practice, however, legislators retained discretion to choose projects from these lists </w:t>
      </w:r>
      <w:r w:rsidRPr="00DF28F4">
        <w:rPr>
          <w:rFonts w:ascii="Arial" w:eastAsia="Arial" w:hAnsi="Arial" w:cs="Arial"/>
          <w:i/>
          <w:sz w:val="24"/>
          <w:szCs w:val="24"/>
        </w:rPr>
        <w:t>(TSN,2013).</w:t>
      </w:r>
      <w:r w:rsidRPr="00DF28F4">
        <w:rPr>
          <w:rFonts w:ascii="Arial" w:eastAsia="Arial" w:hAnsi="Arial" w:cs="Arial"/>
          <w:sz w:val="24"/>
          <w:szCs w:val="24"/>
        </w:rPr>
        <w:t xml:space="preserve"> Allocations for legislators remained, but the Vice President’s ₱200 million share was removed </w:t>
      </w:r>
      <w:r w:rsidRPr="00DF28F4">
        <w:rPr>
          <w:rFonts w:ascii="Arial" w:eastAsia="Arial" w:hAnsi="Arial" w:cs="Arial"/>
          <w:i/>
          <w:sz w:val="24"/>
          <w:szCs w:val="24"/>
        </w:rPr>
        <w:t>(Philippine Congress,2012a,2012b)</w:t>
      </w:r>
      <w:r w:rsidRPr="00DF28F4">
        <w:rPr>
          <w:rFonts w:ascii="Arial" w:eastAsia="Arial" w:hAnsi="Arial" w:cs="Arial"/>
          <w:sz w:val="24"/>
          <w:szCs w:val="24"/>
        </w:rPr>
        <w:t xml:space="preserve">. The 2013 PDAF also allowed local government units (LGUs) to serve as implementing agencies if they had technical capacity. Legislators could identify projects outside their districts, provided they secured written concurrence from the district’s representative and endorsement from the Speaker of the House </w:t>
      </w:r>
      <w:r w:rsidRPr="00DF28F4">
        <w:rPr>
          <w:rFonts w:ascii="Arial" w:eastAsia="Arial" w:hAnsi="Arial" w:cs="Arial"/>
          <w:i/>
          <w:sz w:val="24"/>
          <w:szCs w:val="24"/>
        </w:rPr>
        <w:t>(Philippine Congress,2012b).</w:t>
      </w:r>
    </w:p>
    <w:p w14:paraId="000000BA" w14:textId="77777777" w:rsidR="000135C6" w:rsidRPr="00DF28F4" w:rsidRDefault="00C52C53" w:rsidP="00C52C53">
      <w:pPr>
        <w:spacing w:line="276" w:lineRule="auto"/>
        <w:ind w:firstLine="720"/>
        <w:jc w:val="both"/>
        <w:rPr>
          <w:rFonts w:ascii="Arial" w:eastAsia="Arial" w:hAnsi="Arial" w:cs="Arial"/>
          <w:sz w:val="24"/>
          <w:szCs w:val="24"/>
        </w:rPr>
      </w:pPr>
      <w:r w:rsidRPr="00DF28F4">
        <w:rPr>
          <w:rFonts w:ascii="Arial" w:eastAsia="Arial" w:hAnsi="Arial" w:cs="Arial"/>
          <w:sz w:val="24"/>
          <w:szCs w:val="24"/>
        </w:rPr>
        <w:t>Realignments, modifications, and fund releases required approval from the House Committee on Appropriations or the Senate Committee on Finance. These provisions reinforced legislative influence over discretionary funds, while expanding the scope of PDAF to include LGUs and cross-district projects (Philippine Congress, 2012b).</w:t>
      </w:r>
    </w:p>
    <w:p w14:paraId="000000BB" w14:textId="77777777" w:rsidR="000135C6" w:rsidRDefault="000135C6" w:rsidP="00C52C53">
      <w:pPr>
        <w:spacing w:line="276" w:lineRule="auto"/>
        <w:jc w:val="both"/>
        <w:rPr>
          <w:rFonts w:ascii="Arial" w:eastAsia="Arial" w:hAnsi="Arial" w:cs="Arial"/>
          <w:sz w:val="24"/>
          <w:szCs w:val="24"/>
        </w:rPr>
      </w:pPr>
    </w:p>
    <w:p w14:paraId="5DF764CA" w14:textId="77777777" w:rsidR="00454EBC" w:rsidRDefault="00C52C53" w:rsidP="00454EBC">
      <w:pPr>
        <w:spacing w:line="276" w:lineRule="auto"/>
        <w:jc w:val="both"/>
        <w:rPr>
          <w:rFonts w:ascii="Arial" w:eastAsia="Arial" w:hAnsi="Arial" w:cs="Arial"/>
          <w:sz w:val="24"/>
          <w:szCs w:val="24"/>
        </w:rPr>
      </w:pPr>
      <w:r>
        <w:rPr>
          <w:rFonts w:ascii="Arial" w:eastAsia="Arial" w:hAnsi="Arial" w:cs="Arial"/>
          <w:b/>
          <w:sz w:val="24"/>
          <w:szCs w:val="24"/>
        </w:rPr>
        <w:t> 2013 PDAF Scandal and Public Outrage</w:t>
      </w:r>
    </w:p>
    <w:p w14:paraId="000000BD" w14:textId="5ECC481D" w:rsidR="000135C6" w:rsidRDefault="00C52C53" w:rsidP="00454EBC">
      <w:pPr>
        <w:spacing w:line="276" w:lineRule="auto"/>
        <w:jc w:val="both"/>
        <w:rPr>
          <w:rFonts w:ascii="Arial" w:eastAsia="Arial" w:hAnsi="Arial" w:cs="Arial"/>
          <w:sz w:val="24"/>
          <w:szCs w:val="24"/>
        </w:rPr>
      </w:pPr>
      <w:r>
        <w:rPr>
          <w:rFonts w:ascii="Arial" w:eastAsia="Arial" w:hAnsi="Arial" w:cs="Arial"/>
          <w:sz w:val="24"/>
          <w:szCs w:val="24"/>
        </w:rPr>
        <w:t>In 2013, a massive corruption scandal involving the "pork-barrel" system, known as the "PDAF Scandal," marked a crisis point for the country's legislative discretionary funds. The COA’s special audit (Report No. 2012-03) covering 2007-2009 revealed massive misuse of PDAF and VILP (Various Infrastructures including Local Projects): reports found project implementation outside legislator districts, infrastructure built on private lots, funds transferred to NGOs without competitive bidding or accountability.</w:t>
      </w:r>
    </w:p>
    <w:p w14:paraId="000000BE" w14:textId="77777777"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sz w:val="24"/>
          <w:szCs w:val="24"/>
        </w:rPr>
        <w:t xml:space="preserve">The scam was first exposed in the Philippine Daily Inquirer by Nancy C. Carvajal on July 12, 2013 identifying Janet </w:t>
      </w:r>
      <w:proofErr w:type="spellStart"/>
      <w:r>
        <w:rPr>
          <w:rFonts w:ascii="Arial" w:eastAsia="Arial" w:hAnsi="Arial" w:cs="Arial"/>
          <w:sz w:val="24"/>
          <w:szCs w:val="24"/>
        </w:rPr>
        <w:t>Napoles</w:t>
      </w:r>
      <w:proofErr w:type="spellEnd"/>
      <w:r>
        <w:rPr>
          <w:rFonts w:ascii="Arial" w:eastAsia="Arial" w:hAnsi="Arial" w:cs="Arial"/>
          <w:sz w:val="24"/>
          <w:szCs w:val="24"/>
        </w:rPr>
        <w:t xml:space="preserve"> as the mastermind of the scam and allegedly in conspiracy with several lawmakers including the Senators and Congressman (Carvajal, 2013). The Philippine Commission on Audit (COA) reported that the scam involved almost ₱10 billion (about USD 230 million). Several </w:t>
      </w:r>
      <w:proofErr w:type="spellStart"/>
      <w:r>
        <w:rPr>
          <w:rFonts w:ascii="Arial" w:eastAsia="Arial" w:hAnsi="Arial" w:cs="Arial"/>
          <w:sz w:val="24"/>
          <w:szCs w:val="24"/>
        </w:rPr>
        <w:t>well known</w:t>
      </w:r>
      <w:proofErr w:type="spellEnd"/>
      <w:r>
        <w:rPr>
          <w:rFonts w:ascii="Arial" w:eastAsia="Arial" w:hAnsi="Arial" w:cs="Arial"/>
          <w:sz w:val="24"/>
          <w:szCs w:val="24"/>
        </w:rPr>
        <w:t xml:space="preserve"> </w:t>
      </w:r>
      <w:proofErr w:type="gramStart"/>
      <w:r>
        <w:rPr>
          <w:rFonts w:ascii="Arial" w:eastAsia="Arial" w:hAnsi="Arial" w:cs="Arial"/>
          <w:sz w:val="24"/>
          <w:szCs w:val="24"/>
        </w:rPr>
        <w:t>senators ,</w:t>
      </w:r>
      <w:proofErr w:type="gramEnd"/>
      <w:r>
        <w:rPr>
          <w:rFonts w:ascii="Arial" w:eastAsia="Arial" w:hAnsi="Arial" w:cs="Arial"/>
          <w:sz w:val="24"/>
          <w:szCs w:val="24"/>
        </w:rPr>
        <w:t xml:space="preserve"> such as Juan Ponce Enrile, </w:t>
      </w:r>
      <w:proofErr w:type="spellStart"/>
      <w:r>
        <w:rPr>
          <w:rFonts w:ascii="Arial" w:eastAsia="Arial" w:hAnsi="Arial" w:cs="Arial"/>
          <w:sz w:val="24"/>
          <w:szCs w:val="24"/>
        </w:rPr>
        <w:t>Jingoy</w:t>
      </w:r>
      <w:proofErr w:type="spellEnd"/>
      <w:r>
        <w:rPr>
          <w:rFonts w:ascii="Arial" w:eastAsia="Arial" w:hAnsi="Arial" w:cs="Arial"/>
          <w:sz w:val="24"/>
          <w:szCs w:val="24"/>
        </w:rPr>
        <w:t xml:space="preserve"> Estrada , and Bong Revilla , were linked to the scheme , showing how deeply corruption exists within the country’s top leaders. The scandal also highlighted the weaknesses of The Philippines Anti-corruption agencies, especially the Office of Ombudsman and COA. Even though these offices were important in exposing the fraud, the work was held back by lack of resources, limited power to prosecute, and ongoing political pressure problems that go against the main principles of 2012 Jakarta Statement on Principles for Anti-corruption Agencies.</w:t>
      </w:r>
    </w:p>
    <w:p w14:paraId="000000BF" w14:textId="77777777"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sz w:val="24"/>
          <w:szCs w:val="24"/>
        </w:rPr>
        <w:t xml:space="preserve">Public outrage erupted—in August 2013 the historic “Million People March” showed public anger at widespread corruption. It reveals that corruption was deeply rooted in politics. Pork barrel funds were no longer viewed as tools for development but as a way to reward loyalty, which turned public money into </w:t>
      </w:r>
      <w:proofErr w:type="spellStart"/>
      <w:proofErr w:type="gramStart"/>
      <w:r>
        <w:rPr>
          <w:rFonts w:ascii="Arial" w:eastAsia="Arial" w:hAnsi="Arial" w:cs="Arial"/>
          <w:sz w:val="24"/>
          <w:szCs w:val="24"/>
        </w:rPr>
        <w:t>patronage.The</w:t>
      </w:r>
      <w:proofErr w:type="spellEnd"/>
      <w:proofErr w:type="gramEnd"/>
      <w:r>
        <w:rPr>
          <w:rFonts w:ascii="Arial" w:eastAsia="Arial" w:hAnsi="Arial" w:cs="Arial"/>
          <w:sz w:val="24"/>
          <w:szCs w:val="24"/>
        </w:rPr>
        <w:t xml:space="preserve"> involvement of </w:t>
      </w:r>
      <w:r>
        <w:rPr>
          <w:rFonts w:ascii="Arial" w:eastAsia="Arial" w:hAnsi="Arial" w:cs="Arial"/>
          <w:sz w:val="24"/>
          <w:szCs w:val="24"/>
        </w:rPr>
        <w:lastRenderedPageBreak/>
        <w:t>important lawmakers greatly damaged the Public’s trust in both the legislative and executive branches of the government, as they saw corruption was not just a few cases of misconduct but part of a wider culture of governance. The Commission on Audit (2012) and IBON Foundation (2013) noted that the PDAF scandal revealed how corruption had become normal in practice, which shaped public perception that misuse of funds was widespread and systemic.</w:t>
      </w:r>
    </w:p>
    <w:p w14:paraId="000000C0" w14:textId="77777777" w:rsidR="000135C6" w:rsidRDefault="000135C6" w:rsidP="00C52C53">
      <w:pPr>
        <w:spacing w:line="276" w:lineRule="auto"/>
        <w:ind w:firstLine="720"/>
        <w:jc w:val="both"/>
        <w:rPr>
          <w:rFonts w:ascii="Arial" w:eastAsia="Arial" w:hAnsi="Arial" w:cs="Arial"/>
          <w:sz w:val="24"/>
          <w:szCs w:val="24"/>
        </w:rPr>
      </w:pPr>
    </w:p>
    <w:p w14:paraId="000000C1" w14:textId="43D58D0D" w:rsidR="000135C6" w:rsidRDefault="00D33E80" w:rsidP="00C52C53">
      <w:pPr>
        <w:spacing w:line="276" w:lineRule="auto"/>
        <w:jc w:val="both"/>
        <w:rPr>
          <w:rFonts w:ascii="Arial" w:eastAsia="Arial" w:hAnsi="Arial" w:cs="Arial"/>
          <w:b/>
          <w:sz w:val="24"/>
          <w:szCs w:val="24"/>
        </w:rPr>
      </w:pPr>
      <w:r>
        <w:rPr>
          <w:rFonts w:ascii="Arial" w:hAnsi="Arial" w:cs="Arial"/>
          <w:noProof/>
          <w:color w:val="000000"/>
          <w:bdr w:val="none" w:sz="0" w:space="0" w:color="auto" w:frame="1"/>
        </w:rPr>
        <w:drawing>
          <wp:anchor distT="0" distB="0" distL="114300" distR="114300" simplePos="0" relativeHeight="251665408" behindDoc="0" locked="0" layoutInCell="1" allowOverlap="1" wp14:anchorId="417E87C8" wp14:editId="59F44E2A">
            <wp:simplePos x="0" y="0"/>
            <wp:positionH relativeFrom="column">
              <wp:posOffset>219075</wp:posOffset>
            </wp:positionH>
            <wp:positionV relativeFrom="paragraph">
              <wp:posOffset>302260</wp:posOffset>
            </wp:positionV>
            <wp:extent cx="3001645" cy="1562100"/>
            <wp:effectExtent l="0" t="0" r="8255" b="0"/>
            <wp:wrapThrough wrapText="bothSides">
              <wp:wrapPolygon edited="0">
                <wp:start x="0" y="0"/>
                <wp:lineTo x="0" y="21337"/>
                <wp:lineTo x="21522" y="21337"/>
                <wp:lineTo x="21522"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01645" cy="1562100"/>
                    </a:xfrm>
                    <a:prstGeom prst="rect">
                      <a:avLst/>
                    </a:prstGeom>
                    <a:noFill/>
                    <a:ln>
                      <a:noFill/>
                    </a:ln>
                  </pic:spPr>
                </pic:pic>
              </a:graphicData>
            </a:graphic>
            <wp14:sizeRelH relativeFrom="page">
              <wp14:pctWidth>0</wp14:pctWidth>
            </wp14:sizeRelH>
            <wp14:sizeRelV relativeFrom="page">
              <wp14:pctHeight>0</wp14:pctHeight>
            </wp14:sizeRelV>
          </wp:anchor>
        </w:drawing>
      </w:r>
      <w:r w:rsidR="00C52C53">
        <w:rPr>
          <w:rFonts w:ascii="Arial" w:eastAsia="Arial" w:hAnsi="Arial" w:cs="Arial"/>
          <w:b/>
          <w:sz w:val="24"/>
          <w:szCs w:val="24"/>
        </w:rPr>
        <w:t>Post-PDAF Developments (2014–2016)</w:t>
      </w:r>
    </w:p>
    <w:p w14:paraId="22A2D50E" w14:textId="4E42C6DE" w:rsidR="0060511C" w:rsidRDefault="0060511C" w:rsidP="0060511C">
      <w:pPr>
        <w:spacing w:line="276" w:lineRule="auto"/>
        <w:ind w:firstLine="720"/>
        <w:jc w:val="both"/>
        <w:rPr>
          <w:rFonts w:ascii="Arial" w:eastAsia="Arial" w:hAnsi="Arial" w:cs="Arial"/>
          <w:sz w:val="24"/>
          <w:szCs w:val="24"/>
        </w:rPr>
      </w:pPr>
      <w:r>
        <w:rPr>
          <w:rFonts w:ascii="Arial" w:eastAsia="Arial" w:hAnsi="Arial" w:cs="Arial"/>
          <w:noProof/>
          <w:sz w:val="24"/>
          <w:szCs w:val="24"/>
        </w:rPr>
        <mc:AlternateContent>
          <mc:Choice Requires="wps">
            <w:drawing>
              <wp:anchor distT="0" distB="0" distL="114300" distR="114300" simplePos="0" relativeHeight="251677696" behindDoc="0" locked="0" layoutInCell="1" allowOverlap="1" wp14:anchorId="7CE1A05A" wp14:editId="22B18F5A">
                <wp:simplePos x="0" y="0"/>
                <wp:positionH relativeFrom="column">
                  <wp:posOffset>219075</wp:posOffset>
                </wp:positionH>
                <wp:positionV relativeFrom="paragraph">
                  <wp:posOffset>1588135</wp:posOffset>
                </wp:positionV>
                <wp:extent cx="2981325" cy="247650"/>
                <wp:effectExtent l="0" t="0" r="28575" b="19050"/>
                <wp:wrapNone/>
                <wp:docPr id="21" name="Text Box 21"/>
                <wp:cNvGraphicFramePr/>
                <a:graphic xmlns:a="http://schemas.openxmlformats.org/drawingml/2006/main">
                  <a:graphicData uri="http://schemas.microsoft.com/office/word/2010/wordprocessingShape">
                    <wps:wsp>
                      <wps:cNvSpPr txBox="1"/>
                      <wps:spPr>
                        <a:xfrm>
                          <a:off x="0" y="0"/>
                          <a:ext cx="2981325" cy="247650"/>
                        </a:xfrm>
                        <a:prstGeom prst="rect">
                          <a:avLst/>
                        </a:prstGeom>
                        <a:solidFill>
                          <a:schemeClr val="lt1"/>
                        </a:solidFill>
                        <a:ln w="6350">
                          <a:solidFill>
                            <a:prstClr val="black"/>
                          </a:solidFill>
                        </a:ln>
                      </wps:spPr>
                      <wps:txbx>
                        <w:txbxContent>
                          <w:p w14:paraId="528B9E7F" w14:textId="184B6123" w:rsidR="00EA6486" w:rsidRPr="00EA6486" w:rsidRDefault="00EA6486" w:rsidP="00EA6486">
                            <w:pPr>
                              <w:rPr>
                                <w:lang w:val="en-US"/>
                              </w:rPr>
                            </w:pPr>
                            <w:hyperlink r:id="rId28" w:history="1">
                              <w:r w:rsidRPr="00EA6486">
                                <w:rPr>
                                  <w:rStyle w:val="Hyperlink"/>
                                  <w:lang w:val="en-US"/>
                                </w:rPr>
                                <w:t>https://share.google/images/ru6WzvCtAeaYL9W7</w:t>
                              </w:r>
                            </w:hyperlink>
                          </w:p>
                          <w:p w14:paraId="68E884FF" w14:textId="77777777" w:rsidR="0060511C" w:rsidRDefault="0060511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E1A05A" id="Text Box 21" o:spid="_x0000_s1032" type="#_x0000_t202" style="position:absolute;left:0;text-align:left;margin-left:17.25pt;margin-top:125.05pt;width:234.75pt;height:19.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qZ+OgIAAIMEAAAOAAAAZHJzL2Uyb0RvYy54bWysVE1v2zAMvQ/YfxB0X5y4SdoacYosRYYB&#10;RVsgHXpWZCkWJouapMTOfv0o5bPtTsMuMilSj+Qj6cld12iyFc4rMCUd9PqUCMOhUmZd0h8viy83&#10;lPjATMU0GFHSnfD0bvr506S1hcihBl0JRxDE+KK1Ja1DsEWWeV6LhvkeWGHQKME1LKDq1lnlWIvo&#10;jc7yfn+cteAq64AL7/H2fm+k04QvpeDhSUovAtElxdxCOl06V/HMphNWrB2zteKHNNg/ZNEwZTDo&#10;CeqeBUY2Tn2AahR34EGGHocmAykVF6kGrGbQf1fNsmZWpFqQHG9PNPn/B8sft0v77EjovkKHDYyE&#10;tNYXHi9jPZ10TfxipgTtSOHuRJvoAuF4md/eDK7yESUcbfnwejxKvGbn19b58E1AQ6JQUodtSWyx&#10;7YMPGBFdjy4xmAetqoXSOilxFMRcO7Jl2EQdUo744o2XNqQt6fgKQ39AiNCn9yvN+M9Y5VsE1LTB&#10;y3PtUQrdqiOqQuAjLyuodkiXg/0kecsXCuEfmA/PzOHoIEO4DuEJD6kBc4KDREkN7vff7qM/dhSt&#10;lLQ4iiX1vzbMCUr0d4O9vh0Mh3F2kzIcXeeouEvL6tJiNs0ckKgBLp7lSYz+QR9F6aB5xa2Zxaho&#10;YoZj7JKGozgP+wXBreNiNktOOK2WhQeztDxCR44jrS/dK3P20NaAA/EIx6Flxbvu7n3jSwOzTQCp&#10;Uusjz3tWD/TjpKfuHLYyrtKlnrzO/47pHwAAAP//AwBQSwMEFAAGAAgAAAAhAFobJmvdAAAACgEA&#10;AA8AAABkcnMvZG93bnJldi54bWxMj8FOwzAMhu9IvENkJG4s6VhR1zWdAA0unBho56zJkojGqZqs&#10;K2+POcHR9qff399s59CzyYzJR5RQLAQwg13UHq2Ez4+XuwpYygq16iMaCd8mwba9vmpUreMF3820&#10;z5ZRCKZaSXA5DzXnqXMmqLSIg0G6neIYVKZxtFyP6kLhoedLIR54UB7pg1ODeXam+9qfg4Tdk13b&#10;rlKj21Xa+2k+nN7sq5S3N/PjBlg2c/6D4Vef1KElp2M8o06sl3C/KomUsCxFAYyAUqyo3JE21boA&#10;3jb8f4X2BwAA//8DAFBLAQItABQABgAIAAAAIQC2gziS/gAAAOEBAAATAAAAAAAAAAAAAAAAAAAA&#10;AABbQ29udGVudF9UeXBlc10ueG1sUEsBAi0AFAAGAAgAAAAhADj9If/WAAAAlAEAAAsAAAAAAAAA&#10;AAAAAAAALwEAAF9yZWxzLy5yZWxzUEsBAi0AFAAGAAgAAAAhAFQipn46AgAAgwQAAA4AAAAAAAAA&#10;AAAAAAAALgIAAGRycy9lMm9Eb2MueG1sUEsBAi0AFAAGAAgAAAAhAFobJmvdAAAACgEAAA8AAAAA&#10;AAAAAAAAAAAAlAQAAGRycy9kb3ducmV2LnhtbFBLBQYAAAAABAAEAPMAAACeBQAAAAA=&#10;" fillcolor="white [3201]" strokeweight=".5pt">
                <v:textbox>
                  <w:txbxContent>
                    <w:p w14:paraId="528B9E7F" w14:textId="184B6123" w:rsidR="00EA6486" w:rsidRPr="00EA6486" w:rsidRDefault="00EA6486" w:rsidP="00EA6486">
                      <w:pPr>
                        <w:rPr>
                          <w:lang w:val="en-US"/>
                        </w:rPr>
                      </w:pPr>
                      <w:hyperlink r:id="rId29" w:history="1">
                        <w:r w:rsidRPr="00EA6486">
                          <w:rPr>
                            <w:rStyle w:val="Hyperlink"/>
                            <w:lang w:val="en-US"/>
                          </w:rPr>
                          <w:t>https://share.google/images/ru6WzvCtAeaYL9W7</w:t>
                        </w:r>
                      </w:hyperlink>
                    </w:p>
                    <w:p w14:paraId="68E884FF" w14:textId="77777777" w:rsidR="0060511C" w:rsidRDefault="0060511C"/>
                  </w:txbxContent>
                </v:textbox>
              </v:shape>
            </w:pict>
          </mc:Fallback>
        </mc:AlternateContent>
      </w:r>
      <w:r w:rsidR="00C52C53">
        <w:rPr>
          <w:rFonts w:ascii="Arial" w:eastAsia="Arial" w:hAnsi="Arial" w:cs="Arial"/>
          <w:sz w:val="24"/>
          <w:szCs w:val="24"/>
        </w:rPr>
        <w:t xml:space="preserve">After the 2013 PDAF scandal, prosecutions continued against lawmakers implicated in Janet Lim </w:t>
      </w:r>
      <w:proofErr w:type="spellStart"/>
      <w:r w:rsidR="00C52C53">
        <w:rPr>
          <w:rFonts w:ascii="Arial" w:eastAsia="Arial" w:hAnsi="Arial" w:cs="Arial"/>
          <w:sz w:val="24"/>
          <w:szCs w:val="24"/>
        </w:rPr>
        <w:t>Napoles’s</w:t>
      </w:r>
      <w:proofErr w:type="spellEnd"/>
      <w:r w:rsidR="00C52C53">
        <w:rPr>
          <w:rFonts w:ascii="Arial" w:eastAsia="Arial" w:hAnsi="Arial" w:cs="Arial"/>
          <w:sz w:val="24"/>
          <w:szCs w:val="24"/>
        </w:rPr>
        <w:t xml:space="preserve"> scheme.</w:t>
      </w:r>
      <w:r w:rsidR="00D33E80" w:rsidRPr="00D33E80">
        <w:rPr>
          <w:rFonts w:ascii="Arial" w:hAnsi="Arial" w:cs="Arial"/>
          <w:color w:val="000000"/>
          <w:bdr w:val="none" w:sz="0" w:space="0" w:color="auto" w:frame="1"/>
        </w:rPr>
        <w:t xml:space="preserve"> </w:t>
      </w:r>
      <w:r w:rsidR="00C52C53">
        <w:rPr>
          <w:rFonts w:ascii="Arial" w:eastAsia="Arial" w:hAnsi="Arial" w:cs="Arial"/>
          <w:sz w:val="24"/>
          <w:szCs w:val="24"/>
        </w:rPr>
        <w:t xml:space="preserve"> In June 2014, the Ombudsman filed graft and plunder cases in the Sandiganbayan against Senators Juan Ponce Enrile, Jinggoy Estrada, and Bong Revilla. Enrile, </w:t>
      </w:r>
    </w:p>
    <w:p w14:paraId="7AE05BBB" w14:textId="77777777" w:rsidR="0060511C" w:rsidRDefault="0060511C" w:rsidP="0060511C">
      <w:pPr>
        <w:spacing w:line="276" w:lineRule="auto"/>
        <w:jc w:val="both"/>
        <w:rPr>
          <w:rFonts w:ascii="Arial" w:eastAsia="Arial" w:hAnsi="Arial" w:cs="Arial"/>
          <w:sz w:val="24"/>
          <w:szCs w:val="24"/>
        </w:rPr>
      </w:pPr>
    </w:p>
    <w:p w14:paraId="000000C2" w14:textId="0E695B4D" w:rsidR="000135C6" w:rsidRDefault="00C52C53" w:rsidP="0060511C">
      <w:pPr>
        <w:spacing w:line="276" w:lineRule="auto"/>
        <w:jc w:val="both"/>
        <w:rPr>
          <w:rFonts w:ascii="Arial" w:eastAsia="Arial" w:hAnsi="Arial" w:cs="Arial"/>
          <w:sz w:val="24"/>
          <w:szCs w:val="24"/>
        </w:rPr>
      </w:pPr>
      <w:r>
        <w:rPr>
          <w:rFonts w:ascii="Arial" w:eastAsia="Arial" w:hAnsi="Arial" w:cs="Arial"/>
          <w:sz w:val="24"/>
          <w:szCs w:val="24"/>
        </w:rPr>
        <w:t>accused of receiving ₱172.8 million in kickbacks, faced 15 counts of graft; Estrada, accused of taking ₱183.793 million, faced 11 counts; and Revilla, accused of obtaining ₱224.5 million, faced 16 counts. Enrile’s former aide, Gigi Reyes, was charged with plunder for helping direct pork barrel funds to fake foundations (PCIJ, 2014; Ombudsman, 2015; Sandiganbayan, 2015).</w:t>
      </w:r>
    </w:p>
    <w:p w14:paraId="000000C3" w14:textId="5D5C1411"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sz w:val="24"/>
          <w:szCs w:val="24"/>
        </w:rPr>
        <w:t>The PDAF scandal, commonly referred to as the pork barrel scam, exposed how billions of pesos in discretionary funds were diverted to bogus NGOs, revealing the misuse of public resources for personal gain (Wikipedia; Silliman University). Following widespread public outrage and investigative efforts, the Supreme Court ruled in 2013 that PDAF was unconstitutional, which marked a significant legal victory against systemic corruption (Wikipedia).</w:t>
      </w:r>
    </w:p>
    <w:p w14:paraId="000000C4" w14:textId="1243FD71"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sz w:val="24"/>
          <w:szCs w:val="24"/>
        </w:rPr>
        <w:t xml:space="preserve">Meanwhile, in 2014, the Philippine Center for Investigative </w:t>
      </w:r>
      <w:proofErr w:type="gramStart"/>
      <w:r>
        <w:rPr>
          <w:rFonts w:ascii="Arial" w:eastAsia="Arial" w:hAnsi="Arial" w:cs="Arial"/>
          <w:sz w:val="24"/>
          <w:szCs w:val="24"/>
        </w:rPr>
        <w:t>Journalism  ruled</w:t>
      </w:r>
      <w:proofErr w:type="gramEnd"/>
      <w:r>
        <w:rPr>
          <w:rFonts w:ascii="Arial" w:eastAsia="Arial" w:hAnsi="Arial" w:cs="Arial"/>
          <w:sz w:val="24"/>
          <w:szCs w:val="24"/>
        </w:rPr>
        <w:t xml:space="preserve"> on the Disbursement Acceleration Program (DAP), declaring certain executive acts unconstitutional and limiting unchecked discretion over public funds (Philippine Internet Freedom Alliance v. Executive Secretary et al., G.R. No. 203518, 2014). While these legal actions represented progress in formal accountability, public reactions reflected continued skepticism: surveys indicated persistent distrust in institutions responsible for anti-corruption enforcement, and it highlighted the enduring challenge of restoring public confidence in governance (Philippine Law Journal, 2025).</w:t>
      </w:r>
    </w:p>
    <w:p w14:paraId="000000C5" w14:textId="39FAACF6"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sz w:val="24"/>
          <w:szCs w:val="24"/>
        </w:rPr>
        <w:lastRenderedPageBreak/>
        <w:t>In 2016, the Panama Papers further heightened awareness of corruption in the Philippines. The leaks exposed offshore financial activities of Philippine elites, including politically connected individuals, which strengthened the perception that corruption was systemic and not limited to high-profile scandals like PDAF (ICIJ, 2016; GMA News, 2016). Media coverage fueled debates on transparency and accountability, it highlighted risks associated with concealed wealth, tax avoidance, and potential misuse of public funds. The revelations further deepened public inspection of government officials and reinforced the perception of long-established corruption in political and financial systems.</w:t>
      </w:r>
    </w:p>
    <w:p w14:paraId="000000C6" w14:textId="13007099" w:rsidR="000135C6" w:rsidRDefault="000135C6" w:rsidP="00C52C53">
      <w:pPr>
        <w:spacing w:line="276" w:lineRule="auto"/>
        <w:jc w:val="both"/>
        <w:rPr>
          <w:rFonts w:ascii="Arial" w:eastAsia="Arial" w:hAnsi="Arial" w:cs="Arial"/>
          <w:sz w:val="24"/>
          <w:szCs w:val="24"/>
        </w:rPr>
      </w:pPr>
    </w:p>
    <w:p w14:paraId="000000C7" w14:textId="262F0190" w:rsidR="000135C6" w:rsidRDefault="00C52C53" w:rsidP="00C52C53">
      <w:pPr>
        <w:spacing w:line="276" w:lineRule="auto"/>
        <w:jc w:val="both"/>
        <w:rPr>
          <w:rFonts w:ascii="Arial" w:eastAsia="Arial" w:hAnsi="Arial" w:cs="Arial"/>
          <w:sz w:val="24"/>
          <w:szCs w:val="24"/>
        </w:rPr>
      </w:pPr>
      <w:r>
        <w:rPr>
          <w:rFonts w:ascii="Arial" w:eastAsia="Arial" w:hAnsi="Arial" w:cs="Arial"/>
          <w:b/>
          <w:sz w:val="24"/>
          <w:szCs w:val="24"/>
        </w:rPr>
        <w:t>F. Duterte Administration (2016-2021) </w:t>
      </w:r>
    </w:p>
    <w:p w14:paraId="000000C8" w14:textId="745BCB39" w:rsidR="000135C6" w:rsidRDefault="001575FB" w:rsidP="00454EBC">
      <w:pPr>
        <w:spacing w:line="276" w:lineRule="auto"/>
        <w:ind w:firstLine="720"/>
        <w:rPr>
          <w:rFonts w:ascii="Arial" w:eastAsia="Arial" w:hAnsi="Arial" w:cs="Arial"/>
          <w:sz w:val="24"/>
          <w:szCs w:val="24"/>
        </w:rPr>
      </w:pPr>
      <w:r>
        <w:rPr>
          <w:rFonts w:ascii="Arial" w:hAnsi="Arial" w:cs="Arial"/>
          <w:noProof/>
          <w:color w:val="000000"/>
          <w:bdr w:val="none" w:sz="0" w:space="0" w:color="auto" w:frame="1"/>
        </w:rPr>
        <w:drawing>
          <wp:anchor distT="0" distB="0" distL="114300" distR="114300" simplePos="0" relativeHeight="251666432" behindDoc="0" locked="0" layoutInCell="1" allowOverlap="1" wp14:anchorId="7495205E" wp14:editId="28485573">
            <wp:simplePos x="0" y="0"/>
            <wp:positionH relativeFrom="margin">
              <wp:align>left</wp:align>
            </wp:positionH>
            <wp:positionV relativeFrom="paragraph">
              <wp:posOffset>260985</wp:posOffset>
            </wp:positionV>
            <wp:extent cx="2181225" cy="1096645"/>
            <wp:effectExtent l="0" t="0" r="9525" b="8255"/>
            <wp:wrapThrough wrapText="bothSides">
              <wp:wrapPolygon edited="0">
                <wp:start x="0" y="0"/>
                <wp:lineTo x="0" y="21387"/>
                <wp:lineTo x="21506" y="21387"/>
                <wp:lineTo x="21506" y="0"/>
                <wp:lineTo x="0"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181225" cy="1096645"/>
                    </a:xfrm>
                    <a:prstGeom prst="rect">
                      <a:avLst/>
                    </a:prstGeom>
                    <a:noFill/>
                    <a:ln>
                      <a:noFill/>
                    </a:ln>
                  </pic:spPr>
                </pic:pic>
              </a:graphicData>
            </a:graphic>
            <wp14:sizeRelH relativeFrom="page">
              <wp14:pctWidth>0</wp14:pctWidth>
            </wp14:sizeRelH>
            <wp14:sizeRelV relativeFrom="page">
              <wp14:pctHeight>0</wp14:pctHeight>
            </wp14:sizeRelV>
          </wp:anchor>
        </w:drawing>
      </w:r>
      <w:r w:rsidR="00C52C53">
        <w:rPr>
          <w:rFonts w:ascii="Arial" w:eastAsia="Arial" w:hAnsi="Arial" w:cs="Arial"/>
          <w:sz w:val="24"/>
          <w:szCs w:val="24"/>
        </w:rPr>
        <w:t xml:space="preserve">During Duterte’s presidency, corruption events continued amid high-profile </w:t>
      </w:r>
      <w:proofErr w:type="spellStart"/>
      <w:r w:rsidR="00C52C53">
        <w:rPr>
          <w:rFonts w:ascii="Arial" w:eastAsia="Arial" w:hAnsi="Arial" w:cs="Arial"/>
          <w:sz w:val="24"/>
          <w:szCs w:val="24"/>
        </w:rPr>
        <w:t>rhetorics</w:t>
      </w:r>
      <w:proofErr w:type="spellEnd"/>
      <w:r w:rsidR="00C52C53">
        <w:rPr>
          <w:rFonts w:ascii="Arial" w:eastAsia="Arial" w:hAnsi="Arial" w:cs="Arial"/>
          <w:sz w:val="24"/>
          <w:szCs w:val="24"/>
        </w:rPr>
        <w:t>. Investigations and prosecutions were selective, with some cases pursued strongly while others were blocked or ignored, which resulted in the perception of politically biased enforcement (Focus on the Global South, 2019).</w:t>
      </w:r>
    </w:p>
    <w:p w14:paraId="10976808" w14:textId="3DE01968" w:rsidR="00EA6486" w:rsidRDefault="00EA6486" w:rsidP="00C52C53">
      <w:pPr>
        <w:spacing w:line="276" w:lineRule="auto"/>
        <w:ind w:firstLine="720"/>
        <w:jc w:val="both"/>
        <w:rPr>
          <w:rFonts w:ascii="Arial" w:eastAsia="Arial" w:hAnsi="Arial" w:cs="Arial"/>
          <w:sz w:val="24"/>
          <w:szCs w:val="24"/>
        </w:rPr>
      </w:pPr>
      <w:r>
        <w:rPr>
          <w:rFonts w:ascii="Arial" w:eastAsia="Arial" w:hAnsi="Arial" w:cs="Arial"/>
          <w:noProof/>
          <w:sz w:val="24"/>
          <w:szCs w:val="24"/>
        </w:rPr>
        <mc:AlternateContent>
          <mc:Choice Requires="wps">
            <w:drawing>
              <wp:anchor distT="0" distB="0" distL="114300" distR="114300" simplePos="0" relativeHeight="251678720" behindDoc="0" locked="0" layoutInCell="1" allowOverlap="1" wp14:anchorId="19DBA34C" wp14:editId="3E7C0F96">
                <wp:simplePos x="0" y="0"/>
                <wp:positionH relativeFrom="margin">
                  <wp:posOffset>-19050</wp:posOffset>
                </wp:positionH>
                <wp:positionV relativeFrom="paragraph">
                  <wp:posOffset>64770</wp:posOffset>
                </wp:positionV>
                <wp:extent cx="2486025" cy="190500"/>
                <wp:effectExtent l="0" t="0" r="28575" b="19050"/>
                <wp:wrapNone/>
                <wp:docPr id="22" name="Text Box 22"/>
                <wp:cNvGraphicFramePr/>
                <a:graphic xmlns:a="http://schemas.openxmlformats.org/drawingml/2006/main">
                  <a:graphicData uri="http://schemas.microsoft.com/office/word/2010/wordprocessingShape">
                    <wps:wsp>
                      <wps:cNvSpPr txBox="1"/>
                      <wps:spPr>
                        <a:xfrm>
                          <a:off x="0" y="0"/>
                          <a:ext cx="2486025" cy="190500"/>
                        </a:xfrm>
                        <a:prstGeom prst="rect">
                          <a:avLst/>
                        </a:prstGeom>
                        <a:solidFill>
                          <a:schemeClr val="lt1"/>
                        </a:solidFill>
                        <a:ln w="6350">
                          <a:solidFill>
                            <a:prstClr val="black"/>
                          </a:solidFill>
                        </a:ln>
                      </wps:spPr>
                      <wps:txbx>
                        <w:txbxContent>
                          <w:p w14:paraId="0E15E36E" w14:textId="77777777" w:rsidR="00EA6486" w:rsidRPr="00EA6486" w:rsidRDefault="00EA6486" w:rsidP="00EA6486">
                            <w:pPr>
                              <w:pStyle w:val="NormalWeb"/>
                              <w:spacing w:before="0" w:beforeAutospacing="0" w:after="0" w:afterAutospacing="0"/>
                              <w:ind w:left="360"/>
                              <w:textAlignment w:val="baseline"/>
                              <w:rPr>
                                <w:rFonts w:ascii="Arial" w:hAnsi="Arial" w:cs="Arial"/>
                                <w:color w:val="000000"/>
                                <w:sz w:val="16"/>
                                <w:szCs w:val="16"/>
                              </w:rPr>
                            </w:pPr>
                            <w:hyperlink r:id="rId31" w:history="1">
                              <w:r w:rsidRPr="00EA6486">
                                <w:rPr>
                                  <w:rStyle w:val="Hyperlink"/>
                                  <w:rFonts w:ascii="Arial" w:hAnsi="Arial" w:cs="Arial"/>
                                  <w:color w:val="1155CC"/>
                                  <w:sz w:val="16"/>
                                  <w:szCs w:val="16"/>
                                </w:rPr>
                                <w:t>https://eastasiaforum.org/2025/02/25/dutertes-impeachment-and-the-spectacle-of-philippine-politics/</w:t>
                              </w:r>
                            </w:hyperlink>
                          </w:p>
                          <w:p w14:paraId="1867716E" w14:textId="68FDDD77" w:rsidR="00EA6486" w:rsidRPr="00EA6486" w:rsidRDefault="00EA6486" w:rsidP="00EA6486">
                            <w:pPr>
                              <w:pStyle w:val="NormalWeb"/>
                              <w:spacing w:before="0" w:beforeAutospacing="0" w:after="0" w:afterAutospacing="0"/>
                              <w:textAlignment w:val="baseline"/>
                              <w:rPr>
                                <w:rFonts w:ascii="Arial" w:hAnsi="Arial" w:cs="Arial"/>
                                <w:color w:val="000000"/>
                                <w:sz w:val="16"/>
                                <w:szCs w:val="16"/>
                              </w:rPr>
                            </w:pPr>
                            <w:hyperlink r:id="rId32" w:history="1">
                              <w:r w:rsidRPr="00EA6486">
                                <w:rPr>
                                  <w:rStyle w:val="Hyperlink"/>
                                  <w:rFonts w:ascii="Arial" w:hAnsi="Arial" w:cs="Arial"/>
                                  <w:sz w:val="16"/>
                                  <w:szCs w:val="16"/>
                                </w:rPr>
                                <w:t>https://eastasiaforum.org/2025/02/25/dutertes-impeachment-and-the-spectacle-of-philippine-politics/</w:t>
                              </w:r>
                            </w:hyperlink>
                          </w:p>
                          <w:p w14:paraId="4033FBD1" w14:textId="77777777" w:rsidR="00EA6486" w:rsidRDefault="00EA648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DBA34C" id="Text Box 22" o:spid="_x0000_s1033" type="#_x0000_t202" style="position:absolute;left:0;text-align:left;margin-left:-1.5pt;margin-top:5.1pt;width:195.75pt;height:1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UA5OwIAAIMEAAAOAAAAZHJzL2Uyb0RvYy54bWysVE1v2zAMvQ/YfxB0X+xkSdoacYosRYYB&#10;RVsgHXpWZCkWJouapMTOfv0o5bvbadhFJkXqkXwkPbnvGk22wnkFpqT9Xk6JMBwqZdYl/f66+HRL&#10;iQ/MVEyDESXdCU/vpx8/TFpbiAHUoCvhCIIYX7S2pHUItsgyz2vRMN8DKwwaJbiGBVTdOqscaxG9&#10;0dkgz8dZC66yDrjwHm8f9kY6TfhSCh6epfQiEF1SzC2k06VzFc9sOmHF2jFbK35Ig/1DFg1TBoOe&#10;oB5YYGTj1B9QjeIOPMjQ49BkIKXiItWA1fTzd9Usa2ZFqgXJ8fZEk/9/sPxpu7QvjoTuC3TYwEhI&#10;a33h8TLW00nXxC9mStCOFO5OtIkuEI6Xg+HtOB+MKOFo69/lozzxmp1fW+fDVwENiUJJHbYlscW2&#10;jz5gRHQ9usRgHrSqFkrrpMRREHPtyJZhE3VIOeKLKy9tSFvS8edRnoCvbBH69H6lGf8Rq7xGQE0b&#10;vDzXHqXQrTqiqpLeHHlZQbVDuhzsJ8lbvlAI/8h8eGEORwcZwnUIz3hIDZgTHCRKanC//nYf/bGj&#10;aKWkxVEsqf+5YU5Qor8Z7PVdfziMs5uU4ehmgIq7tKwuLWbTzAGJ6uPiWZ7E6B/0UZQOmjfcmlmM&#10;iiZmOMYuaTiK87BfENw6Lmaz5ITTall4NEvLI3RsTKT1tXtjzh7aGnAgnuA4tKx41929b3xpYLYJ&#10;IFVqfeR5z+qBfpz01J3DVsZVutST1/nfMf0NAAD//wMAUEsDBBQABgAIAAAAIQCyDRFz2wAAAAgB&#10;AAAPAAAAZHJzL2Rvd25yZXYueG1sTI/BTsMwEETvSPyDtUjcWocWkAlxKkCFCycK4uzGW8ciXke2&#10;m4a/ZznBcWdGs2+azRwGMWHKPpKGq2UFAqmL1pPT8PH+vFAgcjFkzRAJNXxjhk17ftaY2sYTveG0&#10;K05wCeXaaOhLGWspc9djMHkZRyT2DjEFU/hMTtpkTlweBrmqqlsZjCf+0JsRn3rsvnbHoGH76O5c&#10;p0zqt8p6P82fh1f3ovXlxfxwD6LgXP7C8IvP6NAy0z4eyWYxaFiseUphvVqBYH+t1A2IvYZrFmTb&#10;yP8D2h8AAAD//wMAUEsBAi0AFAAGAAgAAAAhALaDOJL+AAAA4QEAABMAAAAAAAAAAAAAAAAAAAAA&#10;AFtDb250ZW50X1R5cGVzXS54bWxQSwECLQAUAAYACAAAACEAOP0h/9YAAACUAQAACwAAAAAAAAAA&#10;AAAAAAAvAQAAX3JlbHMvLnJlbHNQSwECLQAUAAYACAAAACEAbK1AOTsCAACDBAAADgAAAAAAAAAA&#10;AAAAAAAuAgAAZHJzL2Uyb0RvYy54bWxQSwECLQAUAAYACAAAACEAsg0Rc9sAAAAIAQAADwAAAAAA&#10;AAAAAAAAAACVBAAAZHJzL2Rvd25yZXYueG1sUEsFBgAAAAAEAAQA8wAAAJ0FAAAAAA==&#10;" fillcolor="white [3201]" strokeweight=".5pt">
                <v:textbox>
                  <w:txbxContent>
                    <w:p w14:paraId="0E15E36E" w14:textId="77777777" w:rsidR="00EA6486" w:rsidRPr="00EA6486" w:rsidRDefault="00EA6486" w:rsidP="00EA6486">
                      <w:pPr>
                        <w:pStyle w:val="NormalWeb"/>
                        <w:spacing w:before="0" w:beforeAutospacing="0" w:after="0" w:afterAutospacing="0"/>
                        <w:ind w:left="360"/>
                        <w:textAlignment w:val="baseline"/>
                        <w:rPr>
                          <w:rFonts w:ascii="Arial" w:hAnsi="Arial" w:cs="Arial"/>
                          <w:color w:val="000000"/>
                          <w:sz w:val="16"/>
                          <w:szCs w:val="16"/>
                        </w:rPr>
                      </w:pPr>
                      <w:hyperlink r:id="rId33" w:history="1">
                        <w:r w:rsidRPr="00EA6486">
                          <w:rPr>
                            <w:rStyle w:val="Hyperlink"/>
                            <w:rFonts w:ascii="Arial" w:hAnsi="Arial" w:cs="Arial"/>
                            <w:color w:val="1155CC"/>
                            <w:sz w:val="16"/>
                            <w:szCs w:val="16"/>
                          </w:rPr>
                          <w:t>https://eastasiaforum.org/2025/02/25/dutertes-impeachment-and-the-spectacle-of-philippine-politics/</w:t>
                        </w:r>
                      </w:hyperlink>
                    </w:p>
                    <w:p w14:paraId="1867716E" w14:textId="68FDDD77" w:rsidR="00EA6486" w:rsidRPr="00EA6486" w:rsidRDefault="00EA6486" w:rsidP="00EA6486">
                      <w:pPr>
                        <w:pStyle w:val="NormalWeb"/>
                        <w:spacing w:before="0" w:beforeAutospacing="0" w:after="0" w:afterAutospacing="0"/>
                        <w:textAlignment w:val="baseline"/>
                        <w:rPr>
                          <w:rFonts w:ascii="Arial" w:hAnsi="Arial" w:cs="Arial"/>
                          <w:color w:val="000000"/>
                          <w:sz w:val="16"/>
                          <w:szCs w:val="16"/>
                        </w:rPr>
                      </w:pPr>
                      <w:hyperlink r:id="rId34" w:history="1">
                        <w:r w:rsidRPr="00EA6486">
                          <w:rPr>
                            <w:rStyle w:val="Hyperlink"/>
                            <w:rFonts w:ascii="Arial" w:hAnsi="Arial" w:cs="Arial"/>
                            <w:sz w:val="16"/>
                            <w:szCs w:val="16"/>
                          </w:rPr>
                          <w:t>https://eastasiaforum.org/2025/02/25/dutertes-impeachment-and-the-spectacle-of-philippine-politics/</w:t>
                        </w:r>
                      </w:hyperlink>
                    </w:p>
                    <w:p w14:paraId="4033FBD1" w14:textId="77777777" w:rsidR="00EA6486" w:rsidRDefault="00EA6486"/>
                  </w:txbxContent>
                </v:textbox>
                <w10:wrap anchorx="margin"/>
              </v:shape>
            </w:pict>
          </mc:Fallback>
        </mc:AlternateContent>
      </w:r>
    </w:p>
    <w:p w14:paraId="000000C9" w14:textId="7B9FD5F5"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sz w:val="24"/>
          <w:szCs w:val="24"/>
        </w:rPr>
        <w:t>Procurement anomalies became a major corruption issue. The “Build, Build, Build” infrastructure program experienced numerous exemptions, including contracts lacking proper documentation, irregular bidding, and questionable allocations (COA, 2019; Inquirer, 2021; Senate Resolution, 2019). Moreover, during the COVID-19 pandemic, emergency procurement for medical supplies and protective equipment revealed additional risks. COA audits and civil society monitoring highlighted overpricing, advance payments without oversight, and favoritism in awarding contracts (UNAFEI, 2021; G-Watch, 2020).</w:t>
      </w:r>
    </w:p>
    <w:p w14:paraId="000000CA" w14:textId="77777777"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sz w:val="24"/>
          <w:szCs w:val="24"/>
        </w:rPr>
        <w:t>Public trust during this period reflected citizens’ reactions to these corruption events. Surveys and studies indicated that confidence in institutions remained weak: Filipinos viewed enforcement as inconsistent and procurement systems as prone to misuse (Brillantes &amp; Fernandez, 2014; Asian Journal of Criminology, 2024). Conditional trust was observed—citizens acknowledged tangible infrastructure developments but remained cautious of patronage, rent-seeking, and the slow pace of legal accountability.</w:t>
      </w:r>
    </w:p>
    <w:p w14:paraId="000000CB" w14:textId="77777777" w:rsidR="000135C6" w:rsidRDefault="000135C6" w:rsidP="00C52C53">
      <w:pPr>
        <w:spacing w:line="276" w:lineRule="auto"/>
        <w:ind w:firstLine="720"/>
        <w:jc w:val="both"/>
        <w:rPr>
          <w:rFonts w:ascii="Arial" w:eastAsia="Arial" w:hAnsi="Arial" w:cs="Arial"/>
          <w:sz w:val="24"/>
          <w:szCs w:val="24"/>
        </w:rPr>
      </w:pPr>
    </w:p>
    <w:p w14:paraId="000000CC" w14:textId="77777777" w:rsidR="000135C6" w:rsidRDefault="000135C6" w:rsidP="00C52C53">
      <w:pPr>
        <w:spacing w:line="276" w:lineRule="auto"/>
        <w:ind w:firstLine="720"/>
        <w:jc w:val="both"/>
        <w:rPr>
          <w:rFonts w:ascii="Arial" w:eastAsia="Arial" w:hAnsi="Arial" w:cs="Arial"/>
          <w:sz w:val="24"/>
          <w:szCs w:val="24"/>
        </w:rPr>
      </w:pPr>
    </w:p>
    <w:p w14:paraId="000000CD" w14:textId="77777777" w:rsidR="000135C6" w:rsidRDefault="000135C6" w:rsidP="00C52C53">
      <w:pPr>
        <w:spacing w:line="276" w:lineRule="auto"/>
        <w:ind w:firstLine="720"/>
        <w:jc w:val="both"/>
        <w:rPr>
          <w:rFonts w:ascii="Arial" w:eastAsia="Arial" w:hAnsi="Arial" w:cs="Arial"/>
          <w:sz w:val="24"/>
          <w:szCs w:val="24"/>
        </w:rPr>
      </w:pPr>
    </w:p>
    <w:p w14:paraId="000000CE" w14:textId="77777777" w:rsidR="000135C6" w:rsidRDefault="000135C6" w:rsidP="00C52C53">
      <w:pPr>
        <w:spacing w:line="276" w:lineRule="auto"/>
        <w:ind w:firstLine="720"/>
        <w:jc w:val="both"/>
        <w:rPr>
          <w:rFonts w:ascii="Arial" w:eastAsia="Arial" w:hAnsi="Arial" w:cs="Arial"/>
          <w:sz w:val="24"/>
          <w:szCs w:val="24"/>
        </w:rPr>
      </w:pPr>
    </w:p>
    <w:p w14:paraId="000000CF" w14:textId="77777777" w:rsidR="000135C6" w:rsidRDefault="000135C6" w:rsidP="00C52C53">
      <w:pPr>
        <w:spacing w:line="276" w:lineRule="auto"/>
        <w:ind w:firstLine="720"/>
        <w:jc w:val="both"/>
        <w:rPr>
          <w:rFonts w:ascii="Arial" w:eastAsia="Arial" w:hAnsi="Arial" w:cs="Arial"/>
          <w:sz w:val="24"/>
          <w:szCs w:val="24"/>
        </w:rPr>
      </w:pPr>
    </w:p>
    <w:p w14:paraId="000000D0" w14:textId="77777777" w:rsidR="000135C6" w:rsidRDefault="000135C6" w:rsidP="00C52C53">
      <w:pPr>
        <w:spacing w:line="276" w:lineRule="auto"/>
        <w:ind w:firstLine="720"/>
        <w:jc w:val="both"/>
        <w:rPr>
          <w:rFonts w:ascii="Arial" w:eastAsia="Arial" w:hAnsi="Arial" w:cs="Arial"/>
          <w:sz w:val="24"/>
          <w:szCs w:val="24"/>
        </w:rPr>
      </w:pPr>
    </w:p>
    <w:p w14:paraId="000000D1" w14:textId="77777777" w:rsidR="000135C6" w:rsidRDefault="000135C6" w:rsidP="00C52C53">
      <w:pPr>
        <w:spacing w:line="276" w:lineRule="auto"/>
        <w:ind w:firstLine="720"/>
        <w:jc w:val="both"/>
        <w:rPr>
          <w:rFonts w:ascii="Arial" w:eastAsia="Arial" w:hAnsi="Arial" w:cs="Arial"/>
          <w:sz w:val="24"/>
          <w:szCs w:val="24"/>
        </w:rPr>
      </w:pPr>
    </w:p>
    <w:p w14:paraId="000000D2" w14:textId="77777777" w:rsidR="000135C6" w:rsidRDefault="000135C6" w:rsidP="00C52C53">
      <w:pPr>
        <w:spacing w:line="276" w:lineRule="auto"/>
        <w:ind w:firstLine="720"/>
        <w:jc w:val="both"/>
        <w:rPr>
          <w:rFonts w:ascii="Arial" w:eastAsia="Arial" w:hAnsi="Arial" w:cs="Arial"/>
          <w:sz w:val="24"/>
          <w:szCs w:val="24"/>
        </w:rPr>
      </w:pPr>
    </w:p>
    <w:p w14:paraId="000000D3" w14:textId="77777777" w:rsidR="000135C6" w:rsidRDefault="000135C6" w:rsidP="00C52C53">
      <w:pPr>
        <w:spacing w:line="276" w:lineRule="auto"/>
        <w:ind w:firstLine="720"/>
        <w:jc w:val="both"/>
        <w:rPr>
          <w:rFonts w:ascii="Arial" w:eastAsia="Arial" w:hAnsi="Arial" w:cs="Arial"/>
          <w:sz w:val="24"/>
          <w:szCs w:val="24"/>
        </w:rPr>
      </w:pPr>
    </w:p>
    <w:p w14:paraId="000000D4" w14:textId="77777777" w:rsidR="000135C6" w:rsidRDefault="000135C6" w:rsidP="00C52C53">
      <w:pPr>
        <w:spacing w:line="276" w:lineRule="auto"/>
        <w:ind w:firstLine="720"/>
        <w:jc w:val="both"/>
        <w:rPr>
          <w:rFonts w:ascii="Arial" w:eastAsia="Arial" w:hAnsi="Arial" w:cs="Arial"/>
          <w:sz w:val="24"/>
          <w:szCs w:val="24"/>
        </w:rPr>
      </w:pPr>
    </w:p>
    <w:p w14:paraId="000000D5" w14:textId="77777777" w:rsidR="000135C6" w:rsidRDefault="000135C6" w:rsidP="00C52C53">
      <w:pPr>
        <w:spacing w:line="276" w:lineRule="auto"/>
        <w:ind w:firstLine="720"/>
        <w:jc w:val="both"/>
        <w:rPr>
          <w:rFonts w:ascii="Arial" w:eastAsia="Arial" w:hAnsi="Arial" w:cs="Arial"/>
          <w:sz w:val="24"/>
          <w:szCs w:val="24"/>
        </w:rPr>
      </w:pPr>
    </w:p>
    <w:p w14:paraId="000000D6" w14:textId="77777777" w:rsidR="000135C6" w:rsidRDefault="000135C6" w:rsidP="00C52C53">
      <w:pPr>
        <w:spacing w:line="276" w:lineRule="auto"/>
        <w:ind w:firstLine="720"/>
        <w:jc w:val="both"/>
        <w:rPr>
          <w:rFonts w:ascii="Arial" w:eastAsia="Arial" w:hAnsi="Arial" w:cs="Arial"/>
          <w:sz w:val="24"/>
          <w:szCs w:val="24"/>
        </w:rPr>
      </w:pPr>
    </w:p>
    <w:p w14:paraId="000000D7" w14:textId="77777777" w:rsidR="000135C6" w:rsidRDefault="000135C6" w:rsidP="00C52C53">
      <w:pPr>
        <w:spacing w:line="276" w:lineRule="auto"/>
        <w:ind w:firstLine="720"/>
        <w:jc w:val="both"/>
        <w:rPr>
          <w:rFonts w:ascii="Arial" w:eastAsia="Arial" w:hAnsi="Arial" w:cs="Arial"/>
          <w:sz w:val="24"/>
          <w:szCs w:val="24"/>
        </w:rPr>
      </w:pPr>
    </w:p>
    <w:p w14:paraId="000000D8" w14:textId="77777777" w:rsidR="000135C6" w:rsidRDefault="000135C6" w:rsidP="00C52C53">
      <w:pPr>
        <w:spacing w:line="276" w:lineRule="auto"/>
        <w:ind w:firstLine="720"/>
        <w:jc w:val="both"/>
        <w:rPr>
          <w:rFonts w:ascii="Arial" w:eastAsia="Arial" w:hAnsi="Arial" w:cs="Arial"/>
          <w:sz w:val="24"/>
          <w:szCs w:val="24"/>
        </w:rPr>
      </w:pPr>
    </w:p>
    <w:p w14:paraId="000000D9" w14:textId="77777777" w:rsidR="000135C6" w:rsidRDefault="000135C6" w:rsidP="00C52C53">
      <w:pPr>
        <w:spacing w:line="276" w:lineRule="auto"/>
        <w:ind w:firstLine="720"/>
        <w:jc w:val="both"/>
        <w:rPr>
          <w:rFonts w:ascii="Arial" w:eastAsia="Arial" w:hAnsi="Arial" w:cs="Arial"/>
          <w:sz w:val="24"/>
          <w:szCs w:val="24"/>
        </w:rPr>
      </w:pPr>
    </w:p>
    <w:p w14:paraId="000000DA" w14:textId="77777777" w:rsidR="000135C6" w:rsidRDefault="000135C6" w:rsidP="00C52C53">
      <w:pPr>
        <w:spacing w:line="276" w:lineRule="auto"/>
        <w:ind w:firstLine="720"/>
        <w:jc w:val="both"/>
        <w:rPr>
          <w:rFonts w:ascii="Arial" w:eastAsia="Arial" w:hAnsi="Arial" w:cs="Arial"/>
          <w:sz w:val="24"/>
          <w:szCs w:val="24"/>
        </w:rPr>
      </w:pPr>
    </w:p>
    <w:p w14:paraId="000000DF" w14:textId="77777777" w:rsidR="000135C6" w:rsidRDefault="000135C6" w:rsidP="00454EBC">
      <w:pPr>
        <w:spacing w:line="276" w:lineRule="auto"/>
        <w:jc w:val="both"/>
        <w:rPr>
          <w:rFonts w:ascii="Arial" w:eastAsia="Arial" w:hAnsi="Arial" w:cs="Arial"/>
          <w:sz w:val="24"/>
          <w:szCs w:val="24"/>
        </w:rPr>
      </w:pPr>
    </w:p>
    <w:p w14:paraId="0F3A319F" w14:textId="77777777" w:rsidR="00454EBC" w:rsidRDefault="00454EBC" w:rsidP="00454EBC">
      <w:pPr>
        <w:spacing w:line="276" w:lineRule="auto"/>
        <w:jc w:val="both"/>
        <w:rPr>
          <w:rFonts w:ascii="Arial" w:eastAsia="Arial" w:hAnsi="Arial" w:cs="Arial"/>
          <w:sz w:val="24"/>
          <w:szCs w:val="24"/>
        </w:rPr>
      </w:pPr>
    </w:p>
    <w:p w14:paraId="000000E0" w14:textId="12CD870E" w:rsidR="000135C6" w:rsidRDefault="00C52C53" w:rsidP="00C52C53">
      <w:pPr>
        <w:spacing w:line="276" w:lineRule="auto"/>
        <w:jc w:val="center"/>
        <w:rPr>
          <w:rFonts w:ascii="Arial" w:eastAsia="Arial" w:hAnsi="Arial" w:cs="Arial"/>
          <w:b/>
          <w:sz w:val="24"/>
          <w:szCs w:val="24"/>
        </w:rPr>
      </w:pPr>
      <w:r>
        <w:rPr>
          <w:rFonts w:ascii="Arial" w:eastAsia="Arial" w:hAnsi="Arial" w:cs="Arial"/>
          <w:b/>
          <w:sz w:val="24"/>
          <w:szCs w:val="24"/>
        </w:rPr>
        <w:t>PRESENT SITUATION</w:t>
      </w:r>
    </w:p>
    <w:p w14:paraId="000000E1" w14:textId="52B3FD03" w:rsidR="000135C6" w:rsidRDefault="000135C6" w:rsidP="00C52C53">
      <w:pPr>
        <w:spacing w:line="276" w:lineRule="auto"/>
        <w:jc w:val="both"/>
        <w:rPr>
          <w:rFonts w:ascii="Arial" w:eastAsia="Arial" w:hAnsi="Arial" w:cs="Arial"/>
          <w:b/>
          <w:sz w:val="24"/>
          <w:szCs w:val="24"/>
        </w:rPr>
      </w:pPr>
    </w:p>
    <w:p w14:paraId="5DFE35DA" w14:textId="77777777" w:rsidR="00DF28F4" w:rsidRDefault="00DF28F4" w:rsidP="00C52C53">
      <w:pPr>
        <w:spacing w:line="276" w:lineRule="auto"/>
        <w:jc w:val="both"/>
        <w:rPr>
          <w:rFonts w:ascii="Arial" w:eastAsia="Arial" w:hAnsi="Arial" w:cs="Arial"/>
          <w:b/>
          <w:sz w:val="24"/>
          <w:szCs w:val="24"/>
        </w:rPr>
      </w:pPr>
    </w:p>
    <w:p w14:paraId="000000E2" w14:textId="7F197BCC" w:rsidR="000135C6" w:rsidRDefault="00C52C53" w:rsidP="00C52C53">
      <w:pPr>
        <w:spacing w:line="276" w:lineRule="auto"/>
        <w:jc w:val="both"/>
        <w:rPr>
          <w:rFonts w:ascii="Arial" w:eastAsia="Arial" w:hAnsi="Arial" w:cs="Arial"/>
          <w:b/>
          <w:sz w:val="24"/>
          <w:szCs w:val="24"/>
        </w:rPr>
      </w:pPr>
      <w:r>
        <w:rPr>
          <w:rFonts w:ascii="Arial" w:eastAsia="Arial" w:hAnsi="Arial" w:cs="Arial"/>
          <w:b/>
          <w:sz w:val="24"/>
          <w:szCs w:val="24"/>
        </w:rPr>
        <w:t>Marcos Jr. Administration (2022-Present) </w:t>
      </w:r>
    </w:p>
    <w:p w14:paraId="0FAF49EF" w14:textId="77777777" w:rsidR="00DF28F4" w:rsidRDefault="00DF28F4" w:rsidP="00C52C53">
      <w:pPr>
        <w:spacing w:line="276" w:lineRule="auto"/>
        <w:jc w:val="both"/>
        <w:rPr>
          <w:rFonts w:ascii="Arial" w:eastAsia="Arial" w:hAnsi="Arial" w:cs="Arial"/>
          <w:sz w:val="24"/>
          <w:szCs w:val="24"/>
        </w:rPr>
      </w:pPr>
    </w:p>
    <w:p w14:paraId="000000E3" w14:textId="21C8DD24" w:rsidR="000135C6" w:rsidRDefault="00EA6486" w:rsidP="00C52C53">
      <w:pPr>
        <w:spacing w:line="276" w:lineRule="auto"/>
        <w:ind w:firstLine="720"/>
        <w:jc w:val="both"/>
        <w:rPr>
          <w:rFonts w:ascii="Arial" w:eastAsia="Arial" w:hAnsi="Arial" w:cs="Arial"/>
          <w:sz w:val="24"/>
          <w:szCs w:val="24"/>
        </w:rPr>
      </w:pPr>
      <w:r>
        <w:rPr>
          <w:rFonts w:ascii="Arial" w:hAnsi="Arial" w:cs="Arial"/>
          <w:noProof/>
          <w:color w:val="000000"/>
        </w:rPr>
        <mc:AlternateContent>
          <mc:Choice Requires="wps">
            <w:drawing>
              <wp:anchor distT="0" distB="0" distL="114300" distR="114300" simplePos="0" relativeHeight="251679744" behindDoc="0" locked="0" layoutInCell="1" allowOverlap="1" wp14:anchorId="3383FF2A" wp14:editId="31D8697F">
                <wp:simplePos x="0" y="0"/>
                <wp:positionH relativeFrom="page">
                  <wp:align>right</wp:align>
                </wp:positionH>
                <wp:positionV relativeFrom="paragraph">
                  <wp:posOffset>1546225</wp:posOffset>
                </wp:positionV>
                <wp:extent cx="2314575" cy="266700"/>
                <wp:effectExtent l="0" t="0" r="28575" b="19050"/>
                <wp:wrapNone/>
                <wp:docPr id="23" name="Text Box 23"/>
                <wp:cNvGraphicFramePr/>
                <a:graphic xmlns:a="http://schemas.openxmlformats.org/drawingml/2006/main">
                  <a:graphicData uri="http://schemas.microsoft.com/office/word/2010/wordprocessingShape">
                    <wps:wsp>
                      <wps:cNvSpPr txBox="1"/>
                      <wps:spPr>
                        <a:xfrm>
                          <a:off x="0" y="0"/>
                          <a:ext cx="2314575" cy="266700"/>
                        </a:xfrm>
                        <a:prstGeom prst="rect">
                          <a:avLst/>
                        </a:prstGeom>
                        <a:solidFill>
                          <a:schemeClr val="lt1"/>
                        </a:solidFill>
                        <a:ln w="6350">
                          <a:solidFill>
                            <a:prstClr val="black"/>
                          </a:solidFill>
                        </a:ln>
                      </wps:spPr>
                      <wps:txbx>
                        <w:txbxContent>
                          <w:p w14:paraId="2A2AE97F" w14:textId="45E4467C" w:rsidR="00EA6486" w:rsidRPr="00EA6486" w:rsidRDefault="00EA6486" w:rsidP="00EA6486">
                            <w:pPr>
                              <w:rPr>
                                <w:lang w:val="en-US"/>
                              </w:rPr>
                            </w:pPr>
                            <w:hyperlink r:id="rId35" w:history="1">
                              <w:r w:rsidRPr="00EA6486">
                                <w:rPr>
                                  <w:rStyle w:val="Hyperlink"/>
                                  <w:lang w:val="en-US"/>
                                </w:rPr>
                                <w:t>https://share.google/images/0Vm02FqnzaI3i2jlN</w:t>
                              </w:r>
                            </w:hyperlink>
                          </w:p>
                          <w:p w14:paraId="1EF3863A" w14:textId="77777777" w:rsidR="00EA6486" w:rsidRDefault="00EA648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83FF2A" id="Text Box 23" o:spid="_x0000_s1034" type="#_x0000_t202" style="position:absolute;left:0;text-align:left;margin-left:131.05pt;margin-top:121.75pt;width:182.25pt;height:21pt;z-index:25167974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MveOwIAAIMEAAAOAAAAZHJzL2Uyb0RvYy54bWysVE1v2zAMvQ/YfxB0X+ykSdoZcYosRYYB&#10;RVsgHXpWZCkWJouapMTOfv0o5bvbadhFJkXqkXwkPbnvGk22wnkFpqT9Xk6JMBwqZdYl/f66+HRH&#10;iQ/MVEyDESXdCU/vpx8/TFpbiAHUoCvhCIIYX7S2pHUItsgyz2vRMN8DKwwaJbiGBVTdOqscaxG9&#10;0dkgz8dZC66yDrjwHm8f9kY6TfhSCh6epfQiEF1SzC2k06VzFc9sOmHF2jFbK35Ig/1DFg1TBoOe&#10;oB5YYGTj1B9QjeIOPMjQ49BkIKXiItWA1fTzd9Usa2ZFqgXJ8fZEk/9/sPxpu7QvjoTuC3TYwEhI&#10;a33h8TLW00nXxC9mStCOFO5OtIkuEI6Xg5v+cHQ7ooSjbTAe3+aJ1+z82jofvgpoSBRK6rAtiS22&#10;ffQBI6Lr0SUG86BVtVBaJyWOgphrR7YMm6hDyhFfXHlpQ9qSjm9GeQK+skXo0/uVZvxHrPIaATVt&#10;8PJce5RCt+qIqkp6d+RlBdUO6XKwnyRv+UIh/CPz4YU5HB1kCNchPOMhNWBOcJAoqcH9+tt99MeO&#10;opWSFkexpP7nhjlBif5msNef+8NhnN2kINMDVNylZXVpMZtmDkhUHxfP8iRG/6CPonTQvOHWzGJU&#10;NDHDMXZJw1Gch/2C4NZxMZslJ5xWy8KjWVoeoWNjIq2v3Rtz9tDWgAPxBMehZcW77u5940sDs00A&#10;qVLrI897Vg/046Sn7hy2Mq7SpZ68zv+O6W8AAAD//wMAUEsDBBQABgAIAAAAIQA7P4683AAAAAgB&#10;AAAPAAAAZHJzL2Rvd25yZXYueG1sTI9BT8MwDIXvSPyHyEjcWMq2TqU0nQANLpwYiLPXeElEk1RN&#10;1pV/jznBzfZ7ev5es519LyYak4tBwe2iAEGhi9oFo+Dj/fmmApEyBo19DKTgmxJs28uLBmsdz+GN&#10;pn02gkNCqlGBzXmopUydJY9pEQcKrB3j6DHzOhqpRzxzuO/lsig20qML/MHiQE+Wuq/9ySvYPZo7&#10;01U42l2lnZvmz+OreVHq+mp+uAeRac5/ZvjFZ3RomekQT0En0SvgIlnBcr0qQbC82qx5OPClKkuQ&#10;bSP/F2h/AAAA//8DAFBLAQItABQABgAIAAAAIQC2gziS/gAAAOEBAAATAAAAAAAAAAAAAAAAAAAA&#10;AABbQ29udGVudF9UeXBlc10ueG1sUEsBAi0AFAAGAAgAAAAhADj9If/WAAAAlAEAAAsAAAAAAAAA&#10;AAAAAAAALwEAAF9yZWxzLy5yZWxzUEsBAi0AFAAGAAgAAAAhAPKsy947AgAAgwQAAA4AAAAAAAAA&#10;AAAAAAAALgIAAGRycy9lMm9Eb2MueG1sUEsBAi0AFAAGAAgAAAAhADs/jrzcAAAACAEAAA8AAAAA&#10;AAAAAAAAAAAAlQQAAGRycy9kb3ducmV2LnhtbFBLBQYAAAAABAAEAPMAAACeBQAAAAA=&#10;" fillcolor="white [3201]" strokeweight=".5pt">
                <v:textbox>
                  <w:txbxContent>
                    <w:p w14:paraId="2A2AE97F" w14:textId="45E4467C" w:rsidR="00EA6486" w:rsidRPr="00EA6486" w:rsidRDefault="00EA6486" w:rsidP="00EA6486">
                      <w:pPr>
                        <w:rPr>
                          <w:lang w:val="en-US"/>
                        </w:rPr>
                      </w:pPr>
                      <w:hyperlink r:id="rId36" w:history="1">
                        <w:r w:rsidRPr="00EA6486">
                          <w:rPr>
                            <w:rStyle w:val="Hyperlink"/>
                            <w:lang w:val="en-US"/>
                          </w:rPr>
                          <w:t>https://share.google/images/0Vm02FqnzaI3i2jlN</w:t>
                        </w:r>
                      </w:hyperlink>
                    </w:p>
                    <w:p w14:paraId="1EF3863A" w14:textId="77777777" w:rsidR="00EA6486" w:rsidRDefault="00EA6486"/>
                  </w:txbxContent>
                </v:textbox>
                <w10:wrap anchorx="page"/>
              </v:shape>
            </w:pict>
          </mc:Fallback>
        </mc:AlternateContent>
      </w:r>
      <w:r>
        <w:rPr>
          <w:rFonts w:ascii="Arial" w:hAnsi="Arial" w:cs="Arial"/>
          <w:noProof/>
          <w:color w:val="000000"/>
          <w:bdr w:val="none" w:sz="0" w:space="0" w:color="auto" w:frame="1"/>
        </w:rPr>
        <w:drawing>
          <wp:anchor distT="0" distB="0" distL="114300" distR="114300" simplePos="0" relativeHeight="251667456" behindDoc="0" locked="0" layoutInCell="1" allowOverlap="1" wp14:anchorId="2EEA59FC" wp14:editId="0DBCFC9A">
            <wp:simplePos x="0" y="0"/>
            <wp:positionH relativeFrom="column">
              <wp:posOffset>4562475</wp:posOffset>
            </wp:positionH>
            <wp:positionV relativeFrom="paragraph">
              <wp:posOffset>139065</wp:posOffset>
            </wp:positionV>
            <wp:extent cx="2124075" cy="1506855"/>
            <wp:effectExtent l="0" t="0" r="9525" b="0"/>
            <wp:wrapThrough wrapText="bothSides">
              <wp:wrapPolygon edited="0">
                <wp:start x="0" y="0"/>
                <wp:lineTo x="0" y="21300"/>
                <wp:lineTo x="21503" y="21300"/>
                <wp:lineTo x="21503"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124075" cy="1506855"/>
                    </a:xfrm>
                    <a:prstGeom prst="rect">
                      <a:avLst/>
                    </a:prstGeom>
                    <a:noFill/>
                    <a:ln>
                      <a:noFill/>
                    </a:ln>
                  </pic:spPr>
                </pic:pic>
              </a:graphicData>
            </a:graphic>
            <wp14:sizeRelH relativeFrom="page">
              <wp14:pctWidth>0</wp14:pctWidth>
            </wp14:sizeRelH>
            <wp14:sizeRelV relativeFrom="page">
              <wp14:pctHeight>0</wp14:pctHeight>
            </wp14:sizeRelV>
          </wp:anchor>
        </w:drawing>
      </w:r>
      <w:r w:rsidR="00C52C53">
        <w:rPr>
          <w:rFonts w:ascii="Arial" w:eastAsia="Arial" w:hAnsi="Arial" w:cs="Arial"/>
          <w:sz w:val="24"/>
          <w:szCs w:val="24"/>
        </w:rPr>
        <w:t>When Ferdinand Marcos Jr. assumed office in 2022, he pledged a transparent and accountable government, promising to move away from past corruption scandals and restore public confidence in state institutions.</w:t>
      </w:r>
      <w:r w:rsidR="00E5029F" w:rsidRPr="00E5029F">
        <w:rPr>
          <w:rFonts w:ascii="Arial" w:hAnsi="Arial" w:cs="Arial"/>
          <w:color w:val="000000"/>
          <w:bdr w:val="none" w:sz="0" w:space="0" w:color="auto" w:frame="1"/>
        </w:rPr>
        <w:t xml:space="preserve"> </w:t>
      </w:r>
      <w:r w:rsidR="00C52C53">
        <w:rPr>
          <w:rFonts w:ascii="Arial" w:eastAsia="Arial" w:hAnsi="Arial" w:cs="Arial"/>
          <w:sz w:val="24"/>
          <w:szCs w:val="24"/>
        </w:rPr>
        <w:t xml:space="preserve"> His administration emphasized fiscal discipline and responsible use of public funds. However, early inspection from watchdog groups revealed vulnerabilities in procurement processes and discretionary spending, with analysts warning that the administration’s expansive budget programs risked repeating past abuses (Straits Times, 2022). These early signals indicated governance challenges that would escalate in the following years.</w:t>
      </w:r>
    </w:p>
    <w:p w14:paraId="000000E4" w14:textId="7C64DD42" w:rsidR="000135C6" w:rsidRDefault="000135C6" w:rsidP="00C52C53">
      <w:pPr>
        <w:spacing w:line="276" w:lineRule="auto"/>
        <w:ind w:firstLine="720"/>
        <w:jc w:val="both"/>
        <w:rPr>
          <w:rFonts w:ascii="Arial" w:eastAsia="Arial" w:hAnsi="Arial" w:cs="Arial"/>
          <w:sz w:val="24"/>
          <w:szCs w:val="24"/>
        </w:rPr>
      </w:pPr>
    </w:p>
    <w:p w14:paraId="448930DA" w14:textId="77777777" w:rsidR="00DF28F4" w:rsidRDefault="00DF28F4" w:rsidP="00C52C53">
      <w:pPr>
        <w:spacing w:line="276" w:lineRule="auto"/>
        <w:ind w:firstLine="720"/>
        <w:jc w:val="both"/>
        <w:rPr>
          <w:rFonts w:ascii="Arial" w:eastAsia="Arial" w:hAnsi="Arial" w:cs="Arial"/>
          <w:sz w:val="24"/>
          <w:szCs w:val="24"/>
        </w:rPr>
      </w:pPr>
    </w:p>
    <w:p w14:paraId="000000E5" w14:textId="5E23E90B" w:rsidR="000135C6" w:rsidRDefault="00C52C53" w:rsidP="00C52C53">
      <w:pPr>
        <w:spacing w:line="276" w:lineRule="auto"/>
        <w:jc w:val="both"/>
        <w:rPr>
          <w:rFonts w:ascii="Arial" w:eastAsia="Arial" w:hAnsi="Arial" w:cs="Arial"/>
          <w:b/>
          <w:sz w:val="24"/>
          <w:szCs w:val="24"/>
        </w:rPr>
      </w:pPr>
      <w:r>
        <w:rPr>
          <w:rFonts w:ascii="Arial" w:eastAsia="Arial" w:hAnsi="Arial" w:cs="Arial"/>
          <w:b/>
          <w:sz w:val="24"/>
          <w:szCs w:val="24"/>
        </w:rPr>
        <w:t>Confidential Funds Controversy and Impeachment Issues</w:t>
      </w:r>
    </w:p>
    <w:p w14:paraId="22B040A3" w14:textId="77777777" w:rsidR="00DF28F4" w:rsidRDefault="00DF28F4" w:rsidP="00C52C53">
      <w:pPr>
        <w:spacing w:line="276" w:lineRule="auto"/>
        <w:jc w:val="both"/>
        <w:rPr>
          <w:rFonts w:ascii="Arial" w:eastAsia="Arial" w:hAnsi="Arial" w:cs="Arial"/>
          <w:b/>
          <w:sz w:val="24"/>
          <w:szCs w:val="24"/>
        </w:rPr>
      </w:pPr>
    </w:p>
    <w:p w14:paraId="000000E6" w14:textId="77777777"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sz w:val="24"/>
          <w:szCs w:val="24"/>
        </w:rPr>
        <w:t>By 2023, the confidential funds controversy became one of the most contentious corruption issues under the Marcos Jr. administration. The Department of Education admitted it could not explain how ₱112 million in confidential funds was spent (GMA News, 2023), while the Office of the Vice President reportedly utilized over ₱375 million without detailed liquidation reports (Inquirer, 2023). These revelations triggered national debate and congressional inspections. In 2024, a second impeachment complaint against Vice President Sara Duterte was filed, alleging unconstitutional and unaccountable spending of confidential funds. Hearings exposed unclear guidelines, poor documentation, and opportunities for discretionary misuse, fueling public frustration over weak accountability mechanisms (PNA, 2024).</w:t>
      </w:r>
    </w:p>
    <w:p w14:paraId="000000E7" w14:textId="5EAC676F" w:rsidR="000135C6" w:rsidRDefault="000135C6" w:rsidP="00C52C53">
      <w:pPr>
        <w:spacing w:line="276" w:lineRule="auto"/>
        <w:jc w:val="both"/>
        <w:rPr>
          <w:rFonts w:ascii="Arial" w:eastAsia="Arial" w:hAnsi="Arial" w:cs="Arial"/>
          <w:sz w:val="24"/>
          <w:szCs w:val="24"/>
        </w:rPr>
      </w:pPr>
    </w:p>
    <w:p w14:paraId="1708EC56" w14:textId="77777777" w:rsidR="00DF28F4" w:rsidRDefault="00DF28F4" w:rsidP="00C52C53">
      <w:pPr>
        <w:spacing w:line="276" w:lineRule="auto"/>
        <w:jc w:val="both"/>
        <w:rPr>
          <w:rFonts w:ascii="Arial" w:eastAsia="Arial" w:hAnsi="Arial" w:cs="Arial"/>
          <w:sz w:val="24"/>
          <w:szCs w:val="24"/>
        </w:rPr>
      </w:pPr>
    </w:p>
    <w:p w14:paraId="000000E8" w14:textId="4C5F5F01" w:rsidR="000135C6" w:rsidRDefault="00C52C53" w:rsidP="00C52C53">
      <w:pPr>
        <w:spacing w:line="276" w:lineRule="auto"/>
        <w:jc w:val="both"/>
        <w:rPr>
          <w:rFonts w:ascii="Arial" w:eastAsia="Arial" w:hAnsi="Arial" w:cs="Arial"/>
          <w:b/>
          <w:sz w:val="24"/>
          <w:szCs w:val="24"/>
        </w:rPr>
      </w:pPr>
      <w:r>
        <w:rPr>
          <w:rFonts w:ascii="Arial" w:eastAsia="Arial" w:hAnsi="Arial" w:cs="Arial"/>
          <w:b/>
          <w:sz w:val="24"/>
          <w:szCs w:val="24"/>
        </w:rPr>
        <w:t>Infrastructure Corruption and the Flood-Control Scandal</w:t>
      </w:r>
    </w:p>
    <w:p w14:paraId="01CC994F" w14:textId="77777777" w:rsidR="00DF28F4" w:rsidRDefault="00DF28F4" w:rsidP="00C52C53">
      <w:pPr>
        <w:spacing w:line="276" w:lineRule="auto"/>
        <w:jc w:val="both"/>
        <w:rPr>
          <w:rFonts w:ascii="Arial" w:eastAsia="Arial" w:hAnsi="Arial" w:cs="Arial"/>
          <w:b/>
          <w:sz w:val="24"/>
          <w:szCs w:val="24"/>
        </w:rPr>
      </w:pPr>
    </w:p>
    <w:p w14:paraId="000000E9" w14:textId="21222D6A"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sz w:val="24"/>
          <w:szCs w:val="24"/>
        </w:rPr>
        <w:t>From late 2024 to 2025, corruption allegations in flood-control projects evolved into one of the most explosive scandals of the Marcos Jr. era. Former DPWH officials testified that at least five senators were involved in kickback schemes that diverted large portions of infrastructure budgets to politicians (Manila Times, 2025; Inquirer, 2025). Senate inquiries, whistleblower testimonies, and extensive media timelines revealed systemic manipulation of project allocations, contractor favoritism, and the use of ghost or substandard projects—confirming deep-rooted vulnerabilities in infrastructure spending (ABS-CBN, 2025). This scandal severely damaged public confidence in government capacity to deliver essential disaster-mitigation infrastructure.</w:t>
      </w:r>
    </w:p>
    <w:p w14:paraId="3734FA73" w14:textId="0678EE70" w:rsidR="00DF28F4" w:rsidRDefault="00DF28F4" w:rsidP="00C52C53">
      <w:pPr>
        <w:spacing w:line="276" w:lineRule="auto"/>
        <w:ind w:firstLine="720"/>
        <w:jc w:val="both"/>
        <w:rPr>
          <w:rFonts w:ascii="Arial" w:eastAsia="Arial" w:hAnsi="Arial" w:cs="Arial"/>
          <w:sz w:val="24"/>
          <w:szCs w:val="24"/>
        </w:rPr>
      </w:pPr>
    </w:p>
    <w:p w14:paraId="685FFE4D" w14:textId="77777777" w:rsidR="00DF28F4" w:rsidRDefault="00DF28F4" w:rsidP="00C52C53">
      <w:pPr>
        <w:spacing w:line="276" w:lineRule="auto"/>
        <w:ind w:firstLine="720"/>
        <w:jc w:val="both"/>
        <w:rPr>
          <w:rFonts w:ascii="Arial" w:eastAsia="Arial" w:hAnsi="Arial" w:cs="Arial"/>
          <w:sz w:val="24"/>
          <w:szCs w:val="24"/>
        </w:rPr>
      </w:pPr>
    </w:p>
    <w:p w14:paraId="000000EA" w14:textId="45ABB1FB" w:rsidR="000135C6" w:rsidRDefault="00C52C53" w:rsidP="00C52C53">
      <w:pPr>
        <w:spacing w:line="276" w:lineRule="auto"/>
        <w:jc w:val="both"/>
        <w:rPr>
          <w:rFonts w:ascii="Arial" w:eastAsia="Arial" w:hAnsi="Arial" w:cs="Arial"/>
          <w:b/>
          <w:sz w:val="24"/>
          <w:szCs w:val="24"/>
        </w:rPr>
      </w:pPr>
      <w:r>
        <w:rPr>
          <w:rFonts w:ascii="Arial" w:eastAsia="Arial" w:hAnsi="Arial" w:cs="Arial"/>
          <w:b/>
          <w:sz w:val="24"/>
          <w:szCs w:val="24"/>
        </w:rPr>
        <w:t>Persistence of Pork-Barrel Practices</w:t>
      </w:r>
    </w:p>
    <w:p w14:paraId="66D7B423" w14:textId="77777777" w:rsidR="00DF28F4" w:rsidRDefault="00DF28F4" w:rsidP="00C52C53">
      <w:pPr>
        <w:spacing w:line="276" w:lineRule="auto"/>
        <w:jc w:val="both"/>
        <w:rPr>
          <w:rFonts w:ascii="Arial" w:eastAsia="Arial" w:hAnsi="Arial" w:cs="Arial"/>
          <w:b/>
          <w:sz w:val="24"/>
          <w:szCs w:val="24"/>
        </w:rPr>
      </w:pPr>
    </w:p>
    <w:p w14:paraId="000000EB" w14:textId="77777777"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sz w:val="24"/>
          <w:szCs w:val="24"/>
        </w:rPr>
        <w:t xml:space="preserve">Although the Priority Development Assistance Fund (PDAF) was abolished in 2013, subsequent years revealed that pork-barrel corruption did not disappear—it merely evolved. Critics pointed out that new mechanisms, such as Unprogrammed Appropriations (UA) and other discretionary budget methods, allowed officials to control </w:t>
      </w:r>
      <w:r>
        <w:rPr>
          <w:rFonts w:ascii="Arial" w:eastAsia="Arial" w:hAnsi="Arial" w:cs="Arial"/>
          <w:sz w:val="24"/>
          <w:szCs w:val="24"/>
        </w:rPr>
        <w:lastRenderedPageBreak/>
        <w:t>large sums with limited transparency (</w:t>
      </w:r>
      <w:proofErr w:type="spellStart"/>
      <w:r>
        <w:rPr>
          <w:rFonts w:ascii="Arial" w:eastAsia="Arial" w:hAnsi="Arial" w:cs="Arial"/>
          <w:sz w:val="24"/>
          <w:szCs w:val="24"/>
        </w:rPr>
        <w:t>Philstar</w:t>
      </w:r>
      <w:proofErr w:type="spellEnd"/>
      <w:r>
        <w:rPr>
          <w:rFonts w:ascii="Arial" w:eastAsia="Arial" w:hAnsi="Arial" w:cs="Arial"/>
          <w:sz w:val="24"/>
          <w:szCs w:val="24"/>
        </w:rPr>
        <w:t>). Analysts argued that these “standby funds” functioned similarly to the old pork-barrel system, enabling political favoritism and potential fund misuse (</w:t>
      </w:r>
      <w:proofErr w:type="spellStart"/>
      <w:r>
        <w:rPr>
          <w:rFonts w:ascii="Arial" w:eastAsia="Arial" w:hAnsi="Arial" w:cs="Arial"/>
          <w:sz w:val="24"/>
          <w:szCs w:val="24"/>
        </w:rPr>
        <w:t>Politiko</w:t>
      </w:r>
      <w:proofErr w:type="spellEnd"/>
      <w:r>
        <w:rPr>
          <w:rFonts w:ascii="Arial" w:eastAsia="Arial" w:hAnsi="Arial" w:cs="Arial"/>
          <w:sz w:val="24"/>
          <w:szCs w:val="24"/>
        </w:rPr>
        <w:t>). Former Senate President Franklin Drilon warned that approximately ₱731.4 billion in the 2024–2025 national budget represented an “unchecked pork barrel” concealed within various allocations (</w:t>
      </w:r>
      <w:proofErr w:type="spellStart"/>
      <w:r>
        <w:rPr>
          <w:rFonts w:ascii="Arial" w:eastAsia="Arial" w:hAnsi="Arial" w:cs="Arial"/>
          <w:sz w:val="24"/>
          <w:szCs w:val="24"/>
        </w:rPr>
        <w:t>Philstar</w:t>
      </w:r>
      <w:proofErr w:type="spellEnd"/>
      <w:r>
        <w:rPr>
          <w:rFonts w:ascii="Arial" w:eastAsia="Arial" w:hAnsi="Arial" w:cs="Arial"/>
          <w:sz w:val="24"/>
          <w:szCs w:val="24"/>
        </w:rPr>
        <w:t>). Budget watchdogs also noted that the proposed 2026 national budget continued to include pork-style funds, including expanded UA and discretionary allocations (GMA Network). These developments indicated that pork-barrel practices persisted through rebranded mechanisms that lacked clear monitoring and transparency.</w:t>
      </w:r>
    </w:p>
    <w:p w14:paraId="29ABA62F" w14:textId="57631B12" w:rsidR="00DF28F4" w:rsidRDefault="00C52C53" w:rsidP="00C52C53">
      <w:pPr>
        <w:spacing w:line="276" w:lineRule="auto"/>
        <w:ind w:firstLine="720"/>
        <w:jc w:val="both"/>
        <w:rPr>
          <w:rFonts w:ascii="Arial" w:eastAsia="Arial" w:hAnsi="Arial" w:cs="Arial"/>
          <w:sz w:val="24"/>
          <w:szCs w:val="24"/>
        </w:rPr>
      </w:pPr>
      <w:r>
        <w:rPr>
          <w:rFonts w:ascii="Arial" w:eastAsia="Arial" w:hAnsi="Arial" w:cs="Arial"/>
          <w:sz w:val="24"/>
          <w:szCs w:val="24"/>
        </w:rPr>
        <w:t>Building on these structural issues, reports later estimated that at least ₱695.78 billion in “</w:t>
      </w:r>
      <w:proofErr w:type="spellStart"/>
      <w:r>
        <w:rPr>
          <w:rFonts w:ascii="Arial" w:eastAsia="Arial" w:hAnsi="Arial" w:cs="Arial"/>
          <w:sz w:val="24"/>
          <w:szCs w:val="24"/>
        </w:rPr>
        <w:t>allocables</w:t>
      </w:r>
      <w:proofErr w:type="spellEnd"/>
      <w:r>
        <w:rPr>
          <w:rFonts w:ascii="Arial" w:eastAsia="Arial" w:hAnsi="Arial" w:cs="Arial"/>
          <w:sz w:val="24"/>
          <w:szCs w:val="24"/>
        </w:rPr>
        <w:t>” allowed lawmakers to nominate contractors and receive kickbacks—amounting to ₱230 million per congressman and ₱3.2 billion per senator (</w:t>
      </w:r>
      <w:proofErr w:type="spellStart"/>
      <w:r>
        <w:rPr>
          <w:rFonts w:ascii="Arial" w:eastAsia="Arial" w:hAnsi="Arial" w:cs="Arial"/>
          <w:sz w:val="24"/>
          <w:szCs w:val="24"/>
        </w:rPr>
        <w:t>Philstar</w:t>
      </w:r>
      <w:proofErr w:type="spellEnd"/>
      <w:r>
        <w:rPr>
          <w:rFonts w:ascii="Arial" w:eastAsia="Arial" w:hAnsi="Arial" w:cs="Arial"/>
          <w:sz w:val="24"/>
          <w:szCs w:val="24"/>
        </w:rPr>
        <w:t>, 2025). The expansion of Unprogrammed Appropriations from ₱158 billion to ₱243 billion during budget deliberations was denounced as a “presidential blank check,” granting the DBM broad discretion to realign funds without detailed justification (</w:t>
      </w:r>
      <w:proofErr w:type="spellStart"/>
      <w:r>
        <w:rPr>
          <w:rFonts w:ascii="Arial" w:eastAsia="Arial" w:hAnsi="Arial" w:cs="Arial"/>
          <w:sz w:val="24"/>
          <w:szCs w:val="24"/>
        </w:rPr>
        <w:t>Philstar</w:t>
      </w:r>
      <w:proofErr w:type="spellEnd"/>
      <w:r>
        <w:rPr>
          <w:rFonts w:ascii="Arial" w:eastAsia="Arial" w:hAnsi="Arial" w:cs="Arial"/>
          <w:sz w:val="24"/>
          <w:szCs w:val="24"/>
        </w:rPr>
        <w:t>, 2025). These practices further intensified public perceptions of entrenched corruption in Congress, particularly under Speaker Martin Romualdez (Palawan News, 2025).</w:t>
      </w:r>
    </w:p>
    <w:p w14:paraId="101275AE" w14:textId="2F395C85" w:rsidR="00DF28F4" w:rsidRDefault="00DF28F4" w:rsidP="00C52C53">
      <w:pPr>
        <w:spacing w:line="276" w:lineRule="auto"/>
        <w:ind w:firstLine="720"/>
        <w:jc w:val="both"/>
        <w:rPr>
          <w:rFonts w:ascii="Arial" w:eastAsia="Arial" w:hAnsi="Arial" w:cs="Arial"/>
          <w:sz w:val="24"/>
          <w:szCs w:val="24"/>
        </w:rPr>
      </w:pPr>
    </w:p>
    <w:p w14:paraId="469F18A8" w14:textId="2EB53B02" w:rsidR="00DF28F4" w:rsidRDefault="00DF28F4" w:rsidP="00C52C53">
      <w:pPr>
        <w:spacing w:line="276" w:lineRule="auto"/>
        <w:ind w:firstLine="720"/>
        <w:jc w:val="both"/>
        <w:rPr>
          <w:rFonts w:ascii="Arial" w:eastAsia="Arial" w:hAnsi="Arial" w:cs="Arial"/>
          <w:sz w:val="24"/>
          <w:szCs w:val="24"/>
        </w:rPr>
      </w:pPr>
    </w:p>
    <w:p w14:paraId="3A9985F7" w14:textId="77777777" w:rsidR="00DF28F4" w:rsidRDefault="00DF28F4" w:rsidP="00C52C53">
      <w:pPr>
        <w:spacing w:line="276" w:lineRule="auto"/>
        <w:ind w:firstLine="720"/>
        <w:jc w:val="both"/>
        <w:rPr>
          <w:rFonts w:ascii="Arial" w:eastAsia="Arial" w:hAnsi="Arial" w:cs="Arial"/>
          <w:sz w:val="24"/>
          <w:szCs w:val="24"/>
        </w:rPr>
      </w:pPr>
    </w:p>
    <w:p w14:paraId="639B1105" w14:textId="4803BFE8" w:rsidR="00DF28F4" w:rsidRDefault="00C52C53" w:rsidP="00C52C53">
      <w:pPr>
        <w:spacing w:line="276" w:lineRule="auto"/>
        <w:jc w:val="both"/>
        <w:rPr>
          <w:rFonts w:ascii="Arial" w:eastAsia="Arial" w:hAnsi="Arial" w:cs="Arial"/>
          <w:b/>
          <w:sz w:val="24"/>
          <w:szCs w:val="24"/>
        </w:rPr>
      </w:pPr>
      <w:r>
        <w:rPr>
          <w:rFonts w:ascii="Arial" w:eastAsia="Arial" w:hAnsi="Arial" w:cs="Arial"/>
          <w:b/>
          <w:sz w:val="24"/>
          <w:szCs w:val="24"/>
        </w:rPr>
        <w:t>Public Outrage, Mass Protests, and Social Mobilization</w:t>
      </w:r>
    </w:p>
    <w:p w14:paraId="1030BF63" w14:textId="4B666FB7" w:rsidR="003E304D" w:rsidRDefault="003E304D" w:rsidP="00C52C53">
      <w:pPr>
        <w:spacing w:line="276" w:lineRule="auto"/>
        <w:ind w:firstLine="720"/>
        <w:jc w:val="both"/>
        <w:rPr>
          <w:rFonts w:ascii="Arial" w:eastAsia="Arial" w:hAnsi="Arial" w:cs="Arial"/>
          <w:sz w:val="24"/>
          <w:szCs w:val="24"/>
        </w:rPr>
      </w:pPr>
      <w:r>
        <w:rPr>
          <w:rFonts w:ascii="Arial" w:hAnsi="Arial" w:cs="Arial"/>
          <w:noProof/>
          <w:color w:val="000000"/>
        </w:rPr>
        <mc:AlternateContent>
          <mc:Choice Requires="wps">
            <w:drawing>
              <wp:anchor distT="0" distB="0" distL="114300" distR="114300" simplePos="0" relativeHeight="251680768" behindDoc="0" locked="0" layoutInCell="1" allowOverlap="1" wp14:anchorId="38EBC390" wp14:editId="51DC9DC3">
                <wp:simplePos x="0" y="0"/>
                <wp:positionH relativeFrom="column">
                  <wp:posOffset>3571875</wp:posOffset>
                </wp:positionH>
                <wp:positionV relativeFrom="paragraph">
                  <wp:posOffset>1670050</wp:posOffset>
                </wp:positionV>
                <wp:extent cx="2695575" cy="257175"/>
                <wp:effectExtent l="0" t="0" r="28575" b="28575"/>
                <wp:wrapNone/>
                <wp:docPr id="24" name="Text Box 24"/>
                <wp:cNvGraphicFramePr/>
                <a:graphic xmlns:a="http://schemas.openxmlformats.org/drawingml/2006/main">
                  <a:graphicData uri="http://schemas.microsoft.com/office/word/2010/wordprocessingShape">
                    <wps:wsp>
                      <wps:cNvSpPr txBox="1"/>
                      <wps:spPr>
                        <a:xfrm>
                          <a:off x="0" y="0"/>
                          <a:ext cx="2695575" cy="257175"/>
                        </a:xfrm>
                        <a:prstGeom prst="rect">
                          <a:avLst/>
                        </a:prstGeom>
                        <a:solidFill>
                          <a:schemeClr val="lt1"/>
                        </a:solidFill>
                        <a:ln w="6350">
                          <a:solidFill>
                            <a:prstClr val="black"/>
                          </a:solidFill>
                        </a:ln>
                      </wps:spPr>
                      <wps:txbx>
                        <w:txbxContent>
                          <w:p w14:paraId="557C08C6" w14:textId="77777777" w:rsidR="003E304D" w:rsidRPr="003E304D" w:rsidRDefault="003E304D" w:rsidP="003E304D">
                            <w:pPr>
                              <w:rPr>
                                <w:sz w:val="18"/>
                                <w:szCs w:val="18"/>
                                <w:lang w:val="en-US"/>
                              </w:rPr>
                            </w:pPr>
                            <w:hyperlink r:id="rId38" w:history="1">
                              <w:r w:rsidRPr="003E304D">
                                <w:rPr>
                                  <w:rStyle w:val="Hyperlink"/>
                                  <w:sz w:val="18"/>
                                  <w:szCs w:val="18"/>
                                  <w:lang w:val="en-US"/>
                                </w:rPr>
                                <w:t>https://share.google/images/8IhJFQ0HO65v6TzDE</w:t>
                              </w:r>
                            </w:hyperlink>
                          </w:p>
                          <w:p w14:paraId="3A43478C" w14:textId="77777777" w:rsidR="003E304D" w:rsidRDefault="003E304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EBC390" id="Text Box 24" o:spid="_x0000_s1035" type="#_x0000_t202" style="position:absolute;left:0;text-align:left;margin-left:281.25pt;margin-top:131.5pt;width:212.25pt;height:20.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9iN/PAIAAIMEAAAOAAAAZHJzL2Uyb0RvYy54bWysVE1v2zAMvQ/YfxB0X5xk+WiMOEWWIsOA&#10;oC2QDj0rshQbk0VNUmJnv36U7Hy022nYRaZE6ol8fPT8vqkUOQrrStAZHfT6lAjNIS/1PqPfX9af&#10;7ihxnumcKdAioyfh6P3i44d5bVIxhAJULixBEO3S2mS08N6kSeJ4ISrmemCERqcEWzGPW7tPcstq&#10;RK9UMuz3J0kNNjcWuHAOTx9aJ11EfCkF909SOuGJyijm5uNq47oLa7KYs3RvmSlK3qXB/iGLipUa&#10;H71APTDPyMGWf0BVJbfgQPoehyoBKUsuYg1YzaD/rpptwYyItSA5zlxocv8Plj8et+bZEt98gQYb&#10;GAipjUsdHoZ6Gmmr8MVMCfqRwtOFNtF4wvFwOJmNx9MxJRx9w/F0gDbCJNfbxjr/VUBFgpFRi22J&#10;bLHjxvk29BwSHnOgynxdKhU3QQpipSw5Mmyi8jFHBH8TpTSpMzr5PO5H4De+AH25v1OM/+jSu4lC&#10;PKUx52vtwfLNriFlntHZmZcd5Ceky0KrJGf4ukT4DXP+mVmUDjKE4+CfcJEKMCfoLEoKsL/+dh7i&#10;saPopaRGKWbU/TwwKyhR3zT2ejYYjYJ242Y0ng5xY289u1uPPlQrQKIGOHiGRzPEe3U2pYXqFadm&#10;GV5FF9Mc386oP5sr3w4ITh0Xy2UMQrUa5jd6a3iADo0JtL40r8yarq0eBfEIZ9Gy9F1329hwU8Py&#10;4EGWsfWB55bVjn5UehRPN5VhlG73Mer671j8BgAA//8DAFBLAwQUAAYACAAAACEAHk7tWN8AAAAL&#10;AQAADwAAAGRycy9kb3ducmV2LnhtbEyPwU7DMAyG70i8Q2QkbiylVUvX1Z0ADS6cGGjnrMmSiCap&#10;mqwrb485wc2WP/3+/na7uIHNaoo2eIT7VQZM+T5I6zXC58fLXQ0sJuGlGIJXCN8qwra7vmpFI8PF&#10;v6t5nzSjEB8bgWBSGhvOY2+UE3EVRuXpdgqTE4nWSXM5iQuFu4HnWVZxJ6ynD0aM6tmo/mt/dgi7&#10;J73WfS0ms6ultfNyOL3pV8Tbm+VxAyypJf3B8KtP6tCR0zGcvYxsQCirvCQUIa8KKkXEun6g4YhQ&#10;ZEUJvGv5/w7dDwAAAP//AwBQSwECLQAUAAYACAAAACEAtoM4kv4AAADhAQAAEwAAAAAAAAAAAAAA&#10;AAAAAAAAW0NvbnRlbnRfVHlwZXNdLnhtbFBLAQItABQABgAIAAAAIQA4/SH/1gAAAJQBAAALAAAA&#10;AAAAAAAAAAAAAC8BAABfcmVscy8ucmVsc1BLAQItABQABgAIAAAAIQA79iN/PAIAAIMEAAAOAAAA&#10;AAAAAAAAAAAAAC4CAABkcnMvZTJvRG9jLnhtbFBLAQItABQABgAIAAAAIQAeTu1Y3wAAAAsBAAAP&#10;AAAAAAAAAAAAAAAAAJYEAABkcnMvZG93bnJldi54bWxQSwUGAAAAAAQABADzAAAAogUAAAAA&#10;" fillcolor="white [3201]" strokeweight=".5pt">
                <v:textbox>
                  <w:txbxContent>
                    <w:p w14:paraId="557C08C6" w14:textId="77777777" w:rsidR="003E304D" w:rsidRPr="003E304D" w:rsidRDefault="003E304D" w:rsidP="003E304D">
                      <w:pPr>
                        <w:rPr>
                          <w:sz w:val="18"/>
                          <w:szCs w:val="18"/>
                          <w:lang w:val="en-US"/>
                        </w:rPr>
                      </w:pPr>
                      <w:hyperlink r:id="rId39" w:history="1">
                        <w:r w:rsidRPr="003E304D">
                          <w:rPr>
                            <w:rStyle w:val="Hyperlink"/>
                            <w:sz w:val="18"/>
                            <w:szCs w:val="18"/>
                            <w:lang w:val="en-US"/>
                          </w:rPr>
                          <w:t>https://share.google/images/8IhJFQ0HO65v6TzDE</w:t>
                        </w:r>
                      </w:hyperlink>
                    </w:p>
                    <w:p w14:paraId="3A43478C" w14:textId="77777777" w:rsidR="003E304D" w:rsidRDefault="003E304D"/>
                  </w:txbxContent>
                </v:textbox>
              </v:shape>
            </w:pict>
          </mc:Fallback>
        </mc:AlternateContent>
      </w:r>
      <w:r w:rsidR="00E5029F">
        <w:rPr>
          <w:rFonts w:ascii="Arial" w:hAnsi="Arial" w:cs="Arial"/>
          <w:noProof/>
          <w:color w:val="000000"/>
          <w:bdr w:val="none" w:sz="0" w:space="0" w:color="auto" w:frame="1"/>
        </w:rPr>
        <w:drawing>
          <wp:anchor distT="0" distB="0" distL="114300" distR="114300" simplePos="0" relativeHeight="251668480" behindDoc="0" locked="0" layoutInCell="1" allowOverlap="1" wp14:anchorId="34498536" wp14:editId="37A05357">
            <wp:simplePos x="0" y="0"/>
            <wp:positionH relativeFrom="margin">
              <wp:align>right</wp:align>
            </wp:positionH>
            <wp:positionV relativeFrom="paragraph">
              <wp:posOffset>288925</wp:posOffset>
            </wp:positionV>
            <wp:extent cx="2324100" cy="1381125"/>
            <wp:effectExtent l="0" t="0" r="0" b="9525"/>
            <wp:wrapThrough wrapText="bothSides">
              <wp:wrapPolygon edited="0">
                <wp:start x="0" y="0"/>
                <wp:lineTo x="0" y="21451"/>
                <wp:lineTo x="21423" y="21451"/>
                <wp:lineTo x="21423"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324100" cy="1381125"/>
                    </a:xfrm>
                    <a:prstGeom prst="rect">
                      <a:avLst/>
                    </a:prstGeom>
                    <a:noFill/>
                    <a:ln>
                      <a:noFill/>
                    </a:ln>
                  </pic:spPr>
                </pic:pic>
              </a:graphicData>
            </a:graphic>
            <wp14:sizeRelH relativeFrom="page">
              <wp14:pctWidth>0</wp14:pctWidth>
            </wp14:sizeRelH>
            <wp14:sizeRelV relativeFrom="page">
              <wp14:pctHeight>0</wp14:pctHeight>
            </wp14:sizeRelV>
          </wp:anchor>
        </w:drawing>
      </w:r>
      <w:r w:rsidR="00C52C53">
        <w:rPr>
          <w:rFonts w:ascii="Arial" w:eastAsia="Arial" w:hAnsi="Arial" w:cs="Arial"/>
          <w:sz w:val="24"/>
          <w:szCs w:val="24"/>
        </w:rPr>
        <w:t>Public anger reached a peak in 2025 when tens of thousands participated in the nationwide “Trillion Peso March,” sparked by revelations that billions intended for flood-control efforts were stolen or never used for actual projects (BBC, 2025).</w:t>
      </w:r>
      <w:r w:rsidR="00E5029F" w:rsidRPr="00E5029F">
        <w:rPr>
          <w:rFonts w:ascii="Arial" w:hAnsi="Arial" w:cs="Arial"/>
          <w:color w:val="000000"/>
          <w:bdr w:val="none" w:sz="0" w:space="0" w:color="auto" w:frame="1"/>
        </w:rPr>
        <w:t xml:space="preserve"> </w:t>
      </w:r>
      <w:r w:rsidR="00C52C53">
        <w:rPr>
          <w:rFonts w:ascii="Arial" w:eastAsia="Arial" w:hAnsi="Arial" w:cs="Arial"/>
          <w:sz w:val="24"/>
          <w:szCs w:val="24"/>
        </w:rPr>
        <w:t xml:space="preserve"> Protests intensified after viral displays of extravagant lifestyles by contractors’ children—referred to as “nepo babies”—whose luxury cars, private flights, and lavish spending symbolized the widening gap between corrupt elites and ordinary </w:t>
      </w:r>
    </w:p>
    <w:p w14:paraId="000000EF" w14:textId="5C1672DC"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sz w:val="24"/>
          <w:szCs w:val="24"/>
        </w:rPr>
        <w:t xml:space="preserve">Filipinos. Stories like that of teacher </w:t>
      </w:r>
      <w:proofErr w:type="spellStart"/>
      <w:r>
        <w:rPr>
          <w:rFonts w:ascii="Arial" w:eastAsia="Arial" w:hAnsi="Arial" w:cs="Arial"/>
          <w:sz w:val="24"/>
          <w:szCs w:val="24"/>
        </w:rPr>
        <w:t>Crissa</w:t>
      </w:r>
      <w:proofErr w:type="spellEnd"/>
      <w:r>
        <w:rPr>
          <w:rFonts w:ascii="Arial" w:eastAsia="Arial" w:hAnsi="Arial" w:cs="Arial"/>
          <w:sz w:val="24"/>
          <w:szCs w:val="24"/>
        </w:rPr>
        <w:t xml:space="preserve"> Tolentino, who paddled through flooded streets while undergoing cancer treatment, fueled outrage and demands for justice, asset recovery, and systemic reforms.</w:t>
      </w:r>
    </w:p>
    <w:p w14:paraId="3A4150E1" w14:textId="56E5DD44" w:rsidR="00DF28F4" w:rsidRDefault="00DF28F4" w:rsidP="00C52C53">
      <w:pPr>
        <w:spacing w:line="276" w:lineRule="auto"/>
        <w:ind w:firstLine="720"/>
        <w:jc w:val="both"/>
        <w:rPr>
          <w:rFonts w:ascii="Arial" w:eastAsia="Arial" w:hAnsi="Arial" w:cs="Arial"/>
          <w:sz w:val="24"/>
          <w:szCs w:val="24"/>
        </w:rPr>
      </w:pPr>
    </w:p>
    <w:p w14:paraId="07D12F8A" w14:textId="77777777" w:rsidR="00DF28F4" w:rsidRDefault="00DF28F4" w:rsidP="00C52C53">
      <w:pPr>
        <w:spacing w:line="276" w:lineRule="auto"/>
        <w:ind w:firstLine="720"/>
        <w:jc w:val="both"/>
        <w:rPr>
          <w:rFonts w:ascii="Arial" w:eastAsia="Arial" w:hAnsi="Arial" w:cs="Arial"/>
          <w:sz w:val="24"/>
          <w:szCs w:val="24"/>
        </w:rPr>
      </w:pPr>
    </w:p>
    <w:p w14:paraId="000000F0" w14:textId="76C8A6AB" w:rsidR="000135C6" w:rsidRDefault="00C52C53" w:rsidP="00C52C53">
      <w:pPr>
        <w:spacing w:line="276" w:lineRule="auto"/>
        <w:jc w:val="both"/>
        <w:rPr>
          <w:rFonts w:ascii="Arial" w:eastAsia="Arial" w:hAnsi="Arial" w:cs="Arial"/>
          <w:b/>
          <w:sz w:val="24"/>
          <w:szCs w:val="24"/>
        </w:rPr>
      </w:pPr>
      <w:r>
        <w:rPr>
          <w:rFonts w:ascii="Arial" w:eastAsia="Arial" w:hAnsi="Arial" w:cs="Arial"/>
          <w:b/>
          <w:sz w:val="24"/>
          <w:szCs w:val="24"/>
        </w:rPr>
        <w:lastRenderedPageBreak/>
        <w:t>Civil Society Critiques and Systemic Corruption Problems</w:t>
      </w:r>
    </w:p>
    <w:p w14:paraId="0AAEF3A6" w14:textId="77777777" w:rsidR="00DF28F4" w:rsidRDefault="00DF28F4" w:rsidP="00C52C53">
      <w:pPr>
        <w:spacing w:line="276" w:lineRule="auto"/>
        <w:jc w:val="both"/>
        <w:rPr>
          <w:rFonts w:ascii="Arial" w:eastAsia="Arial" w:hAnsi="Arial" w:cs="Arial"/>
          <w:b/>
          <w:sz w:val="24"/>
          <w:szCs w:val="24"/>
        </w:rPr>
      </w:pPr>
    </w:p>
    <w:p w14:paraId="000000F1" w14:textId="27321ACE"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sz w:val="24"/>
          <w:szCs w:val="24"/>
        </w:rPr>
        <w:t>Civil society organizations emphasized that the corruption scandals were not isolated but reflective of a broader, entrenched system. The IBON Foundation argued that Marcos Jr. remained complicit by allowing pork-barrel allocations to flow through the budget process in exchange for political loyalty. They also criticized the administration’s failure to address other corruption vectors, such as confidential funds, tax evasion, and regulatory capture (Inquirer, 2025). COA reports remained delayed and incomplete, prosecutions were rare, and impunity among powerful officials persisted. Public participation in governance was limited, while critical NGOs faced judicial harassment—further weakening accountability (IBON Foundation, 2025).</w:t>
      </w:r>
    </w:p>
    <w:p w14:paraId="483B0D87" w14:textId="79A5933D" w:rsidR="00DF28F4" w:rsidRDefault="00DF28F4" w:rsidP="00C52C53">
      <w:pPr>
        <w:spacing w:line="276" w:lineRule="auto"/>
        <w:ind w:firstLine="720"/>
        <w:jc w:val="both"/>
        <w:rPr>
          <w:rFonts w:ascii="Arial" w:eastAsia="Arial" w:hAnsi="Arial" w:cs="Arial"/>
          <w:sz w:val="24"/>
          <w:szCs w:val="24"/>
        </w:rPr>
      </w:pPr>
    </w:p>
    <w:p w14:paraId="600E915B" w14:textId="77777777" w:rsidR="00DF28F4" w:rsidRDefault="00DF28F4" w:rsidP="00C52C53">
      <w:pPr>
        <w:spacing w:line="276" w:lineRule="auto"/>
        <w:ind w:firstLine="720"/>
        <w:jc w:val="both"/>
        <w:rPr>
          <w:rFonts w:ascii="Arial" w:eastAsia="Arial" w:hAnsi="Arial" w:cs="Arial"/>
          <w:sz w:val="24"/>
          <w:szCs w:val="24"/>
        </w:rPr>
      </w:pPr>
    </w:p>
    <w:p w14:paraId="000000F2" w14:textId="1C82DE55" w:rsidR="000135C6" w:rsidRDefault="00C52C53" w:rsidP="00C52C53">
      <w:pPr>
        <w:spacing w:line="276" w:lineRule="auto"/>
        <w:jc w:val="both"/>
        <w:rPr>
          <w:rFonts w:ascii="Arial" w:eastAsia="Arial" w:hAnsi="Arial" w:cs="Arial"/>
          <w:b/>
          <w:sz w:val="24"/>
          <w:szCs w:val="24"/>
        </w:rPr>
      </w:pPr>
      <w:r>
        <w:rPr>
          <w:rFonts w:ascii="Arial" w:eastAsia="Arial" w:hAnsi="Arial" w:cs="Arial"/>
          <w:b/>
          <w:sz w:val="24"/>
          <w:szCs w:val="24"/>
        </w:rPr>
        <w:t>Emergency Spending, Disaster Governance, and Calls for Vigilance</w:t>
      </w:r>
    </w:p>
    <w:p w14:paraId="63981C6C" w14:textId="77777777" w:rsidR="00DF28F4" w:rsidRDefault="00DF28F4" w:rsidP="00C52C53">
      <w:pPr>
        <w:spacing w:line="276" w:lineRule="auto"/>
        <w:jc w:val="both"/>
        <w:rPr>
          <w:rFonts w:ascii="Arial" w:eastAsia="Arial" w:hAnsi="Arial" w:cs="Arial"/>
          <w:b/>
          <w:sz w:val="24"/>
          <w:szCs w:val="24"/>
        </w:rPr>
      </w:pPr>
    </w:p>
    <w:p w14:paraId="000000F3" w14:textId="553C2F6A"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sz w:val="24"/>
          <w:szCs w:val="24"/>
        </w:rPr>
        <w:t>The declaration of a national calamity after Typhoon “Tino” in 2025 exposed risks in emergency spending. Over ₱500 billion in funds became available, but implementation slowed as government workers feared being implicated in corruption investigations. Former DBM officials warned that projects might spill over into 2026 because of bureaucratic caution and ongoing probes. In response, lawmakers such as Chel Diokno called for strict oversight measures, including independent audits, public reporting of negotiated contracts, local government participation, and sunset clauses to prevent the misuse of emergency powers (Daily Tribune, 2025). These recommendations highlighted the need for transparency even in urgent relief operations.</w:t>
      </w:r>
    </w:p>
    <w:p w14:paraId="00F3E202" w14:textId="29EB3630" w:rsidR="00DF28F4" w:rsidRDefault="00DF28F4" w:rsidP="00C52C53">
      <w:pPr>
        <w:spacing w:line="276" w:lineRule="auto"/>
        <w:ind w:firstLine="720"/>
        <w:jc w:val="both"/>
        <w:rPr>
          <w:rFonts w:ascii="Arial" w:eastAsia="Arial" w:hAnsi="Arial" w:cs="Arial"/>
          <w:sz w:val="24"/>
          <w:szCs w:val="24"/>
        </w:rPr>
      </w:pPr>
    </w:p>
    <w:p w14:paraId="3F8A9904" w14:textId="77777777" w:rsidR="00DF28F4" w:rsidRDefault="00DF28F4" w:rsidP="00C52C53">
      <w:pPr>
        <w:spacing w:line="276" w:lineRule="auto"/>
        <w:ind w:firstLine="720"/>
        <w:jc w:val="both"/>
        <w:rPr>
          <w:rFonts w:ascii="Arial" w:eastAsia="Arial" w:hAnsi="Arial" w:cs="Arial"/>
          <w:sz w:val="24"/>
          <w:szCs w:val="24"/>
        </w:rPr>
      </w:pPr>
    </w:p>
    <w:p w14:paraId="000000F4" w14:textId="5D874841" w:rsidR="000135C6" w:rsidRPr="003E304D" w:rsidRDefault="00C52C53" w:rsidP="00C52C53">
      <w:pPr>
        <w:spacing w:line="276" w:lineRule="auto"/>
        <w:jc w:val="both"/>
        <w:rPr>
          <w:rFonts w:ascii="Arial" w:eastAsia="Arial" w:hAnsi="Arial" w:cs="Arial"/>
          <w:b/>
          <w:sz w:val="24"/>
          <w:szCs w:val="24"/>
        </w:rPr>
      </w:pPr>
      <w:r>
        <w:rPr>
          <w:rFonts w:ascii="Arial" w:eastAsia="Arial" w:hAnsi="Arial" w:cs="Arial"/>
          <w:b/>
          <w:sz w:val="24"/>
          <w:szCs w:val="24"/>
        </w:rPr>
        <w:t xml:space="preserve">Continuing Erosion of Public </w:t>
      </w:r>
      <w:r w:rsidRPr="003E304D">
        <w:rPr>
          <w:rFonts w:ascii="Arial" w:eastAsia="Arial" w:hAnsi="Arial" w:cs="Arial"/>
          <w:b/>
          <w:sz w:val="24"/>
          <w:szCs w:val="24"/>
        </w:rPr>
        <w:t>Trust</w:t>
      </w:r>
    </w:p>
    <w:p w14:paraId="29EBCA78" w14:textId="77777777" w:rsidR="00DF28F4" w:rsidRDefault="00DF28F4" w:rsidP="00C52C53">
      <w:pPr>
        <w:spacing w:line="276" w:lineRule="auto"/>
        <w:jc w:val="both"/>
        <w:rPr>
          <w:rFonts w:ascii="Arial" w:eastAsia="Arial" w:hAnsi="Arial" w:cs="Arial"/>
          <w:b/>
          <w:sz w:val="24"/>
          <w:szCs w:val="24"/>
        </w:rPr>
      </w:pPr>
    </w:p>
    <w:p w14:paraId="000000F5" w14:textId="77777777"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sz w:val="24"/>
          <w:szCs w:val="24"/>
        </w:rPr>
        <w:t xml:space="preserve">By 2025, the combined impact of the confidential </w:t>
      </w:r>
      <w:proofErr w:type="gramStart"/>
      <w:r>
        <w:rPr>
          <w:rFonts w:ascii="Arial" w:eastAsia="Arial" w:hAnsi="Arial" w:cs="Arial"/>
          <w:sz w:val="24"/>
          <w:szCs w:val="24"/>
        </w:rPr>
        <w:t>funds</w:t>
      </w:r>
      <w:proofErr w:type="gramEnd"/>
      <w:r>
        <w:rPr>
          <w:rFonts w:ascii="Arial" w:eastAsia="Arial" w:hAnsi="Arial" w:cs="Arial"/>
          <w:sz w:val="24"/>
          <w:szCs w:val="24"/>
        </w:rPr>
        <w:t xml:space="preserve"> controversy, pork-barrel insertions, infrastructure kickback schemes, and weak oversight mechanisms significantly eroded public trust in government. The Philippines’ stagnation in global governance rankings reinforced this sentiment, with the country scoring only 33 out of 100 and ranking 114th in the 2024 Corruption Perceptions Index (Transparency International, 2025; BusinessWorld, 2025). Although Marcos Jr. publicly vowed to </w:t>
      </w:r>
      <w:r>
        <w:rPr>
          <w:rFonts w:ascii="Arial" w:eastAsia="Arial" w:hAnsi="Arial" w:cs="Arial"/>
          <w:sz w:val="24"/>
          <w:szCs w:val="24"/>
        </w:rPr>
        <w:lastRenderedPageBreak/>
        <w:t>“cleanse the ranks of government,” public skepticism persisted—intensified by high-profile acquittals of figures implicated in past corruption cases. The administration continued to face widespread calls for accountability, transparency, and structural reform, as corruption remained deeply entrenched across institutions.</w:t>
      </w:r>
    </w:p>
    <w:p w14:paraId="000000F6" w14:textId="77777777" w:rsidR="000135C6" w:rsidRDefault="000135C6" w:rsidP="00C52C53">
      <w:pPr>
        <w:spacing w:line="276" w:lineRule="auto"/>
        <w:jc w:val="both"/>
        <w:rPr>
          <w:rFonts w:ascii="Arial" w:eastAsia="Arial" w:hAnsi="Arial" w:cs="Arial"/>
          <w:sz w:val="24"/>
          <w:szCs w:val="24"/>
        </w:rPr>
      </w:pPr>
    </w:p>
    <w:p w14:paraId="000000F8" w14:textId="661F80EB" w:rsidR="000135C6" w:rsidRPr="00EA6486" w:rsidRDefault="00EA6486" w:rsidP="00EA6486">
      <w:pPr>
        <w:spacing w:line="276" w:lineRule="auto"/>
        <w:jc w:val="both"/>
        <w:rPr>
          <w:rFonts w:ascii="Arial" w:eastAsia="Arial" w:hAnsi="Arial" w:cs="Arial"/>
          <w:sz w:val="24"/>
          <w:szCs w:val="24"/>
        </w:rPr>
      </w:pPr>
      <w:r>
        <w:t xml:space="preserve">                                                                </w:t>
      </w:r>
      <w:r w:rsidR="00C52C53">
        <w:rPr>
          <w:rFonts w:ascii="Arial" w:eastAsia="Arial" w:hAnsi="Arial" w:cs="Arial"/>
          <w:b/>
          <w:sz w:val="24"/>
          <w:szCs w:val="24"/>
        </w:rPr>
        <w:t>ANALYSIS AND DISCUSSION</w:t>
      </w:r>
    </w:p>
    <w:p w14:paraId="000000F9" w14:textId="38317F65" w:rsidR="000135C6" w:rsidRDefault="00C52C53" w:rsidP="00C52C53">
      <w:pPr>
        <w:spacing w:line="276" w:lineRule="auto"/>
        <w:jc w:val="both"/>
        <w:rPr>
          <w:rFonts w:ascii="Arial" w:eastAsia="Arial" w:hAnsi="Arial" w:cs="Arial"/>
          <w:b/>
          <w:sz w:val="24"/>
          <w:szCs w:val="24"/>
        </w:rPr>
      </w:pPr>
      <w:r>
        <w:rPr>
          <w:rFonts w:ascii="Arial" w:eastAsia="Arial" w:hAnsi="Arial" w:cs="Arial"/>
          <w:sz w:val="24"/>
          <w:szCs w:val="24"/>
        </w:rPr>
        <w:br/>
      </w:r>
      <w:r>
        <w:rPr>
          <w:rFonts w:ascii="Arial" w:eastAsia="Arial" w:hAnsi="Arial" w:cs="Arial"/>
          <w:sz w:val="24"/>
          <w:szCs w:val="24"/>
        </w:rPr>
        <w:br/>
      </w:r>
      <w:r>
        <w:rPr>
          <w:rFonts w:ascii="Arial" w:eastAsia="Arial" w:hAnsi="Arial" w:cs="Arial"/>
          <w:b/>
          <w:sz w:val="24"/>
          <w:szCs w:val="24"/>
        </w:rPr>
        <w:t>Evolution of the Pork Barrel System</w:t>
      </w:r>
    </w:p>
    <w:p w14:paraId="000000FA" w14:textId="77777777" w:rsidR="000135C6" w:rsidRDefault="000135C6" w:rsidP="00C52C53">
      <w:pPr>
        <w:spacing w:line="276" w:lineRule="auto"/>
        <w:jc w:val="both"/>
        <w:rPr>
          <w:rFonts w:ascii="Arial" w:eastAsia="Arial" w:hAnsi="Arial" w:cs="Arial"/>
          <w:sz w:val="24"/>
          <w:szCs w:val="24"/>
        </w:rPr>
      </w:pPr>
    </w:p>
    <w:p w14:paraId="000000FB" w14:textId="77777777" w:rsidR="000135C6" w:rsidRDefault="00C52C53" w:rsidP="00C52C53">
      <w:pPr>
        <w:spacing w:line="276" w:lineRule="auto"/>
        <w:jc w:val="both"/>
        <w:rPr>
          <w:rFonts w:ascii="Arial" w:eastAsia="Arial" w:hAnsi="Arial" w:cs="Arial"/>
          <w:sz w:val="24"/>
          <w:szCs w:val="24"/>
        </w:rPr>
      </w:pPr>
      <w:r>
        <w:rPr>
          <w:rFonts w:ascii="Arial" w:eastAsia="Arial" w:hAnsi="Arial" w:cs="Arial"/>
          <w:sz w:val="24"/>
          <w:szCs w:val="24"/>
        </w:rPr>
        <w:t>The study reveals that the pork barrel system in the Philippines has been a continuously evolving mechanism across administrations. It began with the Public Works Act of 1922 (Act No. 3044), which allowed legislators to influence local public works projects (Querubin, 2016). During Martial Law, the study shows that Marcos centralized control through the Special Infrastructure Fund, giving the executive significant power over the release of funds and increasing legislators’ dependence on presidential approval (Diaz, 2018). After 1986, the Countrywide Development Fund (CDF) restored congressional participation under President Aquino, and later, the Priority Development Assistance Fund (PDAF) formalized legislators’ role in proposing local projects during the Estrada and Arroyo administrations.</w:t>
      </w:r>
    </w:p>
    <w:p w14:paraId="000000FC" w14:textId="77777777" w:rsidR="000135C6" w:rsidRDefault="000135C6" w:rsidP="00C52C53">
      <w:pPr>
        <w:spacing w:line="276" w:lineRule="auto"/>
        <w:jc w:val="both"/>
        <w:rPr>
          <w:rFonts w:ascii="Arial" w:eastAsia="Arial" w:hAnsi="Arial" w:cs="Arial"/>
          <w:sz w:val="24"/>
          <w:szCs w:val="24"/>
        </w:rPr>
      </w:pPr>
    </w:p>
    <w:p w14:paraId="000000FD" w14:textId="77777777" w:rsidR="000135C6" w:rsidRDefault="00C52C53" w:rsidP="00C52C53">
      <w:pPr>
        <w:spacing w:line="276" w:lineRule="auto"/>
        <w:jc w:val="both"/>
        <w:rPr>
          <w:rFonts w:ascii="Arial" w:eastAsia="Arial" w:hAnsi="Arial" w:cs="Arial"/>
          <w:sz w:val="24"/>
          <w:szCs w:val="24"/>
        </w:rPr>
      </w:pPr>
      <w:r>
        <w:rPr>
          <w:rFonts w:ascii="Arial" w:eastAsia="Arial" w:hAnsi="Arial" w:cs="Arial"/>
          <w:sz w:val="24"/>
          <w:szCs w:val="24"/>
        </w:rPr>
        <w:t>The study shows that despite changes in name, structure, or implementing rules, the underlying function of discretionary funds—political control and patronage—remained intact.</w:t>
      </w:r>
    </w:p>
    <w:p w14:paraId="000000FE" w14:textId="431D1687" w:rsidR="000135C6" w:rsidRDefault="000135C6" w:rsidP="00C52C53">
      <w:pPr>
        <w:spacing w:line="276" w:lineRule="auto"/>
        <w:jc w:val="both"/>
        <w:rPr>
          <w:rFonts w:ascii="Arial" w:eastAsia="Arial" w:hAnsi="Arial" w:cs="Arial"/>
          <w:sz w:val="24"/>
          <w:szCs w:val="24"/>
        </w:rPr>
      </w:pPr>
    </w:p>
    <w:p w14:paraId="4DF61E58" w14:textId="77777777" w:rsidR="00DF28F4" w:rsidRDefault="00DF28F4" w:rsidP="00C52C53">
      <w:pPr>
        <w:spacing w:line="276" w:lineRule="auto"/>
        <w:jc w:val="both"/>
        <w:rPr>
          <w:rFonts w:ascii="Arial" w:eastAsia="Arial" w:hAnsi="Arial" w:cs="Arial"/>
          <w:sz w:val="24"/>
          <w:szCs w:val="24"/>
        </w:rPr>
      </w:pPr>
    </w:p>
    <w:p w14:paraId="000000FF" w14:textId="30AD04C5" w:rsidR="000135C6" w:rsidRDefault="00C52C53" w:rsidP="00C52C53">
      <w:pPr>
        <w:spacing w:line="276" w:lineRule="auto"/>
        <w:jc w:val="both"/>
        <w:rPr>
          <w:rFonts w:ascii="Arial" w:eastAsia="Arial" w:hAnsi="Arial" w:cs="Arial"/>
          <w:b/>
          <w:sz w:val="24"/>
          <w:szCs w:val="24"/>
        </w:rPr>
      </w:pPr>
      <w:r>
        <w:rPr>
          <w:rFonts w:ascii="Arial" w:eastAsia="Arial" w:hAnsi="Arial" w:cs="Arial"/>
          <w:b/>
          <w:sz w:val="24"/>
          <w:szCs w:val="24"/>
        </w:rPr>
        <w:t>Culture of Corruption</w:t>
      </w:r>
    </w:p>
    <w:p w14:paraId="00000100" w14:textId="77777777" w:rsidR="000135C6" w:rsidRDefault="000135C6" w:rsidP="00C52C53">
      <w:pPr>
        <w:spacing w:line="276" w:lineRule="auto"/>
        <w:jc w:val="both"/>
        <w:rPr>
          <w:rFonts w:ascii="Arial" w:eastAsia="Arial" w:hAnsi="Arial" w:cs="Arial"/>
          <w:sz w:val="24"/>
          <w:szCs w:val="24"/>
        </w:rPr>
      </w:pPr>
    </w:p>
    <w:p w14:paraId="00000101" w14:textId="77777777" w:rsidR="000135C6" w:rsidRDefault="00C52C53" w:rsidP="00C52C53">
      <w:pPr>
        <w:spacing w:line="276" w:lineRule="auto"/>
        <w:jc w:val="both"/>
        <w:rPr>
          <w:rFonts w:ascii="Arial" w:eastAsia="Arial" w:hAnsi="Arial" w:cs="Arial"/>
          <w:sz w:val="24"/>
          <w:szCs w:val="24"/>
        </w:rPr>
      </w:pPr>
      <w:r>
        <w:rPr>
          <w:rFonts w:ascii="Arial" w:eastAsia="Arial" w:hAnsi="Arial" w:cs="Arial"/>
          <w:sz w:val="24"/>
          <w:szCs w:val="24"/>
        </w:rPr>
        <w:t xml:space="preserve">The study shows that the pork barrel system contributed to a persistent culture of corruption by creating predictable pathways for fund misuse. The flowchart of discretionary allocations demonstrates how funds flowed from national agencies to legislators, local projects, and sometimes NGOs, with corruption occurring at multiple points. From Pre‑Martial Law discretionary funds to CDF and PDAF, legislators were able </w:t>
      </w:r>
      <w:r>
        <w:rPr>
          <w:rFonts w:ascii="Arial" w:eastAsia="Arial" w:hAnsi="Arial" w:cs="Arial"/>
          <w:sz w:val="24"/>
          <w:szCs w:val="24"/>
        </w:rPr>
        <w:lastRenderedPageBreak/>
        <w:t>to direct funds for political or personal advantage, often without proper auditing or accountability (PIDS, 2006; IBON Foundation, 2013).</w:t>
      </w:r>
    </w:p>
    <w:p w14:paraId="00000102" w14:textId="77777777" w:rsidR="000135C6" w:rsidRDefault="000135C6" w:rsidP="00C52C53">
      <w:pPr>
        <w:spacing w:line="276" w:lineRule="auto"/>
        <w:jc w:val="both"/>
        <w:rPr>
          <w:rFonts w:ascii="Arial" w:eastAsia="Arial" w:hAnsi="Arial" w:cs="Arial"/>
          <w:sz w:val="24"/>
          <w:szCs w:val="24"/>
        </w:rPr>
      </w:pPr>
    </w:p>
    <w:p w14:paraId="00000103" w14:textId="77777777" w:rsidR="000135C6" w:rsidRDefault="00C52C53" w:rsidP="00C52C53">
      <w:pPr>
        <w:spacing w:line="276" w:lineRule="auto"/>
        <w:jc w:val="both"/>
        <w:rPr>
          <w:rFonts w:ascii="Arial" w:eastAsia="Arial" w:hAnsi="Arial" w:cs="Arial"/>
          <w:sz w:val="24"/>
          <w:szCs w:val="24"/>
        </w:rPr>
      </w:pPr>
      <w:r>
        <w:rPr>
          <w:rFonts w:ascii="Arial" w:eastAsia="Arial" w:hAnsi="Arial" w:cs="Arial"/>
          <w:sz w:val="24"/>
          <w:szCs w:val="24"/>
        </w:rPr>
        <w:t>The study reveals that even after PDAF was abolished, new mechanisms such as Unprogrammed Appropriations allowed the same patterns of patronage and fund misuse to continue.</w:t>
      </w:r>
    </w:p>
    <w:p w14:paraId="00000104" w14:textId="75F705FC" w:rsidR="000135C6" w:rsidRDefault="000135C6" w:rsidP="00C52C53">
      <w:pPr>
        <w:spacing w:line="276" w:lineRule="auto"/>
        <w:jc w:val="both"/>
        <w:rPr>
          <w:rFonts w:ascii="Arial" w:eastAsia="Arial" w:hAnsi="Arial" w:cs="Arial"/>
          <w:sz w:val="24"/>
          <w:szCs w:val="24"/>
        </w:rPr>
      </w:pPr>
    </w:p>
    <w:p w14:paraId="20AD8398" w14:textId="77777777" w:rsidR="00DF28F4" w:rsidRDefault="00DF28F4" w:rsidP="00C52C53">
      <w:pPr>
        <w:spacing w:line="276" w:lineRule="auto"/>
        <w:jc w:val="both"/>
        <w:rPr>
          <w:rFonts w:ascii="Arial" w:eastAsia="Arial" w:hAnsi="Arial" w:cs="Arial"/>
          <w:sz w:val="24"/>
          <w:szCs w:val="24"/>
        </w:rPr>
      </w:pPr>
    </w:p>
    <w:p w14:paraId="00000105" w14:textId="77777777" w:rsidR="000135C6" w:rsidRDefault="00C52C53" w:rsidP="00C52C53">
      <w:pPr>
        <w:spacing w:line="276" w:lineRule="auto"/>
        <w:jc w:val="both"/>
        <w:rPr>
          <w:rFonts w:ascii="Arial" w:eastAsia="Arial" w:hAnsi="Arial" w:cs="Arial"/>
          <w:b/>
          <w:sz w:val="24"/>
          <w:szCs w:val="24"/>
        </w:rPr>
      </w:pPr>
      <w:r>
        <w:rPr>
          <w:rFonts w:ascii="Arial" w:eastAsia="Arial" w:hAnsi="Arial" w:cs="Arial"/>
          <w:b/>
          <w:sz w:val="24"/>
          <w:szCs w:val="24"/>
        </w:rPr>
        <w:t>The 2013 PDAF Scandal</w:t>
      </w:r>
    </w:p>
    <w:p w14:paraId="00000106" w14:textId="77777777" w:rsidR="000135C6" w:rsidRDefault="000135C6" w:rsidP="00C52C53">
      <w:pPr>
        <w:spacing w:line="276" w:lineRule="auto"/>
        <w:jc w:val="both"/>
        <w:rPr>
          <w:rFonts w:ascii="Arial" w:eastAsia="Arial" w:hAnsi="Arial" w:cs="Arial"/>
          <w:sz w:val="24"/>
          <w:szCs w:val="24"/>
        </w:rPr>
      </w:pPr>
    </w:p>
    <w:p w14:paraId="00000107" w14:textId="77777777" w:rsidR="000135C6" w:rsidRDefault="00C52C53" w:rsidP="00C52C53">
      <w:pPr>
        <w:spacing w:line="276" w:lineRule="auto"/>
        <w:jc w:val="both"/>
        <w:rPr>
          <w:rFonts w:ascii="Arial" w:eastAsia="Arial" w:hAnsi="Arial" w:cs="Arial"/>
          <w:sz w:val="24"/>
          <w:szCs w:val="24"/>
        </w:rPr>
      </w:pPr>
      <w:r>
        <w:rPr>
          <w:rFonts w:ascii="Arial" w:eastAsia="Arial" w:hAnsi="Arial" w:cs="Arial"/>
          <w:sz w:val="24"/>
          <w:szCs w:val="24"/>
        </w:rPr>
        <w:t>The study shows that the 2013 PDAF scandal was a critical event revealing the scale of systemic corruption. COA audits exposed ghost projects, fake NGOs, and billions of pesos diverted from intended purposes, implicating multiple legislators and government agencies (COA, 2013). The study reveals that this scandal triggered a shift in public perception, as ordinary citizens recognized that what was previously tolerated as routine political practice had become unacceptable. Mass mobilizations like the Million People March demonstrated public insistence on accountability.</w:t>
      </w:r>
    </w:p>
    <w:p w14:paraId="00000108" w14:textId="77777777" w:rsidR="000135C6" w:rsidRDefault="000135C6" w:rsidP="00C52C53">
      <w:pPr>
        <w:spacing w:line="276" w:lineRule="auto"/>
        <w:jc w:val="both"/>
        <w:rPr>
          <w:rFonts w:ascii="Arial" w:eastAsia="Arial" w:hAnsi="Arial" w:cs="Arial"/>
          <w:sz w:val="24"/>
          <w:szCs w:val="24"/>
        </w:rPr>
      </w:pPr>
    </w:p>
    <w:p w14:paraId="3B391E67" w14:textId="359BF85B" w:rsidR="00DF28F4" w:rsidRDefault="00C52C53" w:rsidP="00C52C53">
      <w:pPr>
        <w:spacing w:line="276" w:lineRule="auto"/>
        <w:jc w:val="both"/>
        <w:rPr>
          <w:rFonts w:ascii="Arial" w:eastAsia="Arial" w:hAnsi="Arial" w:cs="Arial"/>
          <w:sz w:val="24"/>
          <w:szCs w:val="24"/>
        </w:rPr>
      </w:pPr>
      <w:r>
        <w:rPr>
          <w:rFonts w:ascii="Arial" w:eastAsia="Arial" w:hAnsi="Arial" w:cs="Arial"/>
          <w:sz w:val="24"/>
          <w:szCs w:val="24"/>
        </w:rPr>
        <w:t>The study also shows that history repeated itself with the 2025 Trillion-Peso March, reflecting that although PDAF was abolished, discretionary fund abuse continued under new labels.</w:t>
      </w:r>
    </w:p>
    <w:p w14:paraId="3B937FEB" w14:textId="249F3171" w:rsidR="00DF28F4" w:rsidRDefault="00DF28F4" w:rsidP="00C52C53">
      <w:pPr>
        <w:spacing w:line="276" w:lineRule="auto"/>
        <w:jc w:val="both"/>
        <w:rPr>
          <w:rFonts w:ascii="Arial" w:eastAsia="Arial" w:hAnsi="Arial" w:cs="Arial"/>
          <w:sz w:val="24"/>
          <w:szCs w:val="24"/>
        </w:rPr>
      </w:pPr>
    </w:p>
    <w:p w14:paraId="0A387214" w14:textId="77777777" w:rsidR="00DF28F4" w:rsidRDefault="00DF28F4" w:rsidP="00C52C53">
      <w:pPr>
        <w:spacing w:line="276" w:lineRule="auto"/>
        <w:jc w:val="both"/>
        <w:rPr>
          <w:rFonts w:ascii="Arial" w:eastAsia="Arial" w:hAnsi="Arial" w:cs="Arial"/>
          <w:sz w:val="24"/>
          <w:szCs w:val="24"/>
        </w:rPr>
      </w:pPr>
    </w:p>
    <w:p w14:paraId="0000010B" w14:textId="77777777" w:rsidR="000135C6" w:rsidRDefault="00C52C53" w:rsidP="00C52C53">
      <w:pPr>
        <w:spacing w:line="276" w:lineRule="auto"/>
        <w:jc w:val="both"/>
        <w:rPr>
          <w:rFonts w:ascii="Arial" w:eastAsia="Arial" w:hAnsi="Arial" w:cs="Arial"/>
          <w:b/>
          <w:sz w:val="24"/>
          <w:szCs w:val="24"/>
        </w:rPr>
      </w:pPr>
      <w:r>
        <w:rPr>
          <w:rFonts w:ascii="Arial" w:eastAsia="Arial" w:hAnsi="Arial" w:cs="Arial"/>
          <w:b/>
          <w:sz w:val="24"/>
          <w:szCs w:val="24"/>
        </w:rPr>
        <w:t>Declining Public Trust</w:t>
      </w:r>
    </w:p>
    <w:p w14:paraId="0000010C" w14:textId="77777777" w:rsidR="000135C6" w:rsidRDefault="000135C6" w:rsidP="00C52C53">
      <w:pPr>
        <w:spacing w:line="276" w:lineRule="auto"/>
        <w:jc w:val="both"/>
        <w:rPr>
          <w:rFonts w:ascii="Arial" w:eastAsia="Arial" w:hAnsi="Arial" w:cs="Arial"/>
          <w:b/>
          <w:sz w:val="24"/>
          <w:szCs w:val="24"/>
        </w:rPr>
      </w:pPr>
    </w:p>
    <w:p w14:paraId="0000010E" w14:textId="048DD928" w:rsidR="000135C6" w:rsidRDefault="00C52C53" w:rsidP="00C52C53">
      <w:pPr>
        <w:spacing w:line="276" w:lineRule="auto"/>
        <w:jc w:val="both"/>
        <w:rPr>
          <w:rFonts w:ascii="Arial" w:eastAsia="Arial" w:hAnsi="Arial" w:cs="Arial"/>
          <w:sz w:val="24"/>
          <w:szCs w:val="24"/>
        </w:rPr>
      </w:pPr>
      <w:r>
        <w:rPr>
          <w:rFonts w:ascii="Arial" w:eastAsia="Arial" w:hAnsi="Arial" w:cs="Arial"/>
          <w:sz w:val="24"/>
          <w:szCs w:val="24"/>
        </w:rPr>
        <w:t>The study reveals that public trust in government has steadily declined over the decades as discretionary funds were repeatedly misused. The study shows that early irregularities in CDF and PDAF allocations, combined with recurring scandals and new mechanisms like Unprogrammed Appropriations, reinforced perceptions of systemic corruption. Citizens’ participation in mass protests, such as the Trillion-Peso March, indicates that public trust erodes not because of single events but due to repeated patterns of governance failure.</w:t>
      </w:r>
    </w:p>
    <w:p w14:paraId="50D08821" w14:textId="6B034775" w:rsidR="00DF28F4" w:rsidRDefault="00DF28F4" w:rsidP="00C52C53">
      <w:pPr>
        <w:spacing w:line="276" w:lineRule="auto"/>
        <w:jc w:val="both"/>
        <w:rPr>
          <w:rFonts w:ascii="Arial" w:eastAsia="Arial" w:hAnsi="Arial" w:cs="Arial"/>
          <w:sz w:val="24"/>
          <w:szCs w:val="24"/>
        </w:rPr>
      </w:pPr>
    </w:p>
    <w:p w14:paraId="77D93BCD" w14:textId="77777777" w:rsidR="00DF28F4" w:rsidRDefault="00DF28F4" w:rsidP="00C52C53">
      <w:pPr>
        <w:spacing w:line="276" w:lineRule="auto"/>
        <w:jc w:val="both"/>
        <w:rPr>
          <w:rFonts w:ascii="Arial" w:eastAsia="Arial" w:hAnsi="Arial" w:cs="Arial"/>
          <w:sz w:val="24"/>
          <w:szCs w:val="24"/>
        </w:rPr>
      </w:pPr>
    </w:p>
    <w:p w14:paraId="0000010F" w14:textId="77777777" w:rsidR="000135C6" w:rsidRDefault="00C52C53" w:rsidP="00C52C53">
      <w:pPr>
        <w:spacing w:line="276" w:lineRule="auto"/>
        <w:jc w:val="both"/>
        <w:rPr>
          <w:rFonts w:ascii="Arial" w:eastAsia="Arial" w:hAnsi="Arial" w:cs="Arial"/>
          <w:b/>
          <w:sz w:val="24"/>
          <w:szCs w:val="24"/>
        </w:rPr>
      </w:pPr>
      <w:r>
        <w:rPr>
          <w:rFonts w:ascii="Arial" w:eastAsia="Arial" w:hAnsi="Arial" w:cs="Arial"/>
          <w:b/>
          <w:sz w:val="24"/>
          <w:szCs w:val="24"/>
        </w:rPr>
        <w:t>Filipino Responses and Calls for Accountability</w:t>
      </w:r>
    </w:p>
    <w:p w14:paraId="00000110" w14:textId="77777777" w:rsidR="000135C6" w:rsidRDefault="000135C6" w:rsidP="00C52C53">
      <w:pPr>
        <w:spacing w:line="276" w:lineRule="auto"/>
        <w:jc w:val="both"/>
        <w:rPr>
          <w:rFonts w:ascii="Arial" w:eastAsia="Arial" w:hAnsi="Arial" w:cs="Arial"/>
          <w:sz w:val="24"/>
          <w:szCs w:val="24"/>
        </w:rPr>
      </w:pPr>
    </w:p>
    <w:p w14:paraId="00000111" w14:textId="77777777" w:rsidR="000135C6" w:rsidRDefault="00C52C53" w:rsidP="00C52C53">
      <w:pPr>
        <w:spacing w:line="276" w:lineRule="auto"/>
        <w:jc w:val="both"/>
        <w:rPr>
          <w:rFonts w:ascii="Arial" w:eastAsia="Arial" w:hAnsi="Arial" w:cs="Arial"/>
          <w:sz w:val="24"/>
          <w:szCs w:val="24"/>
        </w:rPr>
      </w:pPr>
      <w:r>
        <w:rPr>
          <w:rFonts w:ascii="Arial" w:eastAsia="Arial" w:hAnsi="Arial" w:cs="Arial"/>
          <w:sz w:val="24"/>
          <w:szCs w:val="24"/>
        </w:rPr>
        <w:t>The study shows that despite systemic corruption, Filipinos have actively mobilized to demand accountability. Civic organizations, investigative media, and public protests demonstrate social resilience and engagement. Events such as the Million People March (2013) and Trillion-Peso March (2025) illustrate that citizens continue to challenge corruption, expose wrongdoing, and demand transparency (IBON Foundation, 2013; Philippine Center for Investigative Journalism, 2014).</w:t>
      </w:r>
    </w:p>
    <w:p w14:paraId="00000112" w14:textId="77777777" w:rsidR="000135C6" w:rsidRDefault="000135C6" w:rsidP="00C52C53">
      <w:pPr>
        <w:spacing w:line="276" w:lineRule="auto"/>
        <w:jc w:val="both"/>
        <w:rPr>
          <w:rFonts w:ascii="Arial" w:eastAsia="Arial" w:hAnsi="Arial" w:cs="Arial"/>
          <w:sz w:val="24"/>
          <w:szCs w:val="24"/>
        </w:rPr>
      </w:pPr>
    </w:p>
    <w:p w14:paraId="00000113" w14:textId="77777777" w:rsidR="000135C6" w:rsidRDefault="000135C6" w:rsidP="00C52C53">
      <w:pPr>
        <w:spacing w:line="276" w:lineRule="auto"/>
        <w:jc w:val="both"/>
        <w:rPr>
          <w:rFonts w:ascii="Arial" w:eastAsia="Arial" w:hAnsi="Arial" w:cs="Arial"/>
          <w:sz w:val="24"/>
          <w:szCs w:val="24"/>
        </w:rPr>
      </w:pPr>
    </w:p>
    <w:p w14:paraId="00000116" w14:textId="5E2FFA50" w:rsidR="000135C6" w:rsidRDefault="00C52C53" w:rsidP="00C52C53">
      <w:pPr>
        <w:spacing w:line="276" w:lineRule="auto"/>
        <w:jc w:val="both"/>
        <w:rPr>
          <w:rFonts w:ascii="Arial" w:eastAsia="Arial" w:hAnsi="Arial" w:cs="Arial"/>
          <w:sz w:val="24"/>
          <w:szCs w:val="24"/>
        </w:rPr>
      </w:pPr>
      <w:r>
        <w:rPr>
          <w:rFonts w:ascii="Arial" w:eastAsia="Arial" w:hAnsi="Arial" w:cs="Arial"/>
          <w:sz w:val="24"/>
          <w:szCs w:val="24"/>
        </w:rPr>
        <w:br/>
      </w:r>
      <w:r>
        <w:rPr>
          <w:rFonts w:ascii="Arial" w:eastAsia="Arial" w:hAnsi="Arial" w:cs="Arial"/>
          <w:sz w:val="24"/>
          <w:szCs w:val="24"/>
        </w:rPr>
        <w:br/>
      </w:r>
      <w:r>
        <w:rPr>
          <w:rFonts w:ascii="Arial" w:eastAsia="Arial" w:hAnsi="Arial" w:cs="Arial"/>
          <w:sz w:val="24"/>
          <w:szCs w:val="24"/>
        </w:rPr>
        <w:br/>
      </w:r>
      <w:r>
        <w:rPr>
          <w:rFonts w:ascii="Arial" w:eastAsia="Arial" w:hAnsi="Arial" w:cs="Arial"/>
          <w:sz w:val="24"/>
          <w:szCs w:val="24"/>
        </w:rPr>
        <w:br/>
      </w:r>
      <w:r>
        <w:rPr>
          <w:rFonts w:ascii="Arial" w:eastAsia="Arial" w:hAnsi="Arial" w:cs="Arial"/>
          <w:sz w:val="24"/>
          <w:szCs w:val="24"/>
        </w:rPr>
        <w:br/>
      </w:r>
      <w:r>
        <w:rPr>
          <w:rFonts w:ascii="Arial" w:eastAsia="Arial" w:hAnsi="Arial" w:cs="Arial"/>
          <w:sz w:val="24"/>
          <w:szCs w:val="24"/>
        </w:rPr>
        <w:br/>
      </w:r>
      <w:r>
        <w:rPr>
          <w:rFonts w:ascii="Arial" w:eastAsia="Arial" w:hAnsi="Arial" w:cs="Arial"/>
          <w:sz w:val="24"/>
          <w:szCs w:val="24"/>
        </w:rPr>
        <w:br/>
      </w:r>
      <w:r>
        <w:rPr>
          <w:rFonts w:ascii="Arial" w:eastAsia="Arial" w:hAnsi="Arial" w:cs="Arial"/>
          <w:sz w:val="24"/>
          <w:szCs w:val="24"/>
        </w:rPr>
        <w:br/>
      </w:r>
    </w:p>
    <w:p w14:paraId="71A2CA51" w14:textId="0D387DEA" w:rsidR="00C52C53" w:rsidRDefault="00C52C53" w:rsidP="00C52C53">
      <w:pPr>
        <w:spacing w:line="276" w:lineRule="auto"/>
        <w:jc w:val="both"/>
        <w:rPr>
          <w:rFonts w:ascii="Arial" w:eastAsia="Arial" w:hAnsi="Arial" w:cs="Arial"/>
          <w:sz w:val="24"/>
          <w:szCs w:val="24"/>
        </w:rPr>
      </w:pPr>
    </w:p>
    <w:p w14:paraId="4B43307B" w14:textId="6BA7BA8B" w:rsidR="00C52C53" w:rsidRDefault="00C52C53" w:rsidP="00C52C53">
      <w:pPr>
        <w:spacing w:line="276" w:lineRule="auto"/>
        <w:jc w:val="both"/>
        <w:rPr>
          <w:rFonts w:ascii="Arial" w:eastAsia="Arial" w:hAnsi="Arial" w:cs="Arial"/>
          <w:sz w:val="24"/>
          <w:szCs w:val="24"/>
        </w:rPr>
      </w:pPr>
    </w:p>
    <w:p w14:paraId="1CAC5ADD" w14:textId="1B268736" w:rsidR="00C52C53" w:rsidRDefault="00C52C53" w:rsidP="00C52C53">
      <w:pPr>
        <w:spacing w:line="276" w:lineRule="auto"/>
        <w:jc w:val="both"/>
        <w:rPr>
          <w:rFonts w:ascii="Arial" w:eastAsia="Arial" w:hAnsi="Arial" w:cs="Arial"/>
          <w:sz w:val="24"/>
          <w:szCs w:val="24"/>
        </w:rPr>
      </w:pPr>
    </w:p>
    <w:p w14:paraId="301DDB90" w14:textId="047CFEF4" w:rsidR="00C52C53" w:rsidRDefault="00C52C53" w:rsidP="00C52C53">
      <w:pPr>
        <w:spacing w:line="276" w:lineRule="auto"/>
        <w:jc w:val="both"/>
        <w:rPr>
          <w:rFonts w:ascii="Arial" w:eastAsia="Arial" w:hAnsi="Arial" w:cs="Arial"/>
          <w:sz w:val="24"/>
          <w:szCs w:val="24"/>
        </w:rPr>
      </w:pPr>
    </w:p>
    <w:p w14:paraId="4A4D8FBC" w14:textId="1C9008E0" w:rsidR="00C52C53" w:rsidRDefault="00C52C53" w:rsidP="00C52C53">
      <w:pPr>
        <w:spacing w:line="276" w:lineRule="auto"/>
        <w:jc w:val="both"/>
        <w:rPr>
          <w:rFonts w:ascii="Arial" w:eastAsia="Arial" w:hAnsi="Arial" w:cs="Arial"/>
          <w:sz w:val="24"/>
          <w:szCs w:val="24"/>
        </w:rPr>
      </w:pPr>
    </w:p>
    <w:p w14:paraId="5CB12A3A" w14:textId="13ADDD66" w:rsidR="00C52C53" w:rsidRDefault="00C52C53" w:rsidP="00C52C53">
      <w:pPr>
        <w:spacing w:line="276" w:lineRule="auto"/>
        <w:jc w:val="both"/>
        <w:rPr>
          <w:rFonts w:ascii="Arial" w:eastAsia="Arial" w:hAnsi="Arial" w:cs="Arial"/>
          <w:sz w:val="24"/>
          <w:szCs w:val="24"/>
        </w:rPr>
      </w:pPr>
    </w:p>
    <w:p w14:paraId="10133BDE" w14:textId="4CEC74C3" w:rsidR="00C52C53" w:rsidRDefault="00C52C53" w:rsidP="00C52C53">
      <w:pPr>
        <w:spacing w:line="276" w:lineRule="auto"/>
        <w:jc w:val="both"/>
        <w:rPr>
          <w:rFonts w:ascii="Arial" w:eastAsia="Arial" w:hAnsi="Arial" w:cs="Arial"/>
          <w:sz w:val="24"/>
          <w:szCs w:val="24"/>
        </w:rPr>
      </w:pPr>
    </w:p>
    <w:p w14:paraId="264830C3" w14:textId="3A836D1A" w:rsidR="00C52C53" w:rsidRDefault="00C52C53" w:rsidP="00C52C53">
      <w:pPr>
        <w:spacing w:line="276" w:lineRule="auto"/>
        <w:jc w:val="both"/>
        <w:rPr>
          <w:rFonts w:ascii="Arial" w:eastAsia="Arial" w:hAnsi="Arial" w:cs="Arial"/>
          <w:sz w:val="24"/>
          <w:szCs w:val="24"/>
        </w:rPr>
      </w:pPr>
    </w:p>
    <w:p w14:paraId="5EFD4421" w14:textId="352B7CFB" w:rsidR="00C52C53" w:rsidRDefault="00C52C53" w:rsidP="00C52C53">
      <w:pPr>
        <w:spacing w:line="276" w:lineRule="auto"/>
        <w:jc w:val="both"/>
        <w:rPr>
          <w:rFonts w:ascii="Arial" w:eastAsia="Arial" w:hAnsi="Arial" w:cs="Arial"/>
          <w:sz w:val="24"/>
          <w:szCs w:val="24"/>
        </w:rPr>
      </w:pPr>
    </w:p>
    <w:p w14:paraId="60667E9A" w14:textId="5713B67B" w:rsidR="00C52C53" w:rsidRDefault="00C52C53" w:rsidP="00C52C53">
      <w:pPr>
        <w:spacing w:line="276" w:lineRule="auto"/>
        <w:jc w:val="both"/>
        <w:rPr>
          <w:rFonts w:ascii="Arial" w:eastAsia="Arial" w:hAnsi="Arial" w:cs="Arial"/>
          <w:sz w:val="24"/>
          <w:szCs w:val="24"/>
        </w:rPr>
      </w:pPr>
    </w:p>
    <w:p w14:paraId="2A4C730A" w14:textId="51E5FEC1" w:rsidR="00C52C53" w:rsidRDefault="00C52C53" w:rsidP="00C52C53">
      <w:pPr>
        <w:spacing w:line="276" w:lineRule="auto"/>
        <w:jc w:val="both"/>
        <w:rPr>
          <w:rFonts w:ascii="Arial" w:eastAsia="Arial" w:hAnsi="Arial" w:cs="Arial"/>
          <w:sz w:val="24"/>
          <w:szCs w:val="24"/>
        </w:rPr>
      </w:pPr>
    </w:p>
    <w:p w14:paraId="7F6B0DD2" w14:textId="48FE3E14" w:rsidR="00C52C53" w:rsidRDefault="00C52C53" w:rsidP="00C52C53">
      <w:pPr>
        <w:spacing w:line="276" w:lineRule="auto"/>
        <w:jc w:val="both"/>
        <w:rPr>
          <w:rFonts w:ascii="Arial" w:eastAsia="Arial" w:hAnsi="Arial" w:cs="Arial"/>
          <w:sz w:val="24"/>
          <w:szCs w:val="24"/>
        </w:rPr>
      </w:pPr>
    </w:p>
    <w:p w14:paraId="5CA06ACB" w14:textId="112DCC4F" w:rsidR="00C52C53" w:rsidRDefault="00C52C53" w:rsidP="00C52C53">
      <w:pPr>
        <w:spacing w:line="276" w:lineRule="auto"/>
        <w:jc w:val="both"/>
        <w:rPr>
          <w:rFonts w:ascii="Arial" w:eastAsia="Arial" w:hAnsi="Arial" w:cs="Arial"/>
          <w:sz w:val="24"/>
          <w:szCs w:val="24"/>
        </w:rPr>
      </w:pPr>
    </w:p>
    <w:p w14:paraId="2503AF05" w14:textId="195E0EC3" w:rsidR="00C52C53" w:rsidRDefault="00C52C53" w:rsidP="00C52C53">
      <w:pPr>
        <w:spacing w:line="276" w:lineRule="auto"/>
        <w:jc w:val="both"/>
        <w:rPr>
          <w:rFonts w:ascii="Arial" w:eastAsia="Arial" w:hAnsi="Arial" w:cs="Arial"/>
          <w:sz w:val="24"/>
          <w:szCs w:val="24"/>
        </w:rPr>
      </w:pPr>
    </w:p>
    <w:p w14:paraId="48690E4E" w14:textId="01569A69" w:rsidR="00C52C53" w:rsidRDefault="00C52C53" w:rsidP="00C52C53">
      <w:pPr>
        <w:spacing w:line="276" w:lineRule="auto"/>
        <w:jc w:val="both"/>
        <w:rPr>
          <w:rFonts w:ascii="Arial" w:eastAsia="Arial" w:hAnsi="Arial" w:cs="Arial"/>
          <w:sz w:val="24"/>
          <w:szCs w:val="24"/>
        </w:rPr>
      </w:pPr>
    </w:p>
    <w:p w14:paraId="726E59FA" w14:textId="77777777" w:rsidR="00C52C53" w:rsidRDefault="00C52C53" w:rsidP="00C52C53">
      <w:pPr>
        <w:spacing w:line="276" w:lineRule="auto"/>
        <w:jc w:val="both"/>
        <w:rPr>
          <w:rFonts w:ascii="Arial" w:eastAsia="Arial" w:hAnsi="Arial" w:cs="Arial"/>
          <w:sz w:val="24"/>
          <w:szCs w:val="24"/>
        </w:rPr>
      </w:pPr>
    </w:p>
    <w:p w14:paraId="00000117" w14:textId="0E7EAFA1" w:rsidR="000135C6" w:rsidRDefault="00C52C53" w:rsidP="00C52C53">
      <w:pPr>
        <w:spacing w:line="276" w:lineRule="auto"/>
        <w:jc w:val="center"/>
        <w:rPr>
          <w:rFonts w:ascii="Arial" w:eastAsia="Arial" w:hAnsi="Arial" w:cs="Arial"/>
          <w:sz w:val="24"/>
          <w:szCs w:val="24"/>
        </w:rPr>
      </w:pPr>
      <w:r>
        <w:rPr>
          <w:rFonts w:ascii="Arial" w:eastAsia="Arial" w:hAnsi="Arial" w:cs="Arial"/>
          <w:b/>
          <w:sz w:val="24"/>
          <w:szCs w:val="24"/>
        </w:rPr>
        <w:t>CONCLUSION</w:t>
      </w:r>
    </w:p>
    <w:p w14:paraId="00000118" w14:textId="77777777" w:rsidR="000135C6" w:rsidRDefault="000135C6" w:rsidP="00C52C53">
      <w:pPr>
        <w:spacing w:line="276" w:lineRule="auto"/>
        <w:jc w:val="both"/>
        <w:rPr>
          <w:rFonts w:ascii="Arial" w:eastAsia="Arial" w:hAnsi="Arial" w:cs="Arial"/>
          <w:sz w:val="24"/>
          <w:szCs w:val="24"/>
        </w:rPr>
      </w:pPr>
    </w:p>
    <w:p w14:paraId="00000119" w14:textId="77777777" w:rsidR="000135C6" w:rsidRDefault="000135C6" w:rsidP="00C52C53">
      <w:pPr>
        <w:spacing w:line="276" w:lineRule="auto"/>
        <w:jc w:val="both"/>
        <w:rPr>
          <w:rFonts w:ascii="Arial" w:eastAsia="Arial" w:hAnsi="Arial" w:cs="Arial"/>
          <w:sz w:val="24"/>
          <w:szCs w:val="24"/>
        </w:rPr>
      </w:pPr>
    </w:p>
    <w:p w14:paraId="0000011A" w14:textId="77777777" w:rsidR="000135C6" w:rsidRDefault="000135C6" w:rsidP="00C52C53">
      <w:pPr>
        <w:spacing w:line="276" w:lineRule="auto"/>
        <w:jc w:val="both"/>
        <w:rPr>
          <w:rFonts w:ascii="Arial" w:eastAsia="Arial" w:hAnsi="Arial" w:cs="Arial"/>
          <w:sz w:val="24"/>
          <w:szCs w:val="24"/>
        </w:rPr>
      </w:pPr>
    </w:p>
    <w:p w14:paraId="0000011B" w14:textId="77777777" w:rsidR="000135C6" w:rsidRDefault="000135C6" w:rsidP="00C52C53">
      <w:pPr>
        <w:spacing w:line="276" w:lineRule="auto"/>
        <w:jc w:val="both"/>
        <w:rPr>
          <w:rFonts w:ascii="Arial" w:eastAsia="Arial" w:hAnsi="Arial" w:cs="Arial"/>
          <w:sz w:val="24"/>
          <w:szCs w:val="24"/>
        </w:rPr>
      </w:pPr>
    </w:p>
    <w:p w14:paraId="0000011C" w14:textId="77777777" w:rsidR="000135C6" w:rsidRDefault="000135C6" w:rsidP="00C52C53">
      <w:pPr>
        <w:spacing w:line="276" w:lineRule="auto"/>
        <w:jc w:val="both"/>
        <w:rPr>
          <w:rFonts w:ascii="Arial" w:eastAsia="Arial" w:hAnsi="Arial" w:cs="Arial"/>
          <w:sz w:val="24"/>
          <w:szCs w:val="24"/>
        </w:rPr>
      </w:pPr>
    </w:p>
    <w:p w14:paraId="0000011D" w14:textId="77777777" w:rsidR="000135C6" w:rsidRDefault="000135C6" w:rsidP="00C52C53">
      <w:pPr>
        <w:spacing w:line="276" w:lineRule="auto"/>
        <w:jc w:val="both"/>
        <w:rPr>
          <w:rFonts w:ascii="Arial" w:eastAsia="Arial" w:hAnsi="Arial" w:cs="Arial"/>
          <w:sz w:val="24"/>
          <w:szCs w:val="24"/>
        </w:rPr>
      </w:pPr>
    </w:p>
    <w:p w14:paraId="0000011E" w14:textId="77777777" w:rsidR="000135C6" w:rsidRDefault="000135C6" w:rsidP="00C52C53">
      <w:pPr>
        <w:spacing w:line="276" w:lineRule="auto"/>
        <w:jc w:val="both"/>
        <w:rPr>
          <w:rFonts w:ascii="Arial" w:eastAsia="Arial" w:hAnsi="Arial" w:cs="Arial"/>
          <w:sz w:val="24"/>
          <w:szCs w:val="24"/>
        </w:rPr>
      </w:pPr>
    </w:p>
    <w:p w14:paraId="0000011F" w14:textId="77777777" w:rsidR="000135C6" w:rsidRDefault="000135C6" w:rsidP="00C52C53">
      <w:pPr>
        <w:spacing w:line="276" w:lineRule="auto"/>
        <w:jc w:val="both"/>
        <w:rPr>
          <w:rFonts w:ascii="Arial" w:eastAsia="Arial" w:hAnsi="Arial" w:cs="Arial"/>
          <w:sz w:val="24"/>
          <w:szCs w:val="24"/>
        </w:rPr>
      </w:pPr>
    </w:p>
    <w:p w14:paraId="00000120" w14:textId="77777777" w:rsidR="000135C6" w:rsidRDefault="000135C6" w:rsidP="00C52C53">
      <w:pPr>
        <w:spacing w:line="276" w:lineRule="auto"/>
        <w:jc w:val="both"/>
        <w:rPr>
          <w:rFonts w:ascii="Arial" w:eastAsia="Arial" w:hAnsi="Arial" w:cs="Arial"/>
          <w:sz w:val="24"/>
          <w:szCs w:val="24"/>
        </w:rPr>
      </w:pPr>
    </w:p>
    <w:p w14:paraId="00000121" w14:textId="77777777" w:rsidR="000135C6" w:rsidRDefault="000135C6" w:rsidP="00C52C53">
      <w:pPr>
        <w:spacing w:line="276" w:lineRule="auto"/>
        <w:jc w:val="both"/>
        <w:rPr>
          <w:rFonts w:ascii="Arial" w:eastAsia="Arial" w:hAnsi="Arial" w:cs="Arial"/>
          <w:sz w:val="24"/>
          <w:szCs w:val="24"/>
        </w:rPr>
      </w:pPr>
    </w:p>
    <w:p w14:paraId="00000122" w14:textId="77777777" w:rsidR="000135C6" w:rsidRDefault="000135C6" w:rsidP="00C52C53">
      <w:pPr>
        <w:spacing w:line="276" w:lineRule="auto"/>
        <w:jc w:val="both"/>
        <w:rPr>
          <w:rFonts w:ascii="Arial" w:eastAsia="Arial" w:hAnsi="Arial" w:cs="Arial"/>
          <w:sz w:val="24"/>
          <w:szCs w:val="24"/>
        </w:rPr>
      </w:pPr>
    </w:p>
    <w:p w14:paraId="00000123" w14:textId="77777777" w:rsidR="000135C6" w:rsidRDefault="000135C6" w:rsidP="00C52C53">
      <w:pPr>
        <w:spacing w:line="276" w:lineRule="auto"/>
        <w:jc w:val="both"/>
        <w:rPr>
          <w:rFonts w:ascii="Arial" w:eastAsia="Arial" w:hAnsi="Arial" w:cs="Arial"/>
          <w:sz w:val="24"/>
          <w:szCs w:val="24"/>
        </w:rPr>
      </w:pPr>
    </w:p>
    <w:p w14:paraId="00000124" w14:textId="77777777" w:rsidR="000135C6" w:rsidRDefault="000135C6" w:rsidP="00C52C53">
      <w:pPr>
        <w:spacing w:line="276" w:lineRule="auto"/>
        <w:jc w:val="both"/>
        <w:rPr>
          <w:rFonts w:ascii="Arial" w:eastAsia="Arial" w:hAnsi="Arial" w:cs="Arial"/>
          <w:sz w:val="24"/>
          <w:szCs w:val="24"/>
        </w:rPr>
      </w:pPr>
    </w:p>
    <w:p w14:paraId="00000125" w14:textId="77777777" w:rsidR="000135C6" w:rsidRDefault="000135C6" w:rsidP="00C52C53">
      <w:pPr>
        <w:spacing w:line="276" w:lineRule="auto"/>
        <w:jc w:val="both"/>
        <w:rPr>
          <w:rFonts w:ascii="Arial" w:eastAsia="Arial" w:hAnsi="Arial" w:cs="Arial"/>
          <w:sz w:val="24"/>
          <w:szCs w:val="24"/>
        </w:rPr>
      </w:pPr>
    </w:p>
    <w:p w14:paraId="00000126" w14:textId="77777777" w:rsidR="000135C6" w:rsidRDefault="000135C6" w:rsidP="00C52C53">
      <w:pPr>
        <w:spacing w:line="276" w:lineRule="auto"/>
        <w:jc w:val="both"/>
        <w:rPr>
          <w:rFonts w:ascii="Arial" w:eastAsia="Arial" w:hAnsi="Arial" w:cs="Arial"/>
          <w:sz w:val="24"/>
          <w:szCs w:val="24"/>
        </w:rPr>
      </w:pPr>
    </w:p>
    <w:p w14:paraId="00000127" w14:textId="77777777" w:rsidR="000135C6" w:rsidRDefault="000135C6" w:rsidP="00C52C53">
      <w:pPr>
        <w:spacing w:line="276" w:lineRule="auto"/>
        <w:jc w:val="both"/>
        <w:rPr>
          <w:rFonts w:ascii="Arial" w:eastAsia="Arial" w:hAnsi="Arial" w:cs="Arial"/>
          <w:sz w:val="24"/>
          <w:szCs w:val="24"/>
        </w:rPr>
      </w:pPr>
    </w:p>
    <w:p w14:paraId="00000128" w14:textId="77777777" w:rsidR="000135C6" w:rsidRDefault="000135C6" w:rsidP="00C52C53">
      <w:pPr>
        <w:spacing w:line="276" w:lineRule="auto"/>
        <w:jc w:val="both"/>
        <w:rPr>
          <w:rFonts w:ascii="Arial" w:eastAsia="Arial" w:hAnsi="Arial" w:cs="Arial"/>
          <w:sz w:val="24"/>
          <w:szCs w:val="24"/>
        </w:rPr>
      </w:pPr>
    </w:p>
    <w:p w14:paraId="00000129" w14:textId="77777777" w:rsidR="000135C6" w:rsidRDefault="000135C6" w:rsidP="00C52C53">
      <w:pPr>
        <w:spacing w:line="276" w:lineRule="auto"/>
        <w:jc w:val="both"/>
        <w:rPr>
          <w:rFonts w:ascii="Arial" w:eastAsia="Arial" w:hAnsi="Arial" w:cs="Arial"/>
          <w:sz w:val="24"/>
          <w:szCs w:val="24"/>
        </w:rPr>
      </w:pPr>
    </w:p>
    <w:p w14:paraId="0000012A" w14:textId="77777777" w:rsidR="000135C6" w:rsidRDefault="000135C6" w:rsidP="00C52C53">
      <w:pPr>
        <w:spacing w:line="276" w:lineRule="auto"/>
        <w:jc w:val="both"/>
        <w:rPr>
          <w:rFonts w:ascii="Arial" w:eastAsia="Arial" w:hAnsi="Arial" w:cs="Arial"/>
          <w:sz w:val="24"/>
          <w:szCs w:val="24"/>
        </w:rPr>
      </w:pPr>
    </w:p>
    <w:p w14:paraId="0000012B" w14:textId="77777777" w:rsidR="000135C6" w:rsidRDefault="000135C6" w:rsidP="00C52C53">
      <w:pPr>
        <w:spacing w:line="276" w:lineRule="auto"/>
        <w:jc w:val="both"/>
        <w:rPr>
          <w:rFonts w:ascii="Arial" w:eastAsia="Arial" w:hAnsi="Arial" w:cs="Arial"/>
          <w:sz w:val="24"/>
          <w:szCs w:val="24"/>
        </w:rPr>
      </w:pPr>
    </w:p>
    <w:p w14:paraId="0000012C" w14:textId="77777777" w:rsidR="000135C6" w:rsidRDefault="000135C6" w:rsidP="00C52C53">
      <w:pPr>
        <w:spacing w:line="276" w:lineRule="auto"/>
        <w:jc w:val="both"/>
        <w:rPr>
          <w:rFonts w:ascii="Arial" w:eastAsia="Arial" w:hAnsi="Arial" w:cs="Arial"/>
          <w:sz w:val="24"/>
          <w:szCs w:val="24"/>
        </w:rPr>
      </w:pPr>
    </w:p>
    <w:p w14:paraId="0000012D" w14:textId="2D247068" w:rsidR="000135C6" w:rsidRDefault="000135C6" w:rsidP="00C52C53">
      <w:pPr>
        <w:spacing w:line="276" w:lineRule="auto"/>
        <w:jc w:val="both"/>
        <w:rPr>
          <w:rFonts w:ascii="Arial" w:eastAsia="Arial" w:hAnsi="Arial" w:cs="Arial"/>
          <w:sz w:val="24"/>
          <w:szCs w:val="24"/>
        </w:rPr>
      </w:pPr>
    </w:p>
    <w:p w14:paraId="69F9131B" w14:textId="135EDE09" w:rsidR="00C52C53" w:rsidRDefault="00C52C53" w:rsidP="00C52C53">
      <w:pPr>
        <w:spacing w:line="276" w:lineRule="auto"/>
        <w:jc w:val="both"/>
        <w:rPr>
          <w:rFonts w:ascii="Arial" w:eastAsia="Arial" w:hAnsi="Arial" w:cs="Arial"/>
          <w:sz w:val="24"/>
          <w:szCs w:val="24"/>
        </w:rPr>
      </w:pPr>
    </w:p>
    <w:p w14:paraId="45E9F4FB" w14:textId="3B68084B" w:rsidR="00C52C53" w:rsidRDefault="00C52C53" w:rsidP="00C52C53">
      <w:pPr>
        <w:spacing w:line="276" w:lineRule="auto"/>
        <w:jc w:val="both"/>
        <w:rPr>
          <w:rFonts w:ascii="Arial" w:eastAsia="Arial" w:hAnsi="Arial" w:cs="Arial"/>
          <w:sz w:val="24"/>
          <w:szCs w:val="24"/>
        </w:rPr>
      </w:pPr>
    </w:p>
    <w:p w14:paraId="2112E72F" w14:textId="77777777" w:rsidR="00C52C53" w:rsidRDefault="00C52C53" w:rsidP="00C52C53">
      <w:pPr>
        <w:spacing w:line="276" w:lineRule="auto"/>
        <w:jc w:val="both"/>
        <w:rPr>
          <w:rFonts w:ascii="Arial" w:eastAsia="Arial" w:hAnsi="Arial" w:cs="Arial"/>
          <w:sz w:val="24"/>
          <w:szCs w:val="24"/>
        </w:rPr>
      </w:pPr>
    </w:p>
    <w:p w14:paraId="0000012E" w14:textId="77777777" w:rsidR="000135C6" w:rsidRDefault="000135C6" w:rsidP="00C52C53">
      <w:pPr>
        <w:spacing w:line="276" w:lineRule="auto"/>
        <w:jc w:val="both"/>
        <w:rPr>
          <w:rFonts w:ascii="Arial" w:eastAsia="Arial" w:hAnsi="Arial" w:cs="Arial"/>
          <w:sz w:val="24"/>
          <w:szCs w:val="24"/>
        </w:rPr>
      </w:pPr>
    </w:p>
    <w:p w14:paraId="0000012F" w14:textId="6D3BC9EB" w:rsidR="000135C6" w:rsidRDefault="00C52C53" w:rsidP="00C52C53">
      <w:pPr>
        <w:spacing w:line="276" w:lineRule="auto"/>
        <w:jc w:val="center"/>
        <w:rPr>
          <w:rFonts w:ascii="Arial" w:eastAsia="Arial" w:hAnsi="Arial" w:cs="Arial"/>
          <w:b/>
          <w:sz w:val="24"/>
          <w:szCs w:val="24"/>
        </w:rPr>
      </w:pPr>
      <w:r>
        <w:rPr>
          <w:rFonts w:ascii="Arial" w:eastAsia="Arial" w:hAnsi="Arial" w:cs="Arial"/>
          <w:b/>
          <w:sz w:val="24"/>
          <w:szCs w:val="24"/>
        </w:rPr>
        <w:t>RECOMMENDATIONS</w:t>
      </w:r>
    </w:p>
    <w:p w14:paraId="00000130" w14:textId="77777777" w:rsidR="000135C6" w:rsidRDefault="000135C6" w:rsidP="00C52C53">
      <w:pPr>
        <w:spacing w:line="276" w:lineRule="auto"/>
        <w:jc w:val="both"/>
        <w:rPr>
          <w:rFonts w:ascii="Arial" w:eastAsia="Arial" w:hAnsi="Arial" w:cs="Arial"/>
          <w:b/>
          <w:sz w:val="24"/>
          <w:szCs w:val="24"/>
        </w:rPr>
      </w:pPr>
    </w:p>
    <w:p w14:paraId="00000131" w14:textId="77777777" w:rsidR="000135C6" w:rsidRDefault="000135C6" w:rsidP="00C52C53">
      <w:pPr>
        <w:spacing w:line="276" w:lineRule="auto"/>
        <w:jc w:val="both"/>
        <w:rPr>
          <w:rFonts w:ascii="Arial" w:eastAsia="Arial" w:hAnsi="Arial" w:cs="Arial"/>
          <w:b/>
          <w:sz w:val="24"/>
          <w:szCs w:val="24"/>
        </w:rPr>
      </w:pPr>
    </w:p>
    <w:p w14:paraId="00000132" w14:textId="77777777" w:rsidR="000135C6" w:rsidRDefault="000135C6" w:rsidP="00C52C53">
      <w:pPr>
        <w:spacing w:line="276" w:lineRule="auto"/>
        <w:jc w:val="both"/>
        <w:rPr>
          <w:rFonts w:ascii="Arial" w:eastAsia="Arial" w:hAnsi="Arial" w:cs="Arial"/>
          <w:b/>
          <w:sz w:val="24"/>
          <w:szCs w:val="24"/>
        </w:rPr>
      </w:pPr>
    </w:p>
    <w:p w14:paraId="00000133" w14:textId="77777777" w:rsidR="000135C6" w:rsidRDefault="000135C6" w:rsidP="00C52C53">
      <w:pPr>
        <w:spacing w:line="276" w:lineRule="auto"/>
        <w:jc w:val="both"/>
        <w:rPr>
          <w:rFonts w:ascii="Arial" w:eastAsia="Arial" w:hAnsi="Arial" w:cs="Arial"/>
          <w:b/>
          <w:sz w:val="24"/>
          <w:szCs w:val="24"/>
        </w:rPr>
      </w:pPr>
    </w:p>
    <w:p w14:paraId="00000134" w14:textId="77777777" w:rsidR="000135C6" w:rsidRDefault="000135C6" w:rsidP="00C52C53">
      <w:pPr>
        <w:spacing w:line="276" w:lineRule="auto"/>
        <w:jc w:val="both"/>
        <w:rPr>
          <w:rFonts w:ascii="Arial" w:eastAsia="Arial" w:hAnsi="Arial" w:cs="Arial"/>
          <w:b/>
          <w:sz w:val="24"/>
          <w:szCs w:val="24"/>
        </w:rPr>
      </w:pPr>
    </w:p>
    <w:p w14:paraId="00000135" w14:textId="77777777" w:rsidR="000135C6" w:rsidRDefault="000135C6" w:rsidP="00C52C53">
      <w:pPr>
        <w:spacing w:line="276" w:lineRule="auto"/>
        <w:jc w:val="both"/>
        <w:rPr>
          <w:rFonts w:ascii="Arial" w:eastAsia="Arial" w:hAnsi="Arial" w:cs="Arial"/>
          <w:b/>
          <w:sz w:val="24"/>
          <w:szCs w:val="24"/>
        </w:rPr>
      </w:pPr>
    </w:p>
    <w:p w14:paraId="00000136" w14:textId="77777777" w:rsidR="000135C6" w:rsidRDefault="000135C6" w:rsidP="00C52C53">
      <w:pPr>
        <w:spacing w:line="276" w:lineRule="auto"/>
        <w:jc w:val="both"/>
        <w:rPr>
          <w:rFonts w:ascii="Arial" w:eastAsia="Arial" w:hAnsi="Arial" w:cs="Arial"/>
          <w:b/>
          <w:sz w:val="24"/>
          <w:szCs w:val="24"/>
        </w:rPr>
      </w:pPr>
    </w:p>
    <w:p w14:paraId="00000137" w14:textId="77777777" w:rsidR="000135C6" w:rsidRDefault="000135C6" w:rsidP="00C52C53">
      <w:pPr>
        <w:spacing w:line="276" w:lineRule="auto"/>
        <w:jc w:val="both"/>
        <w:rPr>
          <w:rFonts w:ascii="Arial" w:eastAsia="Arial" w:hAnsi="Arial" w:cs="Arial"/>
          <w:b/>
          <w:sz w:val="24"/>
          <w:szCs w:val="24"/>
        </w:rPr>
      </w:pPr>
    </w:p>
    <w:p w14:paraId="00000138" w14:textId="77777777" w:rsidR="000135C6" w:rsidRDefault="000135C6" w:rsidP="00C52C53">
      <w:pPr>
        <w:spacing w:line="276" w:lineRule="auto"/>
        <w:jc w:val="both"/>
        <w:rPr>
          <w:rFonts w:ascii="Arial" w:eastAsia="Arial" w:hAnsi="Arial" w:cs="Arial"/>
          <w:b/>
          <w:sz w:val="24"/>
          <w:szCs w:val="24"/>
        </w:rPr>
      </w:pPr>
    </w:p>
    <w:p w14:paraId="00000139" w14:textId="77777777" w:rsidR="000135C6" w:rsidRDefault="000135C6" w:rsidP="00C52C53">
      <w:pPr>
        <w:spacing w:line="276" w:lineRule="auto"/>
        <w:jc w:val="both"/>
        <w:rPr>
          <w:rFonts w:ascii="Arial" w:eastAsia="Arial" w:hAnsi="Arial" w:cs="Arial"/>
          <w:b/>
          <w:sz w:val="24"/>
          <w:szCs w:val="24"/>
        </w:rPr>
      </w:pPr>
    </w:p>
    <w:p w14:paraId="0000013A" w14:textId="77777777" w:rsidR="000135C6" w:rsidRDefault="000135C6" w:rsidP="00C52C53">
      <w:pPr>
        <w:spacing w:line="276" w:lineRule="auto"/>
        <w:jc w:val="both"/>
        <w:rPr>
          <w:rFonts w:ascii="Arial" w:eastAsia="Arial" w:hAnsi="Arial" w:cs="Arial"/>
          <w:b/>
          <w:sz w:val="24"/>
          <w:szCs w:val="24"/>
        </w:rPr>
      </w:pPr>
    </w:p>
    <w:p w14:paraId="0000013B" w14:textId="77777777" w:rsidR="000135C6" w:rsidRDefault="000135C6" w:rsidP="00C52C53">
      <w:pPr>
        <w:spacing w:line="276" w:lineRule="auto"/>
        <w:jc w:val="both"/>
        <w:rPr>
          <w:rFonts w:ascii="Arial" w:eastAsia="Arial" w:hAnsi="Arial" w:cs="Arial"/>
          <w:b/>
          <w:sz w:val="24"/>
          <w:szCs w:val="24"/>
        </w:rPr>
      </w:pPr>
    </w:p>
    <w:p w14:paraId="0000013C" w14:textId="77777777" w:rsidR="000135C6" w:rsidRDefault="000135C6" w:rsidP="00C52C53">
      <w:pPr>
        <w:spacing w:line="276" w:lineRule="auto"/>
        <w:jc w:val="both"/>
        <w:rPr>
          <w:rFonts w:ascii="Arial" w:eastAsia="Arial" w:hAnsi="Arial" w:cs="Arial"/>
          <w:b/>
          <w:sz w:val="24"/>
          <w:szCs w:val="24"/>
        </w:rPr>
      </w:pPr>
    </w:p>
    <w:p w14:paraId="0000013D" w14:textId="77777777" w:rsidR="000135C6" w:rsidRDefault="000135C6" w:rsidP="00C52C53">
      <w:pPr>
        <w:spacing w:line="276" w:lineRule="auto"/>
        <w:jc w:val="both"/>
        <w:rPr>
          <w:rFonts w:ascii="Arial" w:eastAsia="Arial" w:hAnsi="Arial" w:cs="Arial"/>
          <w:b/>
          <w:sz w:val="24"/>
          <w:szCs w:val="24"/>
        </w:rPr>
      </w:pPr>
    </w:p>
    <w:p w14:paraId="0000013E" w14:textId="77777777" w:rsidR="000135C6" w:rsidRDefault="000135C6" w:rsidP="00C52C53">
      <w:pPr>
        <w:spacing w:line="276" w:lineRule="auto"/>
        <w:jc w:val="both"/>
        <w:rPr>
          <w:rFonts w:ascii="Arial" w:eastAsia="Arial" w:hAnsi="Arial" w:cs="Arial"/>
          <w:b/>
          <w:sz w:val="24"/>
          <w:szCs w:val="24"/>
        </w:rPr>
      </w:pPr>
    </w:p>
    <w:p w14:paraId="0000013F" w14:textId="77777777" w:rsidR="000135C6" w:rsidRDefault="000135C6" w:rsidP="00C52C53">
      <w:pPr>
        <w:spacing w:line="276" w:lineRule="auto"/>
        <w:jc w:val="both"/>
        <w:rPr>
          <w:rFonts w:ascii="Arial" w:eastAsia="Arial" w:hAnsi="Arial" w:cs="Arial"/>
          <w:b/>
          <w:sz w:val="24"/>
          <w:szCs w:val="24"/>
        </w:rPr>
      </w:pPr>
    </w:p>
    <w:p w14:paraId="00000140" w14:textId="77777777" w:rsidR="000135C6" w:rsidRDefault="000135C6" w:rsidP="00C52C53">
      <w:pPr>
        <w:spacing w:line="276" w:lineRule="auto"/>
        <w:jc w:val="both"/>
        <w:rPr>
          <w:rFonts w:ascii="Arial" w:eastAsia="Arial" w:hAnsi="Arial" w:cs="Arial"/>
          <w:b/>
          <w:sz w:val="24"/>
          <w:szCs w:val="24"/>
        </w:rPr>
      </w:pPr>
    </w:p>
    <w:p w14:paraId="00000141" w14:textId="77777777" w:rsidR="000135C6" w:rsidRDefault="000135C6" w:rsidP="00C52C53">
      <w:pPr>
        <w:spacing w:line="276" w:lineRule="auto"/>
        <w:jc w:val="both"/>
        <w:rPr>
          <w:rFonts w:ascii="Arial" w:eastAsia="Arial" w:hAnsi="Arial" w:cs="Arial"/>
          <w:b/>
          <w:sz w:val="24"/>
          <w:szCs w:val="24"/>
        </w:rPr>
      </w:pPr>
    </w:p>
    <w:p w14:paraId="00000142" w14:textId="77777777" w:rsidR="000135C6" w:rsidRDefault="000135C6" w:rsidP="00C52C53">
      <w:pPr>
        <w:spacing w:line="276" w:lineRule="auto"/>
        <w:jc w:val="both"/>
        <w:rPr>
          <w:rFonts w:ascii="Arial" w:eastAsia="Arial" w:hAnsi="Arial" w:cs="Arial"/>
          <w:b/>
          <w:sz w:val="24"/>
          <w:szCs w:val="24"/>
        </w:rPr>
      </w:pPr>
    </w:p>
    <w:p w14:paraId="00000143" w14:textId="29BE2007" w:rsidR="000135C6" w:rsidRDefault="000135C6" w:rsidP="00C52C53">
      <w:pPr>
        <w:spacing w:line="276" w:lineRule="auto"/>
        <w:jc w:val="both"/>
        <w:rPr>
          <w:rFonts w:ascii="Arial" w:eastAsia="Arial" w:hAnsi="Arial" w:cs="Arial"/>
          <w:b/>
          <w:sz w:val="24"/>
          <w:szCs w:val="24"/>
        </w:rPr>
      </w:pPr>
    </w:p>
    <w:p w14:paraId="7DDF767E" w14:textId="00D1CAB2" w:rsidR="00C52C53" w:rsidRDefault="00C52C53" w:rsidP="00C52C53">
      <w:pPr>
        <w:spacing w:line="276" w:lineRule="auto"/>
        <w:jc w:val="both"/>
        <w:rPr>
          <w:rFonts w:ascii="Arial" w:eastAsia="Arial" w:hAnsi="Arial" w:cs="Arial"/>
          <w:b/>
          <w:sz w:val="24"/>
          <w:szCs w:val="24"/>
        </w:rPr>
      </w:pPr>
    </w:p>
    <w:p w14:paraId="0B59B927" w14:textId="0C20C046" w:rsidR="00C52C53" w:rsidRDefault="00C52C53" w:rsidP="00C52C53">
      <w:pPr>
        <w:spacing w:line="276" w:lineRule="auto"/>
        <w:jc w:val="both"/>
        <w:rPr>
          <w:rFonts w:ascii="Arial" w:eastAsia="Arial" w:hAnsi="Arial" w:cs="Arial"/>
          <w:b/>
          <w:sz w:val="24"/>
          <w:szCs w:val="24"/>
        </w:rPr>
      </w:pPr>
    </w:p>
    <w:p w14:paraId="5F7CF7C3" w14:textId="5839CA1E" w:rsidR="00C52C53" w:rsidRDefault="00C52C53" w:rsidP="00C52C53">
      <w:pPr>
        <w:spacing w:line="276" w:lineRule="auto"/>
        <w:jc w:val="both"/>
        <w:rPr>
          <w:rFonts w:ascii="Arial" w:eastAsia="Arial" w:hAnsi="Arial" w:cs="Arial"/>
          <w:b/>
          <w:sz w:val="24"/>
          <w:szCs w:val="24"/>
        </w:rPr>
      </w:pPr>
    </w:p>
    <w:p w14:paraId="3C0BD3FD" w14:textId="2CD06AC0" w:rsidR="00C52C53" w:rsidRDefault="00C52C53" w:rsidP="00C52C53">
      <w:pPr>
        <w:spacing w:line="276" w:lineRule="auto"/>
        <w:jc w:val="both"/>
        <w:rPr>
          <w:rFonts w:ascii="Arial" w:eastAsia="Arial" w:hAnsi="Arial" w:cs="Arial"/>
          <w:b/>
          <w:sz w:val="24"/>
          <w:szCs w:val="24"/>
        </w:rPr>
      </w:pPr>
    </w:p>
    <w:p w14:paraId="529C196C" w14:textId="77777777" w:rsidR="00C52C53" w:rsidRDefault="00C52C53" w:rsidP="00C52C53">
      <w:pPr>
        <w:spacing w:line="276" w:lineRule="auto"/>
        <w:jc w:val="both"/>
        <w:rPr>
          <w:rFonts w:ascii="Arial" w:eastAsia="Arial" w:hAnsi="Arial" w:cs="Arial"/>
          <w:b/>
          <w:sz w:val="24"/>
          <w:szCs w:val="24"/>
        </w:rPr>
      </w:pPr>
    </w:p>
    <w:p w14:paraId="00000144" w14:textId="77777777" w:rsidR="000135C6" w:rsidRDefault="000135C6" w:rsidP="00C52C53">
      <w:pPr>
        <w:spacing w:line="276" w:lineRule="auto"/>
        <w:jc w:val="both"/>
        <w:rPr>
          <w:rFonts w:ascii="Arial" w:eastAsia="Arial" w:hAnsi="Arial" w:cs="Arial"/>
          <w:b/>
          <w:sz w:val="24"/>
          <w:szCs w:val="24"/>
        </w:rPr>
      </w:pPr>
    </w:p>
    <w:p w14:paraId="00000145" w14:textId="77777777" w:rsidR="000135C6" w:rsidRDefault="00C52C53" w:rsidP="00C52C53">
      <w:pPr>
        <w:spacing w:line="276" w:lineRule="auto"/>
        <w:jc w:val="both"/>
        <w:rPr>
          <w:rFonts w:ascii="Arial" w:eastAsia="Arial" w:hAnsi="Arial" w:cs="Arial"/>
          <w:b/>
          <w:sz w:val="24"/>
          <w:szCs w:val="24"/>
        </w:rPr>
      </w:pPr>
      <w:r>
        <w:rPr>
          <w:rFonts w:ascii="Arial" w:eastAsia="Arial" w:hAnsi="Arial" w:cs="Arial"/>
          <w:b/>
          <w:sz w:val="24"/>
          <w:szCs w:val="24"/>
        </w:rPr>
        <w:t xml:space="preserve">REFERENCES </w:t>
      </w:r>
    </w:p>
    <w:p w14:paraId="00000146" w14:textId="1B3DEC3A" w:rsidR="000135C6" w:rsidRPr="00DF28F4" w:rsidRDefault="000135C6" w:rsidP="00C52C53">
      <w:pPr>
        <w:spacing w:line="276" w:lineRule="auto"/>
        <w:jc w:val="both"/>
        <w:rPr>
          <w:rFonts w:ascii="Arial" w:eastAsia="Arial" w:hAnsi="Arial" w:cs="Arial"/>
          <w:b/>
          <w:sz w:val="24"/>
          <w:szCs w:val="24"/>
        </w:rPr>
      </w:pPr>
    </w:p>
    <w:p w14:paraId="62D6394B" w14:textId="77777777" w:rsidR="00DF28F4" w:rsidRPr="00DF28F4" w:rsidRDefault="00DF28F4" w:rsidP="00C52C53">
      <w:pPr>
        <w:spacing w:line="276" w:lineRule="auto"/>
        <w:jc w:val="both"/>
        <w:rPr>
          <w:rFonts w:ascii="Arial" w:hAnsi="Arial" w:cs="Arial"/>
          <w:sz w:val="24"/>
          <w:szCs w:val="24"/>
        </w:rPr>
      </w:pPr>
      <w:r w:rsidRPr="00DF28F4">
        <w:rPr>
          <w:rFonts w:ascii="Arial" w:hAnsi="Arial" w:cs="Arial"/>
          <w:sz w:val="24"/>
          <w:szCs w:val="24"/>
        </w:rPr>
        <w:t xml:space="preserve">Morris, S. D. (1991). Corruption and politics in contemporary Mexico. University of Alabama Press. </w:t>
      </w:r>
      <w:hyperlink r:id="rId41" w:history="1">
        <w:r w:rsidRPr="00DF28F4">
          <w:rPr>
            <w:rStyle w:val="Hyperlink"/>
            <w:rFonts w:ascii="Arial" w:hAnsi="Arial" w:cs="Arial"/>
            <w:color w:val="1155CC"/>
            <w:sz w:val="24"/>
            <w:szCs w:val="24"/>
          </w:rPr>
          <w:t>https://en.wikipedia.org/wiki/Corruption</w:t>
        </w:r>
      </w:hyperlink>
      <w:r w:rsidRPr="00DF28F4">
        <w:rPr>
          <w:rFonts w:ascii="Arial" w:hAnsi="Arial" w:cs="Arial"/>
          <w:sz w:val="24"/>
          <w:szCs w:val="24"/>
        </w:rPr>
        <w:t xml:space="preserve">  </w:t>
      </w:r>
    </w:p>
    <w:p w14:paraId="4F60EAA8"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541704E6" w14:textId="77777777" w:rsidR="00DF28F4" w:rsidRPr="00DF28F4" w:rsidRDefault="00DF28F4" w:rsidP="00C52C53">
      <w:pPr>
        <w:spacing w:line="276" w:lineRule="auto"/>
        <w:jc w:val="both"/>
        <w:rPr>
          <w:rFonts w:ascii="Arial" w:hAnsi="Arial" w:cs="Arial"/>
          <w:sz w:val="24"/>
          <w:szCs w:val="24"/>
        </w:rPr>
      </w:pPr>
      <w:r w:rsidRPr="00DF28F4">
        <w:rPr>
          <w:rFonts w:ascii="Arial" w:hAnsi="Arial" w:cs="Arial"/>
          <w:sz w:val="24"/>
          <w:szCs w:val="24"/>
        </w:rPr>
        <w:t xml:space="preserve">Transparency International. (2025). Corruption Perceptions Index 2024/2025. </w:t>
      </w:r>
      <w:hyperlink r:id="rId42" w:history="1">
        <w:r w:rsidRPr="00DF28F4">
          <w:rPr>
            <w:rStyle w:val="Hyperlink"/>
            <w:rFonts w:ascii="Arial" w:hAnsi="Arial" w:cs="Arial"/>
            <w:color w:val="1155CC"/>
            <w:sz w:val="24"/>
            <w:szCs w:val="24"/>
          </w:rPr>
          <w:t>https://www.transparency.org/en/cpi/2024</w:t>
        </w:r>
      </w:hyperlink>
      <w:r w:rsidRPr="00DF28F4">
        <w:rPr>
          <w:rFonts w:ascii="Arial" w:hAnsi="Arial" w:cs="Arial"/>
          <w:sz w:val="24"/>
          <w:szCs w:val="24"/>
        </w:rPr>
        <w:t xml:space="preserve">  </w:t>
      </w:r>
    </w:p>
    <w:p w14:paraId="1223CB8A"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02443AC3" w14:textId="77777777" w:rsidR="00DF28F4" w:rsidRPr="00DF28F4" w:rsidRDefault="00DF28F4" w:rsidP="00C52C53">
      <w:pPr>
        <w:spacing w:line="276" w:lineRule="auto"/>
        <w:jc w:val="both"/>
        <w:rPr>
          <w:rFonts w:ascii="Arial" w:hAnsi="Arial" w:cs="Arial"/>
          <w:sz w:val="24"/>
          <w:szCs w:val="24"/>
        </w:rPr>
      </w:pPr>
      <w:r w:rsidRPr="00DF28F4">
        <w:rPr>
          <w:rFonts w:ascii="Arial" w:hAnsi="Arial" w:cs="Arial"/>
          <w:sz w:val="24"/>
          <w:szCs w:val="24"/>
        </w:rPr>
        <w:t xml:space="preserve">Inquirer. (2013). The Supreme Court declares PDAF unconstitutional. Philippine Daily Inquirer. </w:t>
      </w:r>
      <w:hyperlink r:id="rId43" w:history="1">
        <w:r w:rsidRPr="00DF28F4">
          <w:rPr>
            <w:rStyle w:val="Hyperlink"/>
            <w:rFonts w:ascii="Arial" w:hAnsi="Arial" w:cs="Arial"/>
            <w:color w:val="1155CC"/>
            <w:sz w:val="24"/>
            <w:szCs w:val="24"/>
          </w:rPr>
          <w:t>https://newsinfo.inquirer.net/530223/sc-declares-pdaf-unconstitutional</w:t>
        </w:r>
      </w:hyperlink>
      <w:r w:rsidRPr="00DF28F4">
        <w:rPr>
          <w:rFonts w:ascii="Arial" w:hAnsi="Arial" w:cs="Arial"/>
          <w:sz w:val="24"/>
          <w:szCs w:val="24"/>
        </w:rPr>
        <w:t xml:space="preserve">  </w:t>
      </w:r>
    </w:p>
    <w:p w14:paraId="0E8F0536"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1FC7AF34" w14:textId="77777777" w:rsidR="00DF28F4" w:rsidRPr="00DF28F4" w:rsidRDefault="00DF28F4" w:rsidP="00C52C53">
      <w:pPr>
        <w:spacing w:line="276" w:lineRule="auto"/>
        <w:jc w:val="both"/>
        <w:rPr>
          <w:rFonts w:ascii="Arial" w:hAnsi="Arial" w:cs="Arial"/>
          <w:sz w:val="24"/>
          <w:szCs w:val="24"/>
        </w:rPr>
      </w:pPr>
      <w:r w:rsidRPr="00DF28F4">
        <w:rPr>
          <w:rFonts w:ascii="Arial" w:hAnsi="Arial" w:cs="Arial"/>
          <w:sz w:val="24"/>
          <w:szCs w:val="24"/>
        </w:rPr>
        <w:t xml:space="preserve">Department of Budget and Management. (2016). Budget process. </w:t>
      </w:r>
      <w:hyperlink r:id="rId44" w:history="1">
        <w:r w:rsidRPr="00DF28F4">
          <w:rPr>
            <w:rStyle w:val="Hyperlink"/>
            <w:rFonts w:ascii="Arial" w:hAnsi="Arial" w:cs="Arial"/>
            <w:color w:val="1155CC"/>
            <w:sz w:val="24"/>
            <w:szCs w:val="24"/>
          </w:rPr>
          <w:t>https://en.wikipedia.org/wiki/Janet_Lim-Napoles</w:t>
        </w:r>
      </w:hyperlink>
      <w:r w:rsidRPr="00DF28F4">
        <w:rPr>
          <w:rFonts w:ascii="Arial" w:hAnsi="Arial" w:cs="Arial"/>
          <w:sz w:val="24"/>
          <w:szCs w:val="24"/>
        </w:rPr>
        <w:t xml:space="preserve">  </w:t>
      </w:r>
    </w:p>
    <w:p w14:paraId="4A992C6A"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7149C622" w14:textId="77777777" w:rsidR="00DF28F4" w:rsidRPr="00DF28F4" w:rsidRDefault="00DF28F4" w:rsidP="00C52C53">
      <w:pPr>
        <w:spacing w:line="276" w:lineRule="auto"/>
        <w:jc w:val="both"/>
        <w:rPr>
          <w:rFonts w:ascii="Arial" w:hAnsi="Arial" w:cs="Arial"/>
          <w:sz w:val="24"/>
          <w:szCs w:val="24"/>
        </w:rPr>
      </w:pPr>
      <w:r w:rsidRPr="00DF28F4">
        <w:rPr>
          <w:rFonts w:ascii="Arial" w:hAnsi="Arial" w:cs="Arial"/>
          <w:sz w:val="24"/>
          <w:szCs w:val="24"/>
        </w:rPr>
        <w:t xml:space="preserve">Silliman Journal. (2019). Title of relevant article. Silliman University. </w:t>
      </w:r>
      <w:hyperlink r:id="rId45" w:history="1">
        <w:r w:rsidRPr="00DF28F4">
          <w:rPr>
            <w:rStyle w:val="Hyperlink"/>
            <w:rFonts w:ascii="Arial" w:hAnsi="Arial" w:cs="Arial"/>
            <w:color w:val="1155CC"/>
            <w:sz w:val="24"/>
            <w:szCs w:val="24"/>
          </w:rPr>
          <w:t>https://sillimanjournal.su.edu.ph/index.php/sj/issue/archive/2</w:t>
        </w:r>
      </w:hyperlink>
      <w:r w:rsidRPr="00DF28F4">
        <w:rPr>
          <w:rFonts w:ascii="Arial" w:hAnsi="Arial" w:cs="Arial"/>
          <w:sz w:val="24"/>
          <w:szCs w:val="24"/>
        </w:rPr>
        <w:t xml:space="preserve">  </w:t>
      </w:r>
    </w:p>
    <w:p w14:paraId="3642E835"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3FD31BC9" w14:textId="77777777" w:rsidR="00DF28F4" w:rsidRPr="00DF28F4" w:rsidRDefault="00DF28F4" w:rsidP="00C52C53">
      <w:pPr>
        <w:spacing w:line="276" w:lineRule="auto"/>
        <w:jc w:val="both"/>
        <w:rPr>
          <w:rFonts w:ascii="Arial" w:hAnsi="Arial" w:cs="Arial"/>
          <w:sz w:val="24"/>
          <w:szCs w:val="24"/>
        </w:rPr>
      </w:pPr>
      <w:r w:rsidRPr="00DF28F4">
        <w:rPr>
          <w:rFonts w:ascii="Arial" w:hAnsi="Arial" w:cs="Arial"/>
          <w:sz w:val="24"/>
          <w:szCs w:val="24"/>
        </w:rPr>
        <w:t xml:space="preserve">Wikipedia. (2023). Million People March. Note: While Wikipedia can be a starting point, it's best to find more authoritative sources for academic writing. </w:t>
      </w:r>
      <w:hyperlink r:id="rId46" w:history="1">
        <w:r w:rsidRPr="00DF28F4">
          <w:rPr>
            <w:rStyle w:val="Hyperlink"/>
            <w:rFonts w:ascii="Arial" w:hAnsi="Arial" w:cs="Arial"/>
            <w:color w:val="1155CC"/>
            <w:sz w:val="24"/>
            <w:szCs w:val="24"/>
          </w:rPr>
          <w:t>https://en.wikipedia.org/wiki/Million_People_March</w:t>
        </w:r>
      </w:hyperlink>
    </w:p>
    <w:p w14:paraId="20DDC264" w14:textId="77777777" w:rsidR="00DF28F4" w:rsidRPr="00DF28F4" w:rsidRDefault="00DF28F4" w:rsidP="00C52C53">
      <w:pPr>
        <w:spacing w:before="80" w:line="276" w:lineRule="auto"/>
        <w:jc w:val="both"/>
        <w:rPr>
          <w:rFonts w:ascii="Arial" w:hAnsi="Arial" w:cs="Arial"/>
          <w:b/>
          <w:bCs/>
          <w:sz w:val="24"/>
          <w:szCs w:val="24"/>
        </w:rPr>
      </w:pPr>
      <w:r w:rsidRPr="00DF28F4">
        <w:rPr>
          <w:rFonts w:ascii="Arial" w:hAnsi="Arial" w:cs="Arial"/>
          <w:b/>
          <w:bCs/>
          <w:sz w:val="24"/>
          <w:szCs w:val="24"/>
        </w:rPr>
        <w:t xml:space="preserve"> </w:t>
      </w:r>
    </w:p>
    <w:p w14:paraId="76773E08" w14:textId="77777777" w:rsidR="00DF28F4" w:rsidRPr="00DF28F4" w:rsidRDefault="00DF28F4" w:rsidP="00C52C53">
      <w:pPr>
        <w:spacing w:line="276" w:lineRule="auto"/>
        <w:jc w:val="both"/>
        <w:rPr>
          <w:rFonts w:ascii="Arial" w:hAnsi="Arial" w:cs="Arial"/>
          <w:sz w:val="24"/>
          <w:szCs w:val="24"/>
        </w:rPr>
      </w:pPr>
      <w:r w:rsidRPr="00DF28F4">
        <w:rPr>
          <w:rFonts w:ascii="Arial" w:hAnsi="Arial" w:cs="Arial"/>
          <w:sz w:val="24"/>
          <w:szCs w:val="24"/>
        </w:rPr>
        <w:t xml:space="preserve">Berg, B. L., &amp; Lune, H. (2017). Qualitative research methods for the social sciences (9th ed.). Pearson Education. </w:t>
      </w:r>
      <w:hyperlink r:id="rId47" w:history="1">
        <w:r w:rsidRPr="00DF28F4">
          <w:rPr>
            <w:rStyle w:val="Hyperlink"/>
            <w:rFonts w:ascii="Arial" w:hAnsi="Arial" w:cs="Arial"/>
            <w:color w:val="1155CC"/>
            <w:sz w:val="24"/>
            <w:szCs w:val="24"/>
          </w:rPr>
          <w:t>https://www.vitalsource.com/products/qualitative-research-methods-for-the-social-howard-lune-bruce-l-berg-v9780134416229</w:t>
        </w:r>
      </w:hyperlink>
      <w:r w:rsidRPr="00DF28F4">
        <w:rPr>
          <w:rFonts w:ascii="Arial" w:hAnsi="Arial" w:cs="Arial"/>
          <w:sz w:val="24"/>
          <w:szCs w:val="24"/>
        </w:rPr>
        <w:t xml:space="preserve">  </w:t>
      </w:r>
    </w:p>
    <w:p w14:paraId="5793B297"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58372418" w14:textId="77777777" w:rsidR="00DF28F4" w:rsidRPr="00DF28F4" w:rsidRDefault="00DF28F4" w:rsidP="00C52C53">
      <w:pPr>
        <w:spacing w:line="276" w:lineRule="auto"/>
        <w:jc w:val="both"/>
        <w:rPr>
          <w:rFonts w:ascii="Arial" w:hAnsi="Arial" w:cs="Arial"/>
          <w:color w:val="1155CC"/>
          <w:sz w:val="24"/>
          <w:szCs w:val="24"/>
          <w:u w:val="single"/>
        </w:rPr>
      </w:pPr>
      <w:r w:rsidRPr="00DF28F4">
        <w:rPr>
          <w:rFonts w:ascii="Arial" w:hAnsi="Arial" w:cs="Arial"/>
          <w:sz w:val="24"/>
          <w:szCs w:val="24"/>
        </w:rPr>
        <w:lastRenderedPageBreak/>
        <w:t xml:space="preserve">Given, L. M. (Ed.). (2008). The Sage encyclopedia of qualitative research methods. Sage Publications. </w:t>
      </w:r>
      <w:hyperlink r:id="rId48" w:anchor="_" w:history="1">
        <w:r w:rsidRPr="00DF28F4">
          <w:rPr>
            <w:rStyle w:val="Hyperlink"/>
            <w:rFonts w:ascii="Arial" w:hAnsi="Arial" w:cs="Arial"/>
            <w:color w:val="1155CC"/>
            <w:sz w:val="24"/>
            <w:szCs w:val="24"/>
          </w:rPr>
          <w:t>https://sk.sagepub.com/ency/edvol/research/toc#_</w:t>
        </w:r>
      </w:hyperlink>
    </w:p>
    <w:p w14:paraId="5670935F"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37D27782" w14:textId="77777777" w:rsidR="00DF28F4" w:rsidRPr="00DF28F4" w:rsidRDefault="00DF28F4" w:rsidP="00C52C53">
      <w:pPr>
        <w:spacing w:line="276" w:lineRule="auto"/>
        <w:jc w:val="both"/>
        <w:rPr>
          <w:rFonts w:ascii="Arial" w:hAnsi="Arial" w:cs="Arial"/>
          <w:sz w:val="24"/>
          <w:szCs w:val="24"/>
        </w:rPr>
      </w:pPr>
      <w:r w:rsidRPr="00DF28F4">
        <w:rPr>
          <w:rFonts w:ascii="Arial" w:hAnsi="Arial" w:cs="Arial"/>
          <w:sz w:val="24"/>
          <w:szCs w:val="24"/>
        </w:rPr>
        <w:t xml:space="preserve">Elo, S., &amp; </w:t>
      </w:r>
      <w:proofErr w:type="spellStart"/>
      <w:r w:rsidRPr="00DF28F4">
        <w:rPr>
          <w:rFonts w:ascii="Arial" w:hAnsi="Arial" w:cs="Arial"/>
          <w:sz w:val="24"/>
          <w:szCs w:val="24"/>
        </w:rPr>
        <w:t>Kyngäs</w:t>
      </w:r>
      <w:proofErr w:type="spellEnd"/>
      <w:r w:rsidRPr="00DF28F4">
        <w:rPr>
          <w:rFonts w:ascii="Arial" w:hAnsi="Arial" w:cs="Arial"/>
          <w:sz w:val="24"/>
          <w:szCs w:val="24"/>
        </w:rPr>
        <w:t xml:space="preserve">, H. (2008). The qualitative content analysis process. Journal of Advanced Nursing, 62(1), 107–115. </w:t>
      </w:r>
      <w:hyperlink r:id="rId49" w:history="1">
        <w:r w:rsidRPr="00DF28F4">
          <w:rPr>
            <w:rStyle w:val="Hyperlink"/>
            <w:rFonts w:ascii="Arial" w:hAnsi="Arial" w:cs="Arial"/>
            <w:color w:val="1155CC"/>
            <w:sz w:val="24"/>
            <w:szCs w:val="24"/>
          </w:rPr>
          <w:t>https://doi.org/10.1111/j.1365-2648.2007.04569.x</w:t>
        </w:r>
      </w:hyperlink>
    </w:p>
    <w:p w14:paraId="203F8175"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3F562711" w14:textId="77777777" w:rsidR="00DF28F4" w:rsidRPr="00DF28F4" w:rsidRDefault="00DF28F4" w:rsidP="00C52C53">
      <w:pPr>
        <w:spacing w:line="276" w:lineRule="auto"/>
        <w:jc w:val="both"/>
        <w:rPr>
          <w:rFonts w:ascii="Arial" w:hAnsi="Arial" w:cs="Arial"/>
          <w:sz w:val="24"/>
          <w:szCs w:val="24"/>
        </w:rPr>
      </w:pPr>
      <w:proofErr w:type="spellStart"/>
      <w:r w:rsidRPr="00DF28F4">
        <w:rPr>
          <w:rFonts w:ascii="Arial" w:hAnsi="Arial" w:cs="Arial"/>
          <w:sz w:val="24"/>
          <w:szCs w:val="24"/>
        </w:rPr>
        <w:t>Krippendorff</w:t>
      </w:r>
      <w:proofErr w:type="spellEnd"/>
      <w:r w:rsidRPr="00DF28F4">
        <w:rPr>
          <w:rFonts w:ascii="Arial" w:hAnsi="Arial" w:cs="Arial"/>
          <w:sz w:val="24"/>
          <w:szCs w:val="24"/>
        </w:rPr>
        <w:t xml:space="preserve">, K. (2018). Content analysis: An introduction to its methodology (4th ed.). Sage Publications. </w:t>
      </w:r>
      <w:hyperlink r:id="rId50" w:anchor=":~:text=Content%20Analysis:%20An%20Introduction%20to,Methodology%20%2D%20Klaus%20Krippendorff%20%2D%20Google%20Books" w:history="1">
        <w:r w:rsidRPr="00DF28F4">
          <w:rPr>
            <w:rStyle w:val="Hyperlink"/>
            <w:rFonts w:ascii="Arial" w:hAnsi="Arial" w:cs="Arial"/>
            <w:color w:val="1155CC"/>
            <w:sz w:val="24"/>
            <w:szCs w:val="24"/>
          </w:rPr>
          <w:t>https://books.google.com.ph/books/about/Content_Analysis.html?id=nE1aDwAAQBAJ&amp;redir_esc=y#:~:text=Content%20Analysis:%20An%20Introduction%20to,Methodology%20%2D%20Klaus%20Krippendorff%20%2D%20Google%20Books</w:t>
        </w:r>
      </w:hyperlink>
      <w:r w:rsidRPr="00DF28F4">
        <w:rPr>
          <w:rFonts w:ascii="Arial" w:hAnsi="Arial" w:cs="Arial"/>
          <w:sz w:val="24"/>
          <w:szCs w:val="24"/>
        </w:rPr>
        <w:t xml:space="preserve">  </w:t>
      </w:r>
    </w:p>
    <w:p w14:paraId="67258E8A"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26DA3C65"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1D4BB6A0" w14:textId="77777777" w:rsidR="00DF28F4" w:rsidRPr="00DF28F4" w:rsidRDefault="00DF28F4" w:rsidP="00C52C53">
      <w:pPr>
        <w:spacing w:before="80" w:line="276" w:lineRule="auto"/>
        <w:jc w:val="both"/>
        <w:rPr>
          <w:rFonts w:ascii="Arial" w:hAnsi="Arial" w:cs="Arial"/>
          <w:color w:val="1155CC"/>
          <w:sz w:val="24"/>
          <w:szCs w:val="24"/>
          <w:u w:val="single"/>
        </w:rPr>
      </w:pPr>
      <w:r w:rsidRPr="00DF28F4">
        <w:rPr>
          <w:rFonts w:ascii="Arial" w:hAnsi="Arial" w:cs="Arial"/>
          <w:sz w:val="24"/>
          <w:szCs w:val="24"/>
        </w:rPr>
        <w:t xml:space="preserve">Fogel, R. W. (1790-1870). The Industrial Revolution in the United States: SSRN. </w:t>
      </w:r>
      <w:hyperlink r:id="rId51" w:history="1">
        <w:r w:rsidRPr="00DF28F4">
          <w:rPr>
            <w:rStyle w:val="Hyperlink"/>
            <w:rFonts w:ascii="Arial" w:hAnsi="Arial" w:cs="Arial"/>
            <w:color w:val="1155CC"/>
            <w:sz w:val="24"/>
            <w:szCs w:val="24"/>
          </w:rPr>
          <w:t>https://papers.ssrn.com/sol3/papers.cfm?abstractid=5455865</w:t>
        </w:r>
      </w:hyperlink>
    </w:p>
    <w:p w14:paraId="7CA9D9FC"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1B1C8BCA" w14:textId="77777777" w:rsidR="00DF28F4" w:rsidRPr="00DF28F4" w:rsidRDefault="00DF28F4" w:rsidP="00C52C53">
      <w:pPr>
        <w:spacing w:before="80" w:line="276" w:lineRule="auto"/>
        <w:jc w:val="both"/>
        <w:rPr>
          <w:rFonts w:ascii="Arial" w:hAnsi="Arial" w:cs="Arial"/>
          <w:color w:val="1155CC"/>
          <w:sz w:val="24"/>
          <w:szCs w:val="24"/>
          <w:u w:val="single"/>
        </w:rPr>
      </w:pPr>
      <w:r w:rsidRPr="00DF28F4">
        <w:rPr>
          <w:rFonts w:ascii="Arial" w:hAnsi="Arial" w:cs="Arial"/>
          <w:sz w:val="24"/>
          <w:szCs w:val="24"/>
        </w:rPr>
        <w:t xml:space="preserve">Maxey, C. C. (1919). Pork barrel. In Wikipedia. Retrieved September 9, 2025, from </w:t>
      </w:r>
      <w:hyperlink r:id="rId52" w:history="1">
        <w:r w:rsidRPr="00DF28F4">
          <w:rPr>
            <w:rStyle w:val="Hyperlink"/>
            <w:rFonts w:ascii="Arial" w:hAnsi="Arial" w:cs="Arial"/>
            <w:color w:val="1155CC"/>
            <w:sz w:val="24"/>
            <w:szCs w:val="24"/>
          </w:rPr>
          <w:t>https://en.wikipedia.org/wiki/Pork_barrel</w:t>
        </w:r>
      </w:hyperlink>
    </w:p>
    <w:p w14:paraId="312B85F2"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6DBE6C47"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Library of Congress. (2010). National Book Festival history: Past festivals.  </w:t>
      </w:r>
    </w:p>
    <w:p w14:paraId="3D4CD80E" w14:textId="77777777" w:rsidR="00DF28F4" w:rsidRPr="00DF28F4" w:rsidRDefault="00000000" w:rsidP="00C52C53">
      <w:pPr>
        <w:spacing w:before="80" w:line="276" w:lineRule="auto"/>
        <w:jc w:val="both"/>
        <w:rPr>
          <w:rFonts w:ascii="Arial" w:hAnsi="Arial" w:cs="Arial"/>
          <w:color w:val="1155CC"/>
          <w:sz w:val="24"/>
          <w:szCs w:val="24"/>
          <w:u w:val="single"/>
        </w:rPr>
      </w:pPr>
      <w:hyperlink r:id="rId53" w:history="1">
        <w:r w:rsidR="00DF28F4" w:rsidRPr="00DF28F4">
          <w:rPr>
            <w:rStyle w:val="Hyperlink"/>
            <w:rFonts w:ascii="Arial" w:hAnsi="Arial" w:cs="Arial"/>
            <w:color w:val="1155CC"/>
            <w:sz w:val="24"/>
            <w:szCs w:val="24"/>
          </w:rPr>
          <w:t>https://www.loc.gov/programs/national-book-festival/history/past-festivals/2010/</w:t>
        </w:r>
      </w:hyperlink>
    </w:p>
    <w:p w14:paraId="48095918"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29ABB68D"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Philippine Legislature. (1922, March 8). Public Works Act of 1922, Act No. 3044. Supreme Court E-Library.</w:t>
      </w:r>
    </w:p>
    <w:p w14:paraId="3B8707FB" w14:textId="77777777" w:rsidR="00DF28F4" w:rsidRPr="00DF28F4" w:rsidRDefault="00000000" w:rsidP="00C52C53">
      <w:pPr>
        <w:spacing w:before="80" w:line="276" w:lineRule="auto"/>
        <w:jc w:val="both"/>
        <w:rPr>
          <w:rFonts w:ascii="Arial" w:hAnsi="Arial" w:cs="Arial"/>
          <w:color w:val="1155CC"/>
          <w:sz w:val="24"/>
          <w:szCs w:val="24"/>
          <w:u w:val="single"/>
        </w:rPr>
      </w:pPr>
      <w:hyperlink r:id="rId54" w:history="1">
        <w:r w:rsidR="00DF28F4" w:rsidRPr="00DF28F4">
          <w:rPr>
            <w:rStyle w:val="Hyperlink"/>
            <w:rFonts w:ascii="Arial" w:hAnsi="Arial" w:cs="Arial"/>
            <w:color w:val="1155CC"/>
            <w:sz w:val="24"/>
            <w:szCs w:val="24"/>
          </w:rPr>
          <w:t>https://elibrary.judiciary.gov.ph/thebookshelf/showdocs/28/55191</w:t>
        </w:r>
      </w:hyperlink>
    </w:p>
    <w:p w14:paraId="4649E9F8"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1CA1BB5E" w14:textId="77777777" w:rsidR="00DF28F4" w:rsidRPr="00DF28F4" w:rsidRDefault="00DF28F4" w:rsidP="00C52C53">
      <w:pPr>
        <w:spacing w:before="80" w:line="276" w:lineRule="auto"/>
        <w:jc w:val="both"/>
        <w:rPr>
          <w:rFonts w:ascii="Arial" w:hAnsi="Arial" w:cs="Arial"/>
          <w:sz w:val="24"/>
          <w:szCs w:val="24"/>
        </w:rPr>
      </w:pPr>
      <w:proofErr w:type="spellStart"/>
      <w:r w:rsidRPr="00DF28F4">
        <w:rPr>
          <w:rFonts w:ascii="Arial" w:hAnsi="Arial" w:cs="Arial"/>
          <w:sz w:val="24"/>
          <w:szCs w:val="24"/>
        </w:rPr>
        <w:t>Corpuz</w:t>
      </w:r>
      <w:proofErr w:type="spellEnd"/>
      <w:r w:rsidRPr="00DF28F4">
        <w:rPr>
          <w:rFonts w:ascii="Arial" w:hAnsi="Arial" w:cs="Arial"/>
          <w:sz w:val="24"/>
          <w:szCs w:val="24"/>
        </w:rPr>
        <w:t>, (1989); IBON Foundation, (2013); Department of Budget and Management, (2016); USAID, (2010); GMA News, (2013).</w:t>
      </w:r>
    </w:p>
    <w:p w14:paraId="039DCAB0" w14:textId="77777777" w:rsidR="00DF28F4" w:rsidRPr="00DF28F4" w:rsidRDefault="00000000" w:rsidP="00C52C53">
      <w:pPr>
        <w:spacing w:before="80" w:line="276" w:lineRule="auto"/>
        <w:jc w:val="both"/>
        <w:rPr>
          <w:rFonts w:ascii="Arial" w:hAnsi="Arial" w:cs="Arial"/>
          <w:color w:val="1155CC"/>
          <w:sz w:val="24"/>
          <w:szCs w:val="24"/>
          <w:u w:val="single"/>
        </w:rPr>
      </w:pPr>
      <w:hyperlink r:id="rId55" w:history="1">
        <w:r w:rsidR="00DF28F4" w:rsidRPr="00DF28F4">
          <w:rPr>
            <w:rStyle w:val="Hyperlink"/>
            <w:rFonts w:ascii="Arial" w:hAnsi="Arial" w:cs="Arial"/>
            <w:color w:val="1155CC"/>
            <w:sz w:val="24"/>
            <w:szCs w:val="24"/>
          </w:rPr>
          <w:t>https%3A%2F%2Fwww.seaanticorruption.org%2F2025%2F04%2F29%2Fpork-barrel-scam-philippines%2F&amp;h=AT0nwb0RkFavoRN2BfXTPFoi8n9-MZB-Uuft1zB-</w:t>
        </w:r>
        <w:r w:rsidR="00DF28F4" w:rsidRPr="00DF28F4">
          <w:rPr>
            <w:rStyle w:val="Hyperlink"/>
            <w:rFonts w:ascii="Arial" w:hAnsi="Arial" w:cs="Arial"/>
            <w:color w:val="1155CC"/>
            <w:sz w:val="24"/>
            <w:szCs w:val="24"/>
          </w:rPr>
          <w:lastRenderedPageBreak/>
          <w:t>x5klMuN0pKhFxLZiMeVL_6fZVcvpiNSrsTsWwbPlSTnYn7wZM7ok2Y5Y0C4XEubmyWUtX1yiAw1gb1AFwjo5p_16uSh8KhFDGEWHaWo&amp;s=1</w:t>
        </w:r>
      </w:hyperlink>
    </w:p>
    <w:p w14:paraId="577564A1"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4DA25226"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Philippine Legislature. (1950, June 9). Public Works Act of 1950, Republic Act No. 472. Supreme Court E-Library.  </w:t>
      </w:r>
    </w:p>
    <w:p w14:paraId="67365797" w14:textId="77777777" w:rsidR="00DF28F4" w:rsidRPr="00DF28F4" w:rsidRDefault="00000000" w:rsidP="00C52C53">
      <w:pPr>
        <w:spacing w:before="80" w:line="276" w:lineRule="auto"/>
        <w:jc w:val="both"/>
        <w:rPr>
          <w:rFonts w:ascii="Arial" w:hAnsi="Arial" w:cs="Arial"/>
          <w:color w:val="1155CC"/>
          <w:sz w:val="24"/>
          <w:szCs w:val="24"/>
          <w:u w:val="single"/>
        </w:rPr>
      </w:pPr>
      <w:hyperlink r:id="rId56" w:history="1">
        <w:r w:rsidR="00DF28F4" w:rsidRPr="00DF28F4">
          <w:rPr>
            <w:rStyle w:val="Hyperlink"/>
            <w:rFonts w:ascii="Arial" w:hAnsi="Arial" w:cs="Arial"/>
            <w:color w:val="1155CC"/>
            <w:sz w:val="24"/>
            <w:szCs w:val="24"/>
          </w:rPr>
          <w:t>https://elibrary.judiciary.gov.ph/thebookshelf/showdocs/2/12100</w:t>
        </w:r>
      </w:hyperlink>
    </w:p>
    <w:p w14:paraId="2ACB2941"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4EFA5D95"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Philippine Institute for Development Studies. (2006). Annual report.  </w:t>
      </w:r>
    </w:p>
    <w:p w14:paraId="75E4F517" w14:textId="77777777" w:rsidR="00DF28F4" w:rsidRPr="00DF28F4" w:rsidRDefault="00000000" w:rsidP="00C52C53">
      <w:pPr>
        <w:spacing w:before="80" w:line="276" w:lineRule="auto"/>
        <w:jc w:val="both"/>
        <w:rPr>
          <w:rFonts w:ascii="Arial" w:hAnsi="Arial" w:cs="Arial"/>
          <w:color w:val="1155CC"/>
          <w:sz w:val="24"/>
          <w:szCs w:val="24"/>
          <w:u w:val="single"/>
        </w:rPr>
      </w:pPr>
      <w:hyperlink r:id="rId57" w:history="1">
        <w:r w:rsidR="00DF28F4" w:rsidRPr="00DF28F4">
          <w:rPr>
            <w:rStyle w:val="Hyperlink"/>
            <w:rFonts w:ascii="Arial" w:hAnsi="Arial" w:cs="Arial"/>
            <w:color w:val="1155CC"/>
            <w:sz w:val="24"/>
            <w:szCs w:val="24"/>
          </w:rPr>
          <w:t>https://pidswebs.pids.gov.ph/CDN/ANNUALREPORTS/ATTACHMENTS/pidsar2006.pdf</w:t>
        </w:r>
      </w:hyperlink>
    </w:p>
    <w:p w14:paraId="6B9B7CFF"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47173667" w14:textId="77777777" w:rsidR="00DF28F4" w:rsidRPr="00DF28F4" w:rsidRDefault="00DF28F4" w:rsidP="00C52C53">
      <w:pPr>
        <w:spacing w:before="80" w:line="276" w:lineRule="auto"/>
        <w:jc w:val="both"/>
        <w:rPr>
          <w:rFonts w:ascii="Arial" w:hAnsi="Arial" w:cs="Arial"/>
          <w:color w:val="1155CC"/>
          <w:sz w:val="24"/>
          <w:szCs w:val="24"/>
          <w:u w:val="single"/>
        </w:rPr>
      </w:pPr>
      <w:r w:rsidRPr="00DF28F4">
        <w:rPr>
          <w:rFonts w:ascii="Arial" w:hAnsi="Arial" w:cs="Arial"/>
          <w:sz w:val="24"/>
          <w:szCs w:val="24"/>
        </w:rPr>
        <w:t xml:space="preserve">IBON Foundation. (2013). Philippine Institute for Development Studies. Annual report 2006. </w:t>
      </w:r>
      <w:hyperlink r:id="rId58" w:history="1">
        <w:r w:rsidRPr="00DF28F4">
          <w:rPr>
            <w:rStyle w:val="Hyperlink"/>
            <w:rFonts w:ascii="Arial" w:hAnsi="Arial" w:cs="Arial"/>
            <w:color w:val="1155CC"/>
            <w:sz w:val="24"/>
            <w:szCs w:val="24"/>
          </w:rPr>
          <w:t>https://pids.gov.ph/details/empty-plate-lunchbreak-protest-highlights-demand-for-living-wage</w:t>
        </w:r>
      </w:hyperlink>
    </w:p>
    <w:p w14:paraId="608ED952"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6333F8B4" w14:textId="77777777" w:rsidR="00DF28F4" w:rsidRPr="00DF28F4" w:rsidRDefault="00DF28F4" w:rsidP="00C52C53">
      <w:pPr>
        <w:spacing w:before="80" w:line="276" w:lineRule="auto"/>
        <w:jc w:val="both"/>
        <w:rPr>
          <w:rFonts w:ascii="Arial" w:hAnsi="Arial" w:cs="Arial"/>
          <w:b/>
          <w:bCs/>
          <w:sz w:val="24"/>
          <w:szCs w:val="24"/>
        </w:rPr>
      </w:pPr>
      <w:proofErr w:type="spellStart"/>
      <w:r w:rsidRPr="00DF28F4">
        <w:rPr>
          <w:rFonts w:ascii="Arial" w:hAnsi="Arial" w:cs="Arial"/>
          <w:sz w:val="24"/>
          <w:szCs w:val="24"/>
        </w:rPr>
        <w:t>CenPEG</w:t>
      </w:r>
      <w:proofErr w:type="spellEnd"/>
      <w:r w:rsidRPr="00DF28F4">
        <w:rPr>
          <w:rFonts w:ascii="Arial" w:hAnsi="Arial" w:cs="Arial"/>
          <w:sz w:val="24"/>
          <w:szCs w:val="24"/>
        </w:rPr>
        <w:t xml:space="preserve">. (2012, October 3). Election 2013: Horizontal and vertical expansion of political dynasties. Issue Analysis No. 08 Series of 2012. </w:t>
      </w:r>
      <w:hyperlink r:id="rId59" w:history="1">
        <w:r w:rsidRPr="00DF28F4">
          <w:rPr>
            <w:rStyle w:val="Hyperlink"/>
            <w:rFonts w:ascii="Arial" w:hAnsi="Arial" w:cs="Arial"/>
            <w:color w:val="1155CC"/>
            <w:sz w:val="24"/>
            <w:szCs w:val="24"/>
          </w:rPr>
          <w:t>https://www.cenpeg.org/post/election-2013-horizontal-and-vertical-expansion-of-political-dynasties</w:t>
        </w:r>
      </w:hyperlink>
    </w:p>
    <w:p w14:paraId="5BD8EA08"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2B970A2D"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Abueva, J. V. (1965) &amp; </w:t>
      </w:r>
      <w:proofErr w:type="spellStart"/>
      <w:r w:rsidRPr="00DF28F4">
        <w:rPr>
          <w:rFonts w:ascii="Arial" w:hAnsi="Arial" w:cs="Arial"/>
          <w:sz w:val="24"/>
          <w:szCs w:val="24"/>
        </w:rPr>
        <w:t>Corpuz</w:t>
      </w:r>
      <w:proofErr w:type="spellEnd"/>
      <w:r w:rsidRPr="00DF28F4">
        <w:rPr>
          <w:rFonts w:ascii="Arial" w:hAnsi="Arial" w:cs="Arial"/>
          <w:sz w:val="24"/>
          <w:szCs w:val="24"/>
        </w:rPr>
        <w:t xml:space="preserve">, O. D. (1989). Various works.  </w:t>
      </w:r>
    </w:p>
    <w:p w14:paraId="5C6E2EF2" w14:textId="77777777" w:rsidR="00DF28F4" w:rsidRPr="00DF28F4" w:rsidRDefault="00000000" w:rsidP="00C52C53">
      <w:pPr>
        <w:spacing w:before="80" w:line="276" w:lineRule="auto"/>
        <w:jc w:val="both"/>
        <w:rPr>
          <w:rFonts w:ascii="Arial" w:hAnsi="Arial" w:cs="Arial"/>
          <w:color w:val="1155CC"/>
          <w:sz w:val="24"/>
          <w:szCs w:val="24"/>
          <w:u w:val="single"/>
        </w:rPr>
      </w:pPr>
      <w:hyperlink r:id="rId60" w:history="1">
        <w:r w:rsidR="00DF28F4" w:rsidRPr="00DF28F4">
          <w:rPr>
            <w:rStyle w:val="Hyperlink"/>
            <w:rFonts w:ascii="Arial" w:hAnsi="Arial" w:cs="Arial"/>
            <w:color w:val="1155CC"/>
            <w:sz w:val="24"/>
            <w:szCs w:val="24"/>
          </w:rPr>
          <w:t>https://papers.ssrn.com/sol3/papers.cfm?abstract_id=4861660</w:t>
        </w:r>
      </w:hyperlink>
    </w:p>
    <w:p w14:paraId="0A0BE883"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05E3A0F7" w14:textId="77777777" w:rsidR="00DF28F4" w:rsidRPr="00DF28F4" w:rsidRDefault="00DF28F4" w:rsidP="00C52C53">
      <w:pPr>
        <w:spacing w:before="80" w:line="276" w:lineRule="auto"/>
        <w:jc w:val="both"/>
        <w:rPr>
          <w:rFonts w:ascii="Arial" w:hAnsi="Arial" w:cs="Arial"/>
          <w:color w:val="1155CC"/>
          <w:sz w:val="24"/>
          <w:szCs w:val="24"/>
          <w:u w:val="single"/>
        </w:rPr>
      </w:pPr>
      <w:r w:rsidRPr="00DF28F4">
        <w:rPr>
          <w:rFonts w:ascii="Arial" w:hAnsi="Arial" w:cs="Arial"/>
          <w:sz w:val="24"/>
          <w:szCs w:val="24"/>
        </w:rPr>
        <w:t xml:space="preserve">Supreme Court of the Philippines. (2013, November 19). Greco </w:t>
      </w:r>
      <w:proofErr w:type="spellStart"/>
      <w:r w:rsidRPr="00DF28F4">
        <w:rPr>
          <w:rFonts w:ascii="Arial" w:hAnsi="Arial" w:cs="Arial"/>
          <w:sz w:val="24"/>
          <w:szCs w:val="24"/>
        </w:rPr>
        <w:t>Antonious</w:t>
      </w:r>
      <w:proofErr w:type="spellEnd"/>
      <w:r w:rsidRPr="00DF28F4">
        <w:rPr>
          <w:rFonts w:ascii="Arial" w:hAnsi="Arial" w:cs="Arial"/>
          <w:sz w:val="24"/>
          <w:szCs w:val="24"/>
        </w:rPr>
        <w:t xml:space="preserve"> Beda B. </w:t>
      </w:r>
      <w:proofErr w:type="spellStart"/>
      <w:r w:rsidRPr="00DF28F4">
        <w:rPr>
          <w:rFonts w:ascii="Arial" w:hAnsi="Arial" w:cs="Arial"/>
          <w:sz w:val="24"/>
          <w:szCs w:val="24"/>
        </w:rPr>
        <w:t>Belgica</w:t>
      </w:r>
      <w:proofErr w:type="spellEnd"/>
      <w:r w:rsidRPr="00DF28F4">
        <w:rPr>
          <w:rFonts w:ascii="Arial" w:hAnsi="Arial" w:cs="Arial"/>
          <w:sz w:val="24"/>
          <w:szCs w:val="24"/>
        </w:rPr>
        <w:t xml:space="preserve">, Jose M. Villegas, Jr., Jose L. Gonzalez, Reuben M. </w:t>
      </w:r>
      <w:proofErr w:type="spellStart"/>
      <w:r w:rsidRPr="00DF28F4">
        <w:rPr>
          <w:rFonts w:ascii="Arial" w:hAnsi="Arial" w:cs="Arial"/>
          <w:sz w:val="24"/>
          <w:szCs w:val="24"/>
        </w:rPr>
        <w:t>Abante</w:t>
      </w:r>
      <w:proofErr w:type="spellEnd"/>
      <w:r w:rsidRPr="00DF28F4">
        <w:rPr>
          <w:rFonts w:ascii="Arial" w:hAnsi="Arial" w:cs="Arial"/>
          <w:sz w:val="24"/>
          <w:szCs w:val="24"/>
        </w:rPr>
        <w:t>, and Quintin Paredes San Diego v. Hon. Executive Secretary Paquito N. Ochoa, Jr., Secretary of Budget and Management Florencio B. Abad, National Treasurer Rosalia V. De Leon, Senate of the Philippines, and House of Representatives [G.R. Nos. 208566, 208493, 209251]. Supreme Court E-Library.</w:t>
      </w:r>
      <w:r w:rsidRPr="00DF28F4">
        <w:rPr>
          <w:rFonts w:ascii="Arial" w:hAnsi="Arial" w:cs="Arial"/>
          <w:color w:val="0F4761"/>
          <w:sz w:val="24"/>
          <w:szCs w:val="24"/>
        </w:rPr>
        <w:t xml:space="preserve"> </w:t>
      </w:r>
      <w:hyperlink r:id="rId61" w:anchor=":~:text=Examples%20of%20these%20CIs%20are,appropriations%20were%20to%20be%20spent" w:history="1">
        <w:r w:rsidRPr="00DF28F4">
          <w:rPr>
            <w:rStyle w:val="Hyperlink"/>
            <w:rFonts w:ascii="Arial" w:hAnsi="Arial" w:cs="Arial"/>
            <w:color w:val="1155CC"/>
            <w:sz w:val="24"/>
            <w:szCs w:val="24"/>
          </w:rPr>
          <w:t>https://elibrary.judiciary.gov.ph/thebookshelf/showdocs/1/56517#:~:text=Examples%20of%20these%20CIs%20are,appropriations%20were%20to%20be%20spent</w:t>
        </w:r>
      </w:hyperlink>
    </w:p>
    <w:p w14:paraId="08A2E020" w14:textId="77777777" w:rsidR="00DF28F4" w:rsidRPr="00DF28F4" w:rsidRDefault="00DF28F4" w:rsidP="00C52C53">
      <w:pPr>
        <w:spacing w:before="80" w:line="276" w:lineRule="auto"/>
        <w:jc w:val="both"/>
        <w:rPr>
          <w:rFonts w:ascii="Arial" w:hAnsi="Arial" w:cs="Arial"/>
          <w:color w:val="1155CC"/>
          <w:sz w:val="24"/>
          <w:szCs w:val="24"/>
          <w:u w:val="single"/>
        </w:rPr>
      </w:pPr>
      <w:r w:rsidRPr="00DF28F4">
        <w:rPr>
          <w:rFonts w:ascii="Arial" w:hAnsi="Arial" w:cs="Arial"/>
          <w:color w:val="1155CC"/>
          <w:sz w:val="24"/>
          <w:szCs w:val="24"/>
          <w:u w:val="single"/>
        </w:rPr>
        <w:t xml:space="preserve"> </w:t>
      </w:r>
    </w:p>
    <w:p w14:paraId="6B7CEE89"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lastRenderedPageBreak/>
        <w:t>Commission on Audit (COA). (2012). Press Statement on Special Audit Report No. 2012-03: Priority Development Assistance Fund (PDAF) and Various Infrastructures Including Local Projects (VILP).</w:t>
      </w:r>
    </w:p>
    <w:p w14:paraId="32D7DF7A" w14:textId="77777777" w:rsidR="00DF28F4" w:rsidRPr="00DF28F4" w:rsidRDefault="00000000" w:rsidP="00C52C53">
      <w:pPr>
        <w:spacing w:before="80" w:line="276" w:lineRule="auto"/>
        <w:jc w:val="both"/>
        <w:rPr>
          <w:rFonts w:ascii="Arial" w:hAnsi="Arial" w:cs="Arial"/>
          <w:color w:val="1155CC"/>
          <w:sz w:val="24"/>
          <w:szCs w:val="24"/>
          <w:u w:val="single"/>
        </w:rPr>
      </w:pPr>
      <w:hyperlink r:id="rId62" w:history="1">
        <w:r w:rsidR="00DF28F4" w:rsidRPr="00DF28F4">
          <w:rPr>
            <w:rStyle w:val="Hyperlink"/>
            <w:rFonts w:ascii="Arial" w:hAnsi="Arial" w:cs="Arial"/>
            <w:color w:val="1155CC"/>
            <w:sz w:val="24"/>
            <w:szCs w:val="24"/>
          </w:rPr>
          <w:t>https://www.coa.gov.ph/wpfd_file/press-statement-on-special-audit-report-no-2012-03-priority-development-assistance-fund-pdaf-and-various-infrastructures-including-local-projects-vilp/</w:t>
        </w:r>
      </w:hyperlink>
    </w:p>
    <w:p w14:paraId="1EA51FC4"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3FC070E1" w14:textId="77777777" w:rsidR="00DF28F4" w:rsidRPr="00DF28F4" w:rsidRDefault="00DF28F4" w:rsidP="00C52C53">
      <w:pPr>
        <w:spacing w:before="80" w:line="276" w:lineRule="auto"/>
        <w:jc w:val="both"/>
        <w:rPr>
          <w:rFonts w:ascii="Arial" w:hAnsi="Arial" w:cs="Arial"/>
          <w:color w:val="1155CC"/>
          <w:sz w:val="24"/>
          <w:szCs w:val="24"/>
          <w:u w:val="single"/>
        </w:rPr>
      </w:pPr>
      <w:r w:rsidRPr="00DF28F4">
        <w:rPr>
          <w:rFonts w:ascii="Arial" w:hAnsi="Arial" w:cs="Arial"/>
          <w:sz w:val="24"/>
          <w:szCs w:val="24"/>
        </w:rPr>
        <w:t xml:space="preserve">Wikipedia. (2013). Gezi Park protests. Retrieved from </w:t>
      </w:r>
      <w:hyperlink r:id="rId63" w:history="1">
        <w:r w:rsidRPr="00DF28F4">
          <w:rPr>
            <w:rStyle w:val="Hyperlink"/>
            <w:rFonts w:ascii="Arial" w:hAnsi="Arial" w:cs="Arial"/>
            <w:color w:val="1155CC"/>
            <w:sz w:val="24"/>
            <w:szCs w:val="24"/>
          </w:rPr>
          <w:t>https://en.wikipedia.org/wiki/Gezi_Park_protests</w:t>
        </w:r>
      </w:hyperlink>
    </w:p>
    <w:p w14:paraId="54B736F0"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13C36ECE"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Commission on Audit (COA). (2012). Annual Report.</w:t>
      </w:r>
    </w:p>
    <w:p w14:paraId="4B7E919A" w14:textId="77777777" w:rsidR="00DF28F4" w:rsidRPr="00DF28F4" w:rsidRDefault="00000000" w:rsidP="00C52C53">
      <w:pPr>
        <w:spacing w:before="80" w:line="276" w:lineRule="auto"/>
        <w:jc w:val="both"/>
        <w:rPr>
          <w:rFonts w:ascii="Arial" w:hAnsi="Arial" w:cs="Arial"/>
          <w:color w:val="1155CC"/>
          <w:sz w:val="24"/>
          <w:szCs w:val="24"/>
          <w:u w:val="single"/>
        </w:rPr>
      </w:pPr>
      <w:hyperlink r:id="rId64" w:history="1">
        <w:r w:rsidR="00DF28F4" w:rsidRPr="00DF28F4">
          <w:rPr>
            <w:rStyle w:val="Hyperlink"/>
            <w:rFonts w:ascii="Arial" w:hAnsi="Arial" w:cs="Arial"/>
            <w:color w:val="1155CC"/>
            <w:sz w:val="24"/>
            <w:szCs w:val="24"/>
          </w:rPr>
          <w:t>https://www.coa.gov.ph/2013/</w:t>
        </w:r>
      </w:hyperlink>
    </w:p>
    <w:p w14:paraId="51A4A6B2"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349BEE21"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Department of Social Welfare and Development (DSWD). (2013, October 1). DSWD clarifies IBON Foundation's claim of corruption in CCT.</w:t>
      </w:r>
    </w:p>
    <w:p w14:paraId="5D0B3E4E" w14:textId="77777777" w:rsidR="00DF28F4" w:rsidRPr="00DF28F4" w:rsidRDefault="00000000" w:rsidP="00C52C53">
      <w:pPr>
        <w:spacing w:before="80" w:line="276" w:lineRule="auto"/>
        <w:jc w:val="both"/>
        <w:rPr>
          <w:rFonts w:ascii="Arial" w:hAnsi="Arial" w:cs="Arial"/>
          <w:color w:val="1155CC"/>
          <w:sz w:val="24"/>
          <w:szCs w:val="24"/>
          <w:u w:val="single"/>
        </w:rPr>
      </w:pPr>
      <w:hyperlink r:id="rId65" w:history="1">
        <w:r w:rsidR="00DF28F4" w:rsidRPr="00DF28F4">
          <w:rPr>
            <w:rStyle w:val="Hyperlink"/>
            <w:rFonts w:ascii="Arial" w:hAnsi="Arial" w:cs="Arial"/>
            <w:color w:val="1155CC"/>
            <w:sz w:val="24"/>
            <w:szCs w:val="24"/>
          </w:rPr>
          <w:t>https://old.dswd.gov.ph/dswd-clarifies-ibon-foundations-claim-of-corruption-in-cct/</w:t>
        </w:r>
      </w:hyperlink>
    </w:p>
    <w:p w14:paraId="136219C5" w14:textId="77777777" w:rsidR="00DF28F4" w:rsidRPr="00DF28F4" w:rsidRDefault="00DF28F4" w:rsidP="00C52C53">
      <w:pPr>
        <w:spacing w:before="80" w:line="276" w:lineRule="auto"/>
        <w:jc w:val="both"/>
        <w:rPr>
          <w:rFonts w:ascii="Arial" w:hAnsi="Arial" w:cs="Arial"/>
          <w:b/>
          <w:bCs/>
          <w:sz w:val="24"/>
          <w:szCs w:val="24"/>
        </w:rPr>
      </w:pPr>
      <w:r w:rsidRPr="00DF28F4">
        <w:rPr>
          <w:rFonts w:ascii="Arial" w:hAnsi="Arial" w:cs="Arial"/>
          <w:b/>
          <w:bCs/>
          <w:sz w:val="24"/>
          <w:szCs w:val="24"/>
        </w:rPr>
        <w:t xml:space="preserve"> </w:t>
      </w:r>
    </w:p>
    <w:p w14:paraId="35834F77"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Inquirer News. (July 12, 2013). NBI probes P10-B scam.</w:t>
      </w:r>
    </w:p>
    <w:p w14:paraId="098C6B37" w14:textId="77777777" w:rsidR="00DF28F4" w:rsidRPr="00DF28F4" w:rsidRDefault="00000000" w:rsidP="00C52C53">
      <w:pPr>
        <w:spacing w:before="80" w:line="276" w:lineRule="auto"/>
        <w:jc w:val="both"/>
        <w:rPr>
          <w:rFonts w:ascii="Arial" w:hAnsi="Arial" w:cs="Arial"/>
          <w:color w:val="1155CC"/>
          <w:sz w:val="24"/>
          <w:szCs w:val="24"/>
          <w:u w:val="single"/>
        </w:rPr>
      </w:pPr>
      <w:hyperlink r:id="rId66" w:history="1">
        <w:r w:rsidR="00DF28F4" w:rsidRPr="00DF28F4">
          <w:rPr>
            <w:rStyle w:val="Hyperlink"/>
            <w:rFonts w:ascii="Arial" w:hAnsi="Arial" w:cs="Arial"/>
            <w:color w:val="1155CC"/>
            <w:sz w:val="24"/>
            <w:szCs w:val="24"/>
          </w:rPr>
          <w:t>https://newsinfo.inquirer.net/443297/nbi-probes-p10-b-scam</w:t>
        </w:r>
      </w:hyperlink>
    </w:p>
    <w:p w14:paraId="6AF9CE6E"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0C714DAC" w14:textId="77777777" w:rsidR="00DF28F4" w:rsidRPr="00DF28F4" w:rsidRDefault="00DF28F4" w:rsidP="00C52C53">
      <w:pPr>
        <w:spacing w:before="80" w:line="276" w:lineRule="auto"/>
        <w:jc w:val="both"/>
        <w:rPr>
          <w:rFonts w:ascii="Arial" w:hAnsi="Arial" w:cs="Arial"/>
          <w:color w:val="1155CC"/>
          <w:sz w:val="24"/>
          <w:szCs w:val="24"/>
          <w:u w:val="single"/>
        </w:rPr>
      </w:pPr>
      <w:r w:rsidRPr="00DF28F4">
        <w:rPr>
          <w:rFonts w:ascii="Arial" w:hAnsi="Arial" w:cs="Arial"/>
          <w:sz w:val="24"/>
          <w:szCs w:val="24"/>
        </w:rPr>
        <w:t xml:space="preserve">Carvajal, N. C. (2013, July 12). PDAF Scam Exposé (Parts 1-6). Philippine Daily Inquirer. </w:t>
      </w:r>
      <w:hyperlink r:id="rId67" w:history="1">
        <w:r w:rsidRPr="00DF28F4">
          <w:rPr>
            <w:rStyle w:val="Hyperlink"/>
            <w:rFonts w:ascii="Arial" w:hAnsi="Arial" w:cs="Arial"/>
            <w:color w:val="1155CC"/>
            <w:sz w:val="24"/>
            <w:szCs w:val="24"/>
          </w:rPr>
          <w:t>https://en.wikipedia.org/wiki/Pork_barrel_scam</w:t>
        </w:r>
      </w:hyperlink>
    </w:p>
    <w:p w14:paraId="71BD6EC3"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0B4F2049" w14:textId="77777777" w:rsidR="00DF28F4" w:rsidRPr="00DF28F4" w:rsidRDefault="00DF28F4" w:rsidP="00C52C53">
      <w:pPr>
        <w:spacing w:before="80" w:line="276" w:lineRule="auto"/>
        <w:jc w:val="both"/>
        <w:rPr>
          <w:rFonts w:ascii="Arial" w:hAnsi="Arial" w:cs="Arial"/>
          <w:color w:val="1155CC"/>
          <w:sz w:val="24"/>
          <w:szCs w:val="24"/>
          <w:u w:val="single"/>
        </w:rPr>
      </w:pPr>
      <w:r w:rsidRPr="00DF28F4">
        <w:rPr>
          <w:rFonts w:ascii="Arial" w:hAnsi="Arial" w:cs="Arial"/>
          <w:sz w:val="24"/>
          <w:szCs w:val="24"/>
        </w:rPr>
        <w:t xml:space="preserve">United Nations Office on Drugs and Crime (UNODC). (2012). Jakarta statement on principles for anti-corruption agencies. </w:t>
      </w:r>
      <w:hyperlink r:id="rId68" w:history="1">
        <w:r w:rsidRPr="00DF28F4">
          <w:rPr>
            <w:rStyle w:val="Hyperlink"/>
            <w:rFonts w:ascii="Arial" w:hAnsi="Arial" w:cs="Arial"/>
            <w:color w:val="1155CC"/>
            <w:sz w:val="24"/>
            <w:szCs w:val="24"/>
          </w:rPr>
          <w:t>https://www.unodc.org/documents/corruption/WG-Prevention/Art_6_Preventive_anti-corruption_bodies/JAKARTA_STATEMENT_en.pdf</w:t>
        </w:r>
      </w:hyperlink>
    </w:p>
    <w:p w14:paraId="7596444B"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20C6DECB" w14:textId="77777777" w:rsidR="00DF28F4" w:rsidRPr="00DF28F4" w:rsidRDefault="00DF28F4" w:rsidP="00C52C53">
      <w:pPr>
        <w:spacing w:before="80" w:line="276" w:lineRule="auto"/>
        <w:jc w:val="both"/>
        <w:rPr>
          <w:rFonts w:ascii="Arial" w:hAnsi="Arial" w:cs="Arial"/>
          <w:color w:val="1155CC"/>
          <w:sz w:val="24"/>
          <w:szCs w:val="24"/>
          <w:u w:val="single"/>
        </w:rPr>
      </w:pPr>
      <w:r w:rsidRPr="00DF28F4">
        <w:rPr>
          <w:rFonts w:ascii="Arial" w:hAnsi="Arial" w:cs="Arial"/>
          <w:sz w:val="24"/>
          <w:szCs w:val="24"/>
        </w:rPr>
        <w:t xml:space="preserve">Philippine Center for Investigative Journalism. (2014, July 20). The story of DAP. Philippine Center for Investigative Journalism. </w:t>
      </w:r>
      <w:hyperlink r:id="rId69" w:history="1">
        <w:r w:rsidRPr="00DF28F4">
          <w:rPr>
            <w:rStyle w:val="Hyperlink"/>
            <w:rFonts w:ascii="Arial" w:hAnsi="Arial" w:cs="Arial"/>
            <w:color w:val="1155CC"/>
            <w:sz w:val="24"/>
            <w:szCs w:val="24"/>
          </w:rPr>
          <w:t>https://pcij.org/article/2014/the-story-of-dap</w:t>
        </w:r>
      </w:hyperlink>
    </w:p>
    <w:p w14:paraId="085DDACE"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lastRenderedPageBreak/>
        <w:t xml:space="preserve"> </w:t>
      </w:r>
    </w:p>
    <w:p w14:paraId="139FC823" w14:textId="77777777" w:rsidR="00DF28F4" w:rsidRPr="00DF28F4" w:rsidRDefault="00DF28F4" w:rsidP="00C52C53">
      <w:pPr>
        <w:spacing w:before="80" w:line="276" w:lineRule="auto"/>
        <w:jc w:val="both"/>
        <w:rPr>
          <w:rFonts w:ascii="Arial" w:hAnsi="Arial" w:cs="Arial"/>
          <w:color w:val="1155CC"/>
          <w:sz w:val="24"/>
          <w:szCs w:val="24"/>
          <w:u w:val="single"/>
        </w:rPr>
      </w:pPr>
      <w:r w:rsidRPr="00DF28F4">
        <w:rPr>
          <w:rFonts w:ascii="Arial" w:hAnsi="Arial" w:cs="Arial"/>
          <w:sz w:val="24"/>
          <w:szCs w:val="24"/>
        </w:rPr>
        <w:t xml:space="preserve">Office of the Ombudsman. (2015). Annual report 2015. Office of the Ombudsman. </w:t>
      </w:r>
      <w:hyperlink r:id="rId70" w:history="1">
        <w:r w:rsidRPr="00DF28F4">
          <w:rPr>
            <w:rStyle w:val="Hyperlink"/>
            <w:rFonts w:ascii="Arial" w:hAnsi="Arial" w:cs="Arial"/>
            <w:color w:val="1155CC"/>
            <w:sz w:val="24"/>
            <w:szCs w:val="24"/>
          </w:rPr>
          <w:t>https://www.ombudsman.gov.ph/docs/annualreport/Annual%20Report%202015.pdf</w:t>
        </w:r>
      </w:hyperlink>
    </w:p>
    <w:p w14:paraId="73CD9C23"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31EBD81D" w14:textId="77777777" w:rsidR="00DF28F4" w:rsidRPr="00DF28F4" w:rsidRDefault="00DF28F4" w:rsidP="00C52C53">
      <w:pPr>
        <w:spacing w:before="80" w:line="276" w:lineRule="auto"/>
        <w:jc w:val="both"/>
        <w:rPr>
          <w:rFonts w:ascii="Arial" w:hAnsi="Arial" w:cs="Arial"/>
          <w:color w:val="1155CC"/>
          <w:sz w:val="24"/>
          <w:szCs w:val="24"/>
          <w:u w:val="single"/>
        </w:rPr>
      </w:pPr>
      <w:r w:rsidRPr="00DF28F4">
        <w:rPr>
          <w:rFonts w:ascii="Arial" w:hAnsi="Arial" w:cs="Arial"/>
          <w:sz w:val="24"/>
          <w:szCs w:val="24"/>
        </w:rPr>
        <w:t xml:space="preserve">Sandiganbayan. (2015). Decisions and resolutions, 2015. </w:t>
      </w:r>
      <w:hyperlink r:id="rId71" w:history="1">
        <w:r w:rsidRPr="00DF28F4">
          <w:rPr>
            <w:rStyle w:val="Hyperlink"/>
            <w:rFonts w:ascii="Arial" w:hAnsi="Arial" w:cs="Arial"/>
            <w:color w:val="1155CC"/>
            <w:sz w:val="24"/>
            <w:szCs w:val="24"/>
          </w:rPr>
          <w:t>https://sb.judiciary.gov.ph/decisions-2015-2/</w:t>
        </w:r>
      </w:hyperlink>
    </w:p>
    <w:p w14:paraId="3FCE8B81"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71CAABD4" w14:textId="77777777" w:rsidR="00DF28F4" w:rsidRPr="00DF28F4" w:rsidRDefault="00DF28F4" w:rsidP="00C52C53">
      <w:pPr>
        <w:spacing w:before="80" w:line="276" w:lineRule="auto"/>
        <w:jc w:val="both"/>
        <w:rPr>
          <w:rFonts w:ascii="Arial" w:hAnsi="Arial" w:cs="Arial"/>
          <w:color w:val="1155CC"/>
          <w:sz w:val="24"/>
          <w:szCs w:val="24"/>
          <w:u w:val="single"/>
        </w:rPr>
      </w:pPr>
      <w:r w:rsidRPr="00DF28F4">
        <w:rPr>
          <w:rFonts w:ascii="Arial" w:hAnsi="Arial" w:cs="Arial"/>
          <w:sz w:val="24"/>
          <w:szCs w:val="24"/>
        </w:rPr>
        <w:t xml:space="preserve">Wikimedia Foundation, Inc. (2025, February 23). Silliman University. </w:t>
      </w:r>
      <w:hyperlink r:id="rId72" w:history="1">
        <w:r w:rsidRPr="00DF28F4">
          <w:rPr>
            <w:rStyle w:val="Hyperlink"/>
            <w:rFonts w:ascii="Arial" w:hAnsi="Arial" w:cs="Arial"/>
            <w:color w:val="1155CC"/>
            <w:sz w:val="24"/>
            <w:szCs w:val="24"/>
          </w:rPr>
          <w:t>https://simple.wikipedia.org/wiki/Silliman_University</w:t>
        </w:r>
      </w:hyperlink>
    </w:p>
    <w:p w14:paraId="072EC74D"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28A07C03" w14:textId="77777777" w:rsidR="00DF28F4" w:rsidRPr="00DF28F4" w:rsidRDefault="00DF28F4" w:rsidP="00C52C53">
      <w:pPr>
        <w:spacing w:before="80" w:line="276" w:lineRule="auto"/>
        <w:jc w:val="both"/>
        <w:rPr>
          <w:rFonts w:ascii="Arial" w:hAnsi="Arial" w:cs="Arial"/>
          <w:color w:val="1155CC"/>
          <w:sz w:val="24"/>
          <w:szCs w:val="24"/>
          <w:u w:val="single"/>
        </w:rPr>
      </w:pPr>
      <w:r w:rsidRPr="00DF28F4">
        <w:rPr>
          <w:rFonts w:ascii="Arial" w:hAnsi="Arial" w:cs="Arial"/>
          <w:sz w:val="24"/>
          <w:szCs w:val="24"/>
        </w:rPr>
        <w:t xml:space="preserve">Philippine Center for Investigative Journalism. (2014, July 20). The story of DAP. </w:t>
      </w:r>
      <w:hyperlink r:id="rId73" w:history="1">
        <w:r w:rsidRPr="00DF28F4">
          <w:rPr>
            <w:rStyle w:val="Hyperlink"/>
            <w:rFonts w:ascii="Arial" w:hAnsi="Arial" w:cs="Arial"/>
            <w:color w:val="1155CC"/>
            <w:sz w:val="24"/>
            <w:szCs w:val="24"/>
          </w:rPr>
          <w:t>https://pcij.org/article/2014/the-story-of-dap</w:t>
        </w:r>
      </w:hyperlink>
    </w:p>
    <w:p w14:paraId="2FC24AEB"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4BC0EC51" w14:textId="77777777" w:rsidR="00DF28F4" w:rsidRPr="00DF28F4" w:rsidRDefault="00DF28F4" w:rsidP="00C52C53">
      <w:pPr>
        <w:spacing w:before="80" w:line="276" w:lineRule="auto"/>
        <w:jc w:val="both"/>
        <w:rPr>
          <w:rFonts w:ascii="Arial" w:hAnsi="Arial" w:cs="Arial"/>
          <w:color w:val="1155CC"/>
          <w:sz w:val="24"/>
          <w:szCs w:val="24"/>
          <w:u w:val="single"/>
        </w:rPr>
      </w:pPr>
      <w:r w:rsidRPr="00DF28F4">
        <w:rPr>
          <w:rFonts w:ascii="Arial" w:hAnsi="Arial" w:cs="Arial"/>
          <w:sz w:val="24"/>
          <w:szCs w:val="24"/>
        </w:rPr>
        <w:t xml:space="preserve">Supreme Court of the Philippines. (2014, July 1). Philippine Internet Freedom Alliance v. Executive Secretary et al., G.R. No. 203518. Supreme Court of the Philippines. Retrieved from </w:t>
      </w:r>
      <w:proofErr w:type="spellStart"/>
      <w:r w:rsidRPr="00DF28F4">
        <w:rPr>
          <w:rFonts w:ascii="Arial" w:hAnsi="Arial" w:cs="Arial"/>
          <w:sz w:val="24"/>
          <w:szCs w:val="24"/>
        </w:rPr>
        <w:t>LawPhil</w:t>
      </w:r>
      <w:proofErr w:type="spellEnd"/>
      <w:r w:rsidRPr="00DF28F4">
        <w:rPr>
          <w:rFonts w:ascii="Arial" w:hAnsi="Arial" w:cs="Arial"/>
          <w:sz w:val="24"/>
          <w:szCs w:val="24"/>
        </w:rPr>
        <w:t xml:space="preserve">: </w:t>
      </w:r>
      <w:hyperlink r:id="rId74" w:history="1">
        <w:r w:rsidRPr="00DF28F4">
          <w:rPr>
            <w:rStyle w:val="Hyperlink"/>
            <w:rFonts w:ascii="Arial" w:hAnsi="Arial" w:cs="Arial"/>
            <w:color w:val="1155CC"/>
            <w:sz w:val="24"/>
            <w:szCs w:val="24"/>
          </w:rPr>
          <w:t>https://lawphil.net/judjuris/juri2014/feb2014/gr_203335_2014.html</w:t>
        </w:r>
      </w:hyperlink>
    </w:p>
    <w:p w14:paraId="4336BC30"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25DE5255" w14:textId="77777777" w:rsidR="00DF28F4" w:rsidRPr="00DF28F4" w:rsidRDefault="00DF28F4" w:rsidP="00C52C53">
      <w:pPr>
        <w:spacing w:before="80" w:line="276" w:lineRule="auto"/>
        <w:jc w:val="both"/>
        <w:rPr>
          <w:rFonts w:ascii="Arial" w:hAnsi="Arial" w:cs="Arial"/>
          <w:color w:val="1155CC"/>
          <w:sz w:val="24"/>
          <w:szCs w:val="24"/>
          <w:u w:val="single"/>
        </w:rPr>
      </w:pPr>
      <w:r w:rsidRPr="00DF28F4">
        <w:rPr>
          <w:rFonts w:ascii="Arial" w:hAnsi="Arial" w:cs="Arial"/>
          <w:sz w:val="24"/>
          <w:szCs w:val="24"/>
        </w:rPr>
        <w:t xml:space="preserve">University of the Philippines College of Law. (2025, July 2). Philippine Law Journal faculty examination committee [Announcement]. UP College of Law. </w:t>
      </w:r>
      <w:hyperlink r:id="rId75" w:history="1">
        <w:r w:rsidRPr="00DF28F4">
          <w:rPr>
            <w:rStyle w:val="Hyperlink"/>
            <w:rFonts w:ascii="Arial" w:hAnsi="Arial" w:cs="Arial"/>
            <w:color w:val="1155CC"/>
            <w:sz w:val="24"/>
            <w:szCs w:val="24"/>
          </w:rPr>
          <w:t>https://law.upd.edu.ph/philippine-law-journal-faculty-examination-committee/</w:t>
        </w:r>
      </w:hyperlink>
    </w:p>
    <w:p w14:paraId="5D095900"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4AA831D6" w14:textId="77777777" w:rsidR="00DF28F4" w:rsidRPr="00DF28F4" w:rsidRDefault="00DF28F4" w:rsidP="00C52C53">
      <w:pPr>
        <w:spacing w:before="80" w:line="276" w:lineRule="auto"/>
        <w:jc w:val="both"/>
        <w:rPr>
          <w:rFonts w:ascii="Arial" w:hAnsi="Arial" w:cs="Arial"/>
          <w:color w:val="1155CC"/>
          <w:sz w:val="24"/>
          <w:szCs w:val="24"/>
          <w:u w:val="single"/>
        </w:rPr>
      </w:pPr>
      <w:r w:rsidRPr="00DF28F4">
        <w:rPr>
          <w:rFonts w:ascii="Arial" w:hAnsi="Arial" w:cs="Arial"/>
          <w:sz w:val="24"/>
          <w:szCs w:val="24"/>
        </w:rPr>
        <w:t xml:space="preserve">International Consortium of Investigative Journalists. (2016). Panama Papers – Offshore Leaks Database: Philippines. International Consortium of Investigative Journalists. </w:t>
      </w:r>
      <w:hyperlink r:id="rId76" w:history="1">
        <w:r w:rsidRPr="00DF28F4">
          <w:rPr>
            <w:rStyle w:val="Hyperlink"/>
            <w:rFonts w:ascii="Arial" w:hAnsi="Arial" w:cs="Arial"/>
            <w:color w:val="1155CC"/>
            <w:sz w:val="24"/>
            <w:szCs w:val="24"/>
          </w:rPr>
          <w:t>https://offshoreleaks.icij.org/investigations/panama-papers?c=PHL</w:t>
        </w:r>
      </w:hyperlink>
    </w:p>
    <w:p w14:paraId="318CBA9B"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7EDF9A4E" w14:textId="77777777" w:rsidR="00DF28F4" w:rsidRPr="00DF28F4" w:rsidRDefault="00DF28F4" w:rsidP="00C52C53">
      <w:pPr>
        <w:spacing w:before="80" w:line="276" w:lineRule="auto"/>
        <w:jc w:val="both"/>
        <w:rPr>
          <w:rFonts w:ascii="Arial" w:hAnsi="Arial" w:cs="Arial"/>
          <w:b/>
          <w:bCs/>
          <w:sz w:val="24"/>
          <w:szCs w:val="24"/>
        </w:rPr>
      </w:pPr>
      <w:r w:rsidRPr="00DF28F4">
        <w:rPr>
          <w:rFonts w:ascii="Arial" w:hAnsi="Arial" w:cs="Arial"/>
          <w:sz w:val="24"/>
          <w:szCs w:val="24"/>
        </w:rPr>
        <w:t xml:space="preserve">GMA News Online. (2016, April 5). Solon urges immediate probe of Filipinos implicated in ‘Panama Papers’. GMA News Online. </w:t>
      </w:r>
      <w:hyperlink r:id="rId77" w:history="1">
        <w:r w:rsidRPr="00DF28F4">
          <w:rPr>
            <w:rStyle w:val="Hyperlink"/>
            <w:rFonts w:ascii="Arial" w:hAnsi="Arial" w:cs="Arial"/>
            <w:color w:val="1155CC"/>
            <w:sz w:val="24"/>
            <w:szCs w:val="24"/>
          </w:rPr>
          <w:t>https://www.gmanetwork.com/news/money/companies/561541/solon-urges-immediate-probe-of-filipinos-implicated-in-panama-papers/story/</w:t>
        </w:r>
      </w:hyperlink>
    </w:p>
    <w:p w14:paraId="632FA5E8"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35FCB3FC" w14:textId="77777777" w:rsidR="00DF28F4" w:rsidRPr="00DF28F4" w:rsidRDefault="00DF28F4" w:rsidP="00C52C53">
      <w:pPr>
        <w:spacing w:before="80" w:line="276" w:lineRule="auto"/>
        <w:jc w:val="both"/>
        <w:rPr>
          <w:rFonts w:ascii="Arial" w:hAnsi="Arial" w:cs="Arial"/>
          <w:color w:val="1155CC"/>
          <w:sz w:val="24"/>
          <w:szCs w:val="24"/>
          <w:u w:val="single"/>
        </w:rPr>
      </w:pPr>
      <w:r w:rsidRPr="00DF28F4">
        <w:rPr>
          <w:rFonts w:ascii="Arial" w:hAnsi="Arial" w:cs="Arial"/>
          <w:sz w:val="24"/>
          <w:szCs w:val="24"/>
        </w:rPr>
        <w:t>Focus on the Global South. (2019, May 8). Selective transparency, inconsistent accountability: Unpacking Duterte’s anti</w:t>
      </w:r>
      <w:r w:rsidRPr="00DF28F4">
        <w:rPr>
          <w:rFonts w:ascii="Arial" w:hAnsi="Arial" w:cs="Arial"/>
          <w:sz w:val="24"/>
          <w:szCs w:val="24"/>
        </w:rPr>
        <w:noBreakHyphen/>
        <w:t xml:space="preserve">corruption campaign. Focus on the Global South. </w:t>
      </w:r>
      <w:hyperlink r:id="rId78" w:history="1">
        <w:r w:rsidRPr="00DF28F4">
          <w:rPr>
            <w:rStyle w:val="Hyperlink"/>
            <w:rFonts w:ascii="Arial" w:hAnsi="Arial" w:cs="Arial"/>
            <w:color w:val="1155CC"/>
            <w:sz w:val="24"/>
            <w:szCs w:val="24"/>
          </w:rPr>
          <w:t>https://focusweb.org/selective-transparency-inconsistent-accountabilityunpacking-dutertes-anti-corruption-campaign/</w:t>
        </w:r>
      </w:hyperlink>
    </w:p>
    <w:p w14:paraId="3A91AA4E"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013F516D" w14:textId="77777777" w:rsidR="00DF28F4" w:rsidRPr="00DF28F4" w:rsidRDefault="00DF28F4" w:rsidP="00C52C53">
      <w:pPr>
        <w:spacing w:before="80" w:line="276" w:lineRule="auto"/>
        <w:jc w:val="both"/>
        <w:rPr>
          <w:rFonts w:ascii="Arial" w:hAnsi="Arial" w:cs="Arial"/>
          <w:color w:val="1155CC"/>
          <w:sz w:val="24"/>
          <w:szCs w:val="24"/>
          <w:u w:val="single"/>
        </w:rPr>
      </w:pPr>
      <w:r w:rsidRPr="00DF28F4">
        <w:rPr>
          <w:rFonts w:ascii="Arial" w:hAnsi="Arial" w:cs="Arial"/>
          <w:sz w:val="24"/>
          <w:szCs w:val="24"/>
        </w:rPr>
        <w:t xml:space="preserve">Senate of the Philippines. (2019). Resolution citing COA report on NIA contracts. Senate of the Philippines. </w:t>
      </w:r>
      <w:hyperlink r:id="rId79" w:history="1">
        <w:r w:rsidRPr="00DF28F4">
          <w:rPr>
            <w:rStyle w:val="Hyperlink"/>
            <w:rFonts w:ascii="Arial" w:hAnsi="Arial" w:cs="Arial"/>
            <w:color w:val="1155CC"/>
            <w:sz w:val="24"/>
            <w:szCs w:val="24"/>
          </w:rPr>
          <w:t>https://legacy.senate.gov.ph/lisdata/3385030660!.pdf</w:t>
        </w:r>
      </w:hyperlink>
    </w:p>
    <w:p w14:paraId="752362F7"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6998898D" w14:textId="77777777" w:rsidR="00DF28F4" w:rsidRPr="00DF28F4" w:rsidRDefault="00DF28F4" w:rsidP="00C52C53">
      <w:pPr>
        <w:spacing w:before="80" w:line="276" w:lineRule="auto"/>
        <w:jc w:val="both"/>
        <w:rPr>
          <w:rFonts w:ascii="Arial" w:hAnsi="Arial" w:cs="Arial"/>
          <w:color w:val="1155CC"/>
          <w:sz w:val="24"/>
          <w:szCs w:val="24"/>
          <w:u w:val="single"/>
        </w:rPr>
      </w:pPr>
      <w:r w:rsidRPr="00DF28F4">
        <w:rPr>
          <w:rFonts w:ascii="Arial" w:hAnsi="Arial" w:cs="Arial"/>
          <w:sz w:val="24"/>
          <w:szCs w:val="24"/>
        </w:rPr>
        <w:t xml:space="preserve">Philippine Daily Inquirer. (2021, September 16). Corruption scandals under Duterte: From whiff to helplessness. Inquirer News. </w:t>
      </w:r>
      <w:hyperlink r:id="rId80" w:history="1">
        <w:r w:rsidRPr="00DF28F4">
          <w:rPr>
            <w:rStyle w:val="Hyperlink"/>
            <w:rFonts w:ascii="Arial" w:hAnsi="Arial" w:cs="Arial"/>
            <w:color w:val="1155CC"/>
            <w:sz w:val="24"/>
            <w:szCs w:val="24"/>
          </w:rPr>
          <w:t>https://newsinfo.inquirer.net/1488894/corruption-scandals-under-duterte-from-whiff-to-helplessness</w:t>
        </w:r>
      </w:hyperlink>
    </w:p>
    <w:p w14:paraId="1BE1DA4A"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42800A38" w14:textId="77777777" w:rsidR="00DF28F4" w:rsidRPr="00DF28F4" w:rsidRDefault="00DF28F4" w:rsidP="00C52C53">
      <w:pPr>
        <w:spacing w:before="80" w:line="276" w:lineRule="auto"/>
        <w:jc w:val="both"/>
        <w:rPr>
          <w:rFonts w:ascii="Arial" w:hAnsi="Arial" w:cs="Arial"/>
          <w:color w:val="1155CC"/>
          <w:sz w:val="24"/>
          <w:szCs w:val="24"/>
          <w:u w:val="single"/>
        </w:rPr>
      </w:pPr>
      <w:proofErr w:type="spellStart"/>
      <w:r w:rsidRPr="00DF28F4">
        <w:rPr>
          <w:rFonts w:ascii="Arial" w:hAnsi="Arial" w:cs="Arial"/>
          <w:sz w:val="24"/>
          <w:szCs w:val="24"/>
        </w:rPr>
        <w:t>Cabatingan</w:t>
      </w:r>
      <w:proofErr w:type="spellEnd"/>
      <w:r w:rsidRPr="00DF28F4">
        <w:rPr>
          <w:rFonts w:ascii="Arial" w:hAnsi="Arial" w:cs="Arial"/>
          <w:sz w:val="24"/>
          <w:szCs w:val="24"/>
        </w:rPr>
        <w:t xml:space="preserve">, L. I. M. (2021). Corruption – The secondary “pandemic” in the time of COVID, and the challenge of facing dual pandemics. United Nations Asia and Far East Institute (UNAFEI). </w:t>
      </w:r>
      <w:hyperlink r:id="rId81" w:history="1">
        <w:r w:rsidRPr="00DF28F4">
          <w:rPr>
            <w:rStyle w:val="Hyperlink"/>
            <w:rFonts w:ascii="Arial" w:hAnsi="Arial" w:cs="Arial"/>
            <w:color w:val="1155CC"/>
            <w:sz w:val="24"/>
            <w:szCs w:val="24"/>
          </w:rPr>
          <w:t>https://www.unafei.or.jp/publications/pdf/GG16/23_GG16_CP12_Philippines.pdf</w:t>
        </w:r>
      </w:hyperlink>
    </w:p>
    <w:p w14:paraId="4514EF2B"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4F2822E1" w14:textId="77777777" w:rsidR="00DF28F4" w:rsidRPr="00DF28F4" w:rsidRDefault="00DF28F4" w:rsidP="00C52C53">
      <w:pPr>
        <w:spacing w:before="80" w:line="276" w:lineRule="auto"/>
        <w:jc w:val="both"/>
        <w:rPr>
          <w:rFonts w:ascii="Arial" w:hAnsi="Arial" w:cs="Arial"/>
          <w:color w:val="1155CC"/>
          <w:sz w:val="24"/>
          <w:szCs w:val="24"/>
          <w:u w:val="single"/>
        </w:rPr>
      </w:pPr>
      <w:r w:rsidRPr="00DF28F4">
        <w:rPr>
          <w:rFonts w:ascii="Arial" w:hAnsi="Arial" w:cs="Arial"/>
          <w:sz w:val="24"/>
          <w:szCs w:val="24"/>
        </w:rPr>
        <w:t>Government Watch (G</w:t>
      </w:r>
      <w:r w:rsidRPr="00DF28F4">
        <w:rPr>
          <w:rFonts w:ascii="Arial" w:hAnsi="Arial" w:cs="Arial"/>
          <w:sz w:val="24"/>
          <w:szCs w:val="24"/>
        </w:rPr>
        <w:noBreakHyphen/>
        <w:t>Watch). (2020, July 6). How vulnerable are COVID</w:t>
      </w:r>
      <w:r w:rsidRPr="00DF28F4">
        <w:rPr>
          <w:rFonts w:ascii="Arial" w:hAnsi="Arial" w:cs="Arial"/>
          <w:sz w:val="24"/>
          <w:szCs w:val="24"/>
        </w:rPr>
        <w:noBreakHyphen/>
        <w:t xml:space="preserve">19 procurements to corruption? Government Watch. </w:t>
      </w:r>
      <w:hyperlink r:id="rId82" w:history="1">
        <w:r w:rsidRPr="00DF28F4">
          <w:rPr>
            <w:rStyle w:val="Hyperlink"/>
            <w:rFonts w:ascii="Arial" w:hAnsi="Arial" w:cs="Arial"/>
            <w:color w:val="1155CC"/>
            <w:sz w:val="24"/>
            <w:szCs w:val="24"/>
          </w:rPr>
          <w:t>https://g-watch.org/think-piece/how-vulnerable-are-covid-19-procurements-corruption</w:t>
        </w:r>
      </w:hyperlink>
    </w:p>
    <w:p w14:paraId="51CEFEE8"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0D15FD13" w14:textId="77777777" w:rsidR="00DF28F4" w:rsidRPr="00DF28F4" w:rsidRDefault="00DF28F4" w:rsidP="00C52C53">
      <w:pPr>
        <w:spacing w:before="80" w:line="276" w:lineRule="auto"/>
        <w:jc w:val="both"/>
        <w:rPr>
          <w:rFonts w:ascii="Arial" w:hAnsi="Arial" w:cs="Arial"/>
          <w:sz w:val="24"/>
          <w:szCs w:val="24"/>
        </w:rPr>
      </w:pPr>
      <w:proofErr w:type="spellStart"/>
      <w:r w:rsidRPr="00DF28F4">
        <w:rPr>
          <w:rFonts w:ascii="Arial" w:hAnsi="Arial" w:cs="Arial"/>
          <w:sz w:val="24"/>
          <w:szCs w:val="24"/>
        </w:rPr>
        <w:t>Brilliantes</w:t>
      </w:r>
      <w:proofErr w:type="spellEnd"/>
      <w:r w:rsidRPr="00DF28F4">
        <w:rPr>
          <w:rFonts w:ascii="Arial" w:hAnsi="Arial" w:cs="Arial"/>
          <w:sz w:val="24"/>
          <w:szCs w:val="24"/>
        </w:rPr>
        <w:t xml:space="preserve">, A., &amp; Fernandez, M. (2024, September). Trust in legal institutions: An examination of the Philippines. Asian Journal of Criminology, 19(4), 527–550.  </w:t>
      </w:r>
    </w:p>
    <w:p w14:paraId="1F9A7FDF" w14:textId="77777777" w:rsidR="00DF28F4" w:rsidRPr="00DF28F4" w:rsidRDefault="00000000" w:rsidP="00C52C53">
      <w:pPr>
        <w:spacing w:before="80" w:line="276" w:lineRule="auto"/>
        <w:jc w:val="both"/>
        <w:rPr>
          <w:rFonts w:ascii="Arial" w:hAnsi="Arial" w:cs="Arial"/>
          <w:sz w:val="24"/>
          <w:szCs w:val="24"/>
        </w:rPr>
      </w:pPr>
      <w:hyperlink r:id="rId83" w:history="1">
        <w:r w:rsidR="00DF28F4" w:rsidRPr="00DF28F4">
          <w:rPr>
            <w:rStyle w:val="Hyperlink"/>
            <w:rFonts w:ascii="Arial" w:hAnsi="Arial" w:cs="Arial"/>
            <w:color w:val="1155CC"/>
            <w:sz w:val="24"/>
            <w:szCs w:val="24"/>
          </w:rPr>
          <w:t>https://www.researchgate.net/publication/384072978_Trust_in_Legal_Institutions_An_Examination_of_the_Philippines</w:t>
        </w:r>
      </w:hyperlink>
    </w:p>
    <w:p w14:paraId="052849CF" w14:textId="77777777" w:rsidR="00DF28F4" w:rsidRPr="00DF28F4" w:rsidRDefault="00DF28F4" w:rsidP="00C52C53">
      <w:pPr>
        <w:spacing w:before="80" w:line="276" w:lineRule="auto"/>
        <w:jc w:val="both"/>
        <w:rPr>
          <w:rFonts w:ascii="Arial" w:hAnsi="Arial" w:cs="Arial"/>
          <w:color w:val="1155CC"/>
          <w:sz w:val="24"/>
          <w:szCs w:val="24"/>
          <w:u w:val="single"/>
        </w:rPr>
      </w:pPr>
      <w:r w:rsidRPr="00DF28F4">
        <w:rPr>
          <w:rFonts w:ascii="Arial" w:hAnsi="Arial" w:cs="Arial"/>
          <w:sz w:val="24"/>
          <w:szCs w:val="24"/>
        </w:rPr>
        <w:t xml:space="preserve">The Straits Times. (2022, July 5). Will Marcos’ war on corruption put an end to ‘pork barrel’ scandals or be his undoing? The Straits Times. </w:t>
      </w:r>
      <w:hyperlink r:id="rId84" w:history="1">
        <w:r w:rsidRPr="00DF28F4">
          <w:rPr>
            <w:rStyle w:val="Hyperlink"/>
            <w:rFonts w:ascii="Arial" w:hAnsi="Arial" w:cs="Arial"/>
            <w:color w:val="1155CC"/>
            <w:sz w:val="24"/>
            <w:szCs w:val="24"/>
          </w:rPr>
          <w:t>https://www.straitstimes.com/asia/se-asia/will-marcos-war-on-corruption-put-an-end-to-pork-barrel-scandals-or-be-his-undoing</w:t>
        </w:r>
      </w:hyperlink>
    </w:p>
    <w:p w14:paraId="75A43BB9"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38942AE2" w14:textId="77777777" w:rsidR="00DF28F4" w:rsidRPr="00DF28F4" w:rsidRDefault="00DF28F4" w:rsidP="00C52C53">
      <w:pPr>
        <w:spacing w:before="80" w:line="276" w:lineRule="auto"/>
        <w:jc w:val="both"/>
        <w:rPr>
          <w:rFonts w:ascii="Arial" w:hAnsi="Arial" w:cs="Arial"/>
          <w:color w:val="1155CC"/>
          <w:sz w:val="24"/>
          <w:szCs w:val="24"/>
          <w:u w:val="single"/>
        </w:rPr>
      </w:pPr>
      <w:r w:rsidRPr="00DF28F4">
        <w:rPr>
          <w:rFonts w:ascii="Arial" w:hAnsi="Arial" w:cs="Arial"/>
          <w:sz w:val="24"/>
          <w:szCs w:val="24"/>
        </w:rPr>
        <w:t xml:space="preserve">GMA News Online. (2024, September 2). DepEd unaware of how liquidated ₱112M 2023 confidential fund was used. GMA News Online. </w:t>
      </w:r>
      <w:hyperlink r:id="rId85" w:history="1">
        <w:r w:rsidRPr="00DF28F4">
          <w:rPr>
            <w:rStyle w:val="Hyperlink"/>
            <w:rFonts w:ascii="Arial" w:hAnsi="Arial" w:cs="Arial"/>
            <w:color w:val="1155CC"/>
            <w:sz w:val="24"/>
            <w:szCs w:val="24"/>
          </w:rPr>
          <w:t>https://www.gmanetwork.com/news/topstories/nation/919003/deped-unaware-of-how-liquidated-p112-million-2023-confidential-fund-was-used/story/</w:t>
        </w:r>
      </w:hyperlink>
    </w:p>
    <w:p w14:paraId="273DF18D"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0E6872B6" w14:textId="77777777" w:rsidR="00DF28F4" w:rsidRPr="00DF28F4" w:rsidRDefault="00DF28F4" w:rsidP="00C52C53">
      <w:pPr>
        <w:spacing w:before="80" w:line="276" w:lineRule="auto"/>
        <w:jc w:val="both"/>
        <w:rPr>
          <w:rFonts w:ascii="Arial" w:hAnsi="Arial" w:cs="Arial"/>
          <w:color w:val="1155CC"/>
          <w:sz w:val="24"/>
          <w:szCs w:val="24"/>
          <w:u w:val="single"/>
        </w:rPr>
      </w:pPr>
      <w:r w:rsidRPr="00DF28F4">
        <w:rPr>
          <w:rFonts w:ascii="Arial" w:hAnsi="Arial" w:cs="Arial"/>
          <w:sz w:val="24"/>
          <w:szCs w:val="24"/>
        </w:rPr>
        <w:lastRenderedPageBreak/>
        <w:t xml:space="preserve">Philippine Daily Inquirer. (2024, December 2). OVP spent over ₱375M in confidential funds in 2023 — COA. Inquirer News. </w:t>
      </w:r>
      <w:hyperlink r:id="rId86" w:history="1">
        <w:r w:rsidRPr="00DF28F4">
          <w:rPr>
            <w:rStyle w:val="Hyperlink"/>
            <w:rFonts w:ascii="Arial" w:hAnsi="Arial" w:cs="Arial"/>
            <w:color w:val="1155CC"/>
            <w:sz w:val="24"/>
            <w:szCs w:val="24"/>
          </w:rPr>
          <w:t>https://newsinfo.inquirer.net/2011615/ovp-spent-over-p375m-in-confidential-funds-in-2023-coa</w:t>
        </w:r>
      </w:hyperlink>
    </w:p>
    <w:p w14:paraId="58056457"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61E74E98" w14:textId="77777777" w:rsidR="00DF28F4" w:rsidRPr="00DF28F4" w:rsidRDefault="00DF28F4" w:rsidP="00C52C53">
      <w:pPr>
        <w:spacing w:before="80" w:line="276" w:lineRule="auto"/>
        <w:jc w:val="both"/>
        <w:rPr>
          <w:rFonts w:ascii="Arial" w:hAnsi="Arial" w:cs="Arial"/>
          <w:color w:val="1155CC"/>
          <w:sz w:val="24"/>
          <w:szCs w:val="24"/>
          <w:u w:val="single"/>
        </w:rPr>
      </w:pPr>
      <w:r w:rsidRPr="00DF28F4">
        <w:rPr>
          <w:rFonts w:ascii="Arial" w:hAnsi="Arial" w:cs="Arial"/>
          <w:sz w:val="24"/>
          <w:szCs w:val="24"/>
        </w:rPr>
        <w:t xml:space="preserve">Philippine News Agency. (2024, December 4). 2nd impeachment complaint vs. VP Sara filed in House. Philippine News Agency. </w:t>
      </w:r>
      <w:hyperlink r:id="rId87" w:history="1">
        <w:r w:rsidRPr="00DF28F4">
          <w:rPr>
            <w:rStyle w:val="Hyperlink"/>
            <w:rFonts w:ascii="Arial" w:hAnsi="Arial" w:cs="Arial"/>
            <w:color w:val="1155CC"/>
            <w:sz w:val="24"/>
            <w:szCs w:val="24"/>
          </w:rPr>
          <w:t>https://www.pna.gov.ph/articles/1239313</w:t>
        </w:r>
      </w:hyperlink>
    </w:p>
    <w:p w14:paraId="01BF1A21"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1B5A0F99" w14:textId="77777777" w:rsidR="00DF28F4" w:rsidRPr="00DF28F4" w:rsidRDefault="00DF28F4" w:rsidP="00C52C53">
      <w:pPr>
        <w:spacing w:before="80" w:line="276" w:lineRule="auto"/>
        <w:jc w:val="both"/>
        <w:rPr>
          <w:rFonts w:ascii="Arial" w:hAnsi="Arial" w:cs="Arial"/>
          <w:color w:val="1155CC"/>
          <w:sz w:val="24"/>
          <w:szCs w:val="24"/>
          <w:u w:val="single"/>
        </w:rPr>
      </w:pPr>
      <w:r w:rsidRPr="00DF28F4">
        <w:rPr>
          <w:rFonts w:ascii="Arial" w:hAnsi="Arial" w:cs="Arial"/>
          <w:sz w:val="24"/>
          <w:szCs w:val="24"/>
        </w:rPr>
        <w:t xml:space="preserve">The Manila Times. (2025, November 14). Former DPWH official links 5 former, incumbent senators to flood control fund scandal. The Manila Times. </w:t>
      </w:r>
      <w:hyperlink r:id="rId88" w:history="1">
        <w:r w:rsidRPr="00DF28F4">
          <w:rPr>
            <w:rStyle w:val="Hyperlink"/>
            <w:rFonts w:ascii="Arial" w:hAnsi="Arial" w:cs="Arial"/>
            <w:color w:val="1155CC"/>
            <w:sz w:val="24"/>
            <w:szCs w:val="24"/>
          </w:rPr>
          <w:t>https://www.manilatimes.net/2025/11/14/news/former-dpwh-official-links-5-former-incumbent-senators-to-flood-control-fund-scandal/2223914</w:t>
        </w:r>
      </w:hyperlink>
    </w:p>
    <w:p w14:paraId="69152F7B"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6CCB7CCA" w14:textId="77777777" w:rsidR="00DF28F4" w:rsidRPr="00DF28F4" w:rsidRDefault="00DF28F4" w:rsidP="00C52C53">
      <w:pPr>
        <w:spacing w:before="80" w:line="276" w:lineRule="auto"/>
        <w:jc w:val="both"/>
        <w:rPr>
          <w:rFonts w:ascii="Arial" w:hAnsi="Arial" w:cs="Arial"/>
          <w:color w:val="1155CC"/>
          <w:sz w:val="24"/>
          <w:szCs w:val="24"/>
          <w:u w:val="single"/>
        </w:rPr>
      </w:pPr>
      <w:r w:rsidRPr="00DF28F4">
        <w:rPr>
          <w:rFonts w:ascii="Arial" w:hAnsi="Arial" w:cs="Arial"/>
          <w:sz w:val="24"/>
          <w:szCs w:val="24"/>
        </w:rPr>
        <w:t xml:space="preserve">Philippine Daily Inquirer. (2025, November 14). </w:t>
      </w:r>
      <w:proofErr w:type="spellStart"/>
      <w:r w:rsidRPr="00DF28F4">
        <w:rPr>
          <w:rFonts w:ascii="Arial" w:hAnsi="Arial" w:cs="Arial"/>
          <w:sz w:val="24"/>
          <w:szCs w:val="24"/>
        </w:rPr>
        <w:t>Bonoan</w:t>
      </w:r>
      <w:proofErr w:type="spellEnd"/>
      <w:r w:rsidRPr="00DF28F4">
        <w:rPr>
          <w:rFonts w:ascii="Arial" w:hAnsi="Arial" w:cs="Arial"/>
          <w:sz w:val="24"/>
          <w:szCs w:val="24"/>
        </w:rPr>
        <w:t>, Cabral operated kickback system in DPWH – Ex</w:t>
      </w:r>
      <w:r w:rsidRPr="00DF28F4">
        <w:rPr>
          <w:rFonts w:ascii="Arial" w:hAnsi="Arial" w:cs="Arial"/>
          <w:sz w:val="24"/>
          <w:szCs w:val="24"/>
        </w:rPr>
        <w:noBreakHyphen/>
      </w:r>
      <w:proofErr w:type="spellStart"/>
      <w:r w:rsidRPr="00DF28F4">
        <w:rPr>
          <w:rFonts w:ascii="Arial" w:hAnsi="Arial" w:cs="Arial"/>
          <w:sz w:val="24"/>
          <w:szCs w:val="24"/>
        </w:rPr>
        <w:t>Usec</w:t>
      </w:r>
      <w:proofErr w:type="spellEnd"/>
      <w:r w:rsidRPr="00DF28F4">
        <w:rPr>
          <w:rFonts w:ascii="Arial" w:hAnsi="Arial" w:cs="Arial"/>
          <w:sz w:val="24"/>
          <w:szCs w:val="24"/>
        </w:rPr>
        <w:t xml:space="preserve">. Bernardo. Inquirer News. </w:t>
      </w:r>
      <w:hyperlink r:id="rId89" w:history="1">
        <w:r w:rsidRPr="00DF28F4">
          <w:rPr>
            <w:rStyle w:val="Hyperlink"/>
            <w:rFonts w:ascii="Arial" w:hAnsi="Arial" w:cs="Arial"/>
            <w:color w:val="1155CC"/>
            <w:sz w:val="24"/>
            <w:szCs w:val="24"/>
          </w:rPr>
          <w:t>https://newsinfo.inquirer.net/2140029/bonoan-cabral-operated-kickback-system-in-dpwh-ex-usec-bernardo</w:t>
        </w:r>
      </w:hyperlink>
    </w:p>
    <w:p w14:paraId="557F3BEE"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0D2AFEB1" w14:textId="77777777" w:rsidR="00DF28F4" w:rsidRPr="00DF28F4" w:rsidRDefault="00DF28F4" w:rsidP="00C52C53">
      <w:pPr>
        <w:spacing w:before="80" w:line="276" w:lineRule="auto"/>
        <w:jc w:val="both"/>
        <w:rPr>
          <w:rFonts w:ascii="Arial" w:hAnsi="Arial" w:cs="Arial"/>
          <w:color w:val="1155CC"/>
          <w:sz w:val="24"/>
          <w:szCs w:val="24"/>
          <w:u w:val="single"/>
        </w:rPr>
      </w:pPr>
      <w:r w:rsidRPr="00DF28F4">
        <w:rPr>
          <w:rFonts w:ascii="Arial" w:hAnsi="Arial" w:cs="Arial"/>
          <w:sz w:val="24"/>
          <w:szCs w:val="24"/>
        </w:rPr>
        <w:t>ABS</w:t>
      </w:r>
      <w:r w:rsidRPr="00DF28F4">
        <w:rPr>
          <w:rFonts w:ascii="Arial" w:hAnsi="Arial" w:cs="Arial"/>
          <w:sz w:val="24"/>
          <w:szCs w:val="24"/>
        </w:rPr>
        <w:noBreakHyphen/>
        <w:t>CBN News. (2025, September 11). A timeline of the Philippine flood control scandal. ABS</w:t>
      </w:r>
      <w:r w:rsidRPr="00DF28F4">
        <w:rPr>
          <w:rFonts w:ascii="Arial" w:hAnsi="Arial" w:cs="Arial"/>
          <w:sz w:val="24"/>
          <w:szCs w:val="24"/>
        </w:rPr>
        <w:noBreakHyphen/>
        <w:t xml:space="preserve">CBN News. </w:t>
      </w:r>
      <w:hyperlink r:id="rId90" w:history="1">
        <w:r w:rsidRPr="00DF28F4">
          <w:rPr>
            <w:rStyle w:val="Hyperlink"/>
            <w:rFonts w:ascii="Arial" w:hAnsi="Arial" w:cs="Arial"/>
            <w:color w:val="1155CC"/>
            <w:sz w:val="24"/>
            <w:szCs w:val="24"/>
          </w:rPr>
          <w:t>https://www.abs-cbn.com/news/nation/2025/9/11/a-timeline-of-the-philippine-flood-control-scandal-0600</w:t>
        </w:r>
      </w:hyperlink>
    </w:p>
    <w:p w14:paraId="45798EFD" w14:textId="77777777" w:rsidR="00DF28F4" w:rsidRPr="00DF28F4" w:rsidRDefault="00000000" w:rsidP="00C52C53">
      <w:pPr>
        <w:spacing w:before="80" w:line="276" w:lineRule="auto"/>
        <w:jc w:val="both"/>
        <w:rPr>
          <w:rFonts w:ascii="Arial" w:hAnsi="Arial" w:cs="Arial"/>
          <w:color w:val="1155CC"/>
          <w:sz w:val="24"/>
          <w:szCs w:val="24"/>
          <w:u w:val="single"/>
        </w:rPr>
      </w:pPr>
      <w:hyperlink r:id="rId91" w:history="1">
        <w:r w:rsidR="00DF28F4" w:rsidRPr="00DF28F4">
          <w:rPr>
            <w:rStyle w:val="Hyperlink"/>
            <w:rFonts w:ascii="Arial" w:hAnsi="Arial" w:cs="Arial"/>
            <w:color w:val="1155CC"/>
            <w:sz w:val="24"/>
            <w:szCs w:val="24"/>
          </w:rPr>
          <w:t>Persistence of Pork Barrel Practices</w:t>
        </w:r>
      </w:hyperlink>
    </w:p>
    <w:p w14:paraId="636F4CB6"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3FDEC2ED" w14:textId="77777777" w:rsidR="00DF28F4" w:rsidRPr="00DF28F4" w:rsidRDefault="00DF28F4" w:rsidP="00C52C53">
      <w:pPr>
        <w:spacing w:before="80" w:line="276" w:lineRule="auto"/>
        <w:jc w:val="both"/>
        <w:rPr>
          <w:rFonts w:ascii="Arial" w:hAnsi="Arial" w:cs="Arial"/>
          <w:color w:val="1155CC"/>
          <w:sz w:val="24"/>
          <w:szCs w:val="24"/>
          <w:u w:val="single"/>
        </w:rPr>
      </w:pPr>
      <w:proofErr w:type="spellStart"/>
      <w:r w:rsidRPr="00DF28F4">
        <w:rPr>
          <w:rFonts w:ascii="Arial" w:hAnsi="Arial" w:cs="Arial"/>
          <w:sz w:val="24"/>
          <w:szCs w:val="24"/>
        </w:rPr>
        <w:t>Philstar</w:t>
      </w:r>
      <w:proofErr w:type="spellEnd"/>
      <w:r w:rsidRPr="00DF28F4">
        <w:rPr>
          <w:rFonts w:ascii="Arial" w:hAnsi="Arial" w:cs="Arial"/>
          <w:sz w:val="24"/>
          <w:szCs w:val="24"/>
        </w:rPr>
        <w:t xml:space="preserve">. (2025, October 24). Pork barrel alive in 2026 budget. </w:t>
      </w:r>
      <w:hyperlink r:id="rId92" w:history="1">
        <w:r w:rsidRPr="00DF28F4">
          <w:rPr>
            <w:rStyle w:val="Hyperlink"/>
            <w:rFonts w:ascii="Arial" w:hAnsi="Arial" w:cs="Arial"/>
            <w:color w:val="1155CC"/>
            <w:sz w:val="24"/>
            <w:szCs w:val="24"/>
          </w:rPr>
          <w:t>https://www.philstar.com/headlines/2025/10/24/2482148/pork-barrel-alive-2026-budget</w:t>
        </w:r>
      </w:hyperlink>
    </w:p>
    <w:p w14:paraId="5FE8CBA6"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00D97913" w14:textId="77777777" w:rsidR="00DF28F4" w:rsidRPr="00DF28F4" w:rsidRDefault="00DF28F4" w:rsidP="00C52C53">
      <w:pPr>
        <w:spacing w:before="80" w:line="276" w:lineRule="auto"/>
        <w:jc w:val="both"/>
        <w:rPr>
          <w:rFonts w:ascii="Arial" w:hAnsi="Arial" w:cs="Arial"/>
          <w:color w:val="1155CC"/>
          <w:sz w:val="24"/>
          <w:szCs w:val="24"/>
          <w:u w:val="single"/>
        </w:rPr>
      </w:pPr>
      <w:r w:rsidRPr="00DF28F4">
        <w:rPr>
          <w:rFonts w:ascii="Arial" w:hAnsi="Arial" w:cs="Arial"/>
          <w:sz w:val="24"/>
          <w:szCs w:val="24"/>
        </w:rPr>
        <w:t xml:space="preserve">Palawan News. (2025). The history of pork barrel. </w:t>
      </w:r>
      <w:hyperlink r:id="rId93" w:history="1">
        <w:r w:rsidRPr="00DF28F4">
          <w:rPr>
            <w:rStyle w:val="Hyperlink"/>
            <w:rFonts w:ascii="Arial" w:hAnsi="Arial" w:cs="Arial"/>
            <w:color w:val="1155CC"/>
            <w:sz w:val="24"/>
            <w:szCs w:val="24"/>
          </w:rPr>
          <w:t>https://palawan-news.com/the-history-of-pork-barrel-2/ fbclid=IwZXh0bgNhZW0CMTEAc3J0YwZhcHBfaWQPMjc1MjU0NjkyNTk4Mjc5AAEeMFzNhWiJmuTXBPzQeu4vFn6beRoK2gTNfuldYVTAgrCKTbzae4QzGgUObB0_aem_u30scCiHZtuLyPnwgbAufw</w:t>
        </w:r>
      </w:hyperlink>
    </w:p>
    <w:p w14:paraId="3206723E"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3C599209" w14:textId="77777777" w:rsidR="00DF28F4" w:rsidRPr="00DF28F4" w:rsidRDefault="00DF28F4" w:rsidP="00C52C53">
      <w:pPr>
        <w:spacing w:before="80" w:line="276" w:lineRule="auto"/>
        <w:jc w:val="both"/>
        <w:rPr>
          <w:rFonts w:ascii="Arial" w:hAnsi="Arial" w:cs="Arial"/>
          <w:b/>
          <w:bCs/>
          <w:sz w:val="24"/>
          <w:szCs w:val="24"/>
        </w:rPr>
      </w:pPr>
      <w:r w:rsidRPr="00DF28F4">
        <w:rPr>
          <w:rFonts w:ascii="Arial" w:hAnsi="Arial" w:cs="Arial"/>
          <w:sz w:val="24"/>
          <w:szCs w:val="24"/>
        </w:rPr>
        <w:lastRenderedPageBreak/>
        <w:t xml:space="preserve">GMA Network. (2025, October 15). The Pork Barrel System still remains in the 2026 National Budget bill, minority lawmakers say. YouTube. </w:t>
      </w:r>
      <w:hyperlink r:id="rId94" w:history="1">
        <w:r w:rsidRPr="00DF28F4">
          <w:rPr>
            <w:rStyle w:val="Hyperlink"/>
            <w:rFonts w:ascii="Arial" w:hAnsi="Arial" w:cs="Arial"/>
            <w:color w:val="1155CC"/>
            <w:sz w:val="24"/>
            <w:szCs w:val="24"/>
          </w:rPr>
          <w:t>https://youtu.be/1zQuCRFJfSc?si=P6Gg1KZ4U9KB7PcL</w:t>
        </w:r>
      </w:hyperlink>
    </w:p>
    <w:p w14:paraId="53443C9F"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7BD67DB8" w14:textId="77777777" w:rsidR="00DF28F4" w:rsidRPr="00DF28F4" w:rsidRDefault="00DF28F4" w:rsidP="00C52C53">
      <w:pPr>
        <w:spacing w:before="80" w:line="276" w:lineRule="auto"/>
        <w:jc w:val="both"/>
        <w:rPr>
          <w:rFonts w:ascii="Arial" w:hAnsi="Arial" w:cs="Arial"/>
          <w:b/>
          <w:bCs/>
          <w:sz w:val="24"/>
          <w:szCs w:val="24"/>
        </w:rPr>
      </w:pPr>
      <w:r w:rsidRPr="00DF28F4">
        <w:rPr>
          <w:rFonts w:ascii="Arial" w:hAnsi="Arial" w:cs="Arial"/>
          <w:sz w:val="24"/>
          <w:szCs w:val="24"/>
        </w:rPr>
        <w:t xml:space="preserve">Asia Media Centre. (2025). Flood-Control Corruption and Youth Uprising in the Philippines. </w:t>
      </w:r>
      <w:hyperlink r:id="rId95" w:history="1">
        <w:r w:rsidRPr="00DF28F4">
          <w:rPr>
            <w:rStyle w:val="Hyperlink"/>
            <w:rFonts w:ascii="Arial" w:hAnsi="Arial" w:cs="Arial"/>
            <w:color w:val="1155CC"/>
            <w:sz w:val="24"/>
            <w:szCs w:val="24"/>
          </w:rPr>
          <w:t>https://www.asiamediacentre.org.nz/flood-control-corruption-and-youth-uprising-in-the-philippines</w:t>
        </w:r>
      </w:hyperlink>
    </w:p>
    <w:p w14:paraId="6EA1F380"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560778D9"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Inquirer. (2025). House bloc warns gov’t pricing system still allows ‘pork’.</w:t>
      </w:r>
    </w:p>
    <w:p w14:paraId="77B406B4" w14:textId="77777777" w:rsidR="00DF28F4" w:rsidRPr="00DF28F4" w:rsidRDefault="00000000" w:rsidP="00C52C53">
      <w:pPr>
        <w:spacing w:before="80" w:line="276" w:lineRule="auto"/>
        <w:jc w:val="both"/>
        <w:rPr>
          <w:rFonts w:ascii="Arial" w:hAnsi="Arial" w:cs="Arial"/>
          <w:color w:val="1155CC"/>
          <w:sz w:val="24"/>
          <w:szCs w:val="24"/>
          <w:u w:val="single"/>
        </w:rPr>
      </w:pPr>
      <w:hyperlink r:id="rId96" w:history="1">
        <w:r w:rsidR="00DF28F4" w:rsidRPr="00DF28F4">
          <w:rPr>
            <w:rStyle w:val="Hyperlink"/>
            <w:rFonts w:ascii="Arial" w:hAnsi="Arial" w:cs="Arial"/>
            <w:color w:val="1155CC"/>
            <w:sz w:val="24"/>
            <w:szCs w:val="24"/>
          </w:rPr>
          <w:t>https://newsinfo.inquirer.net/2133081/house-bloc-warns-govt-pricing-system-still-allows-pork</w:t>
        </w:r>
      </w:hyperlink>
    </w:p>
    <w:p w14:paraId="50721A7B"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446EBA86"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IBON Foundation. (2025). PH govt closed and opaque to protect pork barrel. </w:t>
      </w:r>
      <w:hyperlink r:id="rId97" w:history="1">
        <w:r w:rsidRPr="00DF28F4">
          <w:rPr>
            <w:rStyle w:val="Hyperlink"/>
            <w:rFonts w:ascii="Arial" w:hAnsi="Arial" w:cs="Arial"/>
            <w:color w:val="1155CC"/>
            <w:sz w:val="24"/>
            <w:szCs w:val="24"/>
          </w:rPr>
          <w:t>https://www.ibon.org/ph-govt-closed-and-opaque-to-protect-pork-barrel/?tztc=1</w:t>
        </w:r>
      </w:hyperlink>
    </w:p>
    <w:p w14:paraId="66F67859" w14:textId="77777777" w:rsidR="00DF28F4" w:rsidRPr="00DF28F4" w:rsidRDefault="00DF28F4" w:rsidP="00C52C53">
      <w:pPr>
        <w:spacing w:before="80" w:line="276" w:lineRule="auto"/>
        <w:jc w:val="both"/>
        <w:rPr>
          <w:rFonts w:ascii="Arial" w:hAnsi="Arial" w:cs="Arial"/>
          <w:color w:val="1155CC"/>
          <w:sz w:val="24"/>
          <w:szCs w:val="24"/>
          <w:u w:val="single"/>
        </w:rPr>
      </w:pPr>
      <w:r w:rsidRPr="00DF28F4">
        <w:rPr>
          <w:rFonts w:ascii="Arial" w:hAnsi="Arial" w:cs="Arial"/>
          <w:sz w:val="24"/>
          <w:szCs w:val="24"/>
        </w:rPr>
        <w:t>Daily Tribune. (2025, November 12). Warning up vs 1-year ‘</w:t>
      </w:r>
      <w:proofErr w:type="spellStart"/>
      <w:r w:rsidRPr="00DF28F4">
        <w:rPr>
          <w:rFonts w:ascii="Arial" w:hAnsi="Arial" w:cs="Arial"/>
          <w:sz w:val="24"/>
          <w:szCs w:val="24"/>
        </w:rPr>
        <w:t>unli</w:t>
      </w:r>
      <w:proofErr w:type="spellEnd"/>
      <w:r w:rsidRPr="00DF28F4">
        <w:rPr>
          <w:rFonts w:ascii="Arial" w:hAnsi="Arial" w:cs="Arial"/>
          <w:sz w:val="24"/>
          <w:szCs w:val="24"/>
        </w:rPr>
        <w:t xml:space="preserve">’ pork. </w:t>
      </w:r>
      <w:hyperlink r:id="rId98" w:history="1">
        <w:r w:rsidRPr="00DF28F4">
          <w:rPr>
            <w:rStyle w:val="Hyperlink"/>
            <w:rFonts w:ascii="Arial" w:hAnsi="Arial" w:cs="Arial"/>
            <w:color w:val="1155CC"/>
            <w:sz w:val="24"/>
            <w:szCs w:val="24"/>
          </w:rPr>
          <w:t>https://tribune.net.ph/2025/11/12/warning-up-vs-1-year-unli-pork</w:t>
        </w:r>
      </w:hyperlink>
    </w:p>
    <w:p w14:paraId="1873EE16"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32819038" w14:textId="77777777" w:rsidR="00DF28F4" w:rsidRPr="00DF28F4" w:rsidRDefault="00DF28F4" w:rsidP="00C52C53">
      <w:pPr>
        <w:spacing w:before="80" w:line="276" w:lineRule="auto"/>
        <w:jc w:val="both"/>
        <w:rPr>
          <w:rFonts w:ascii="Arial" w:hAnsi="Arial" w:cs="Arial"/>
          <w:color w:val="1155CC"/>
          <w:sz w:val="24"/>
          <w:szCs w:val="24"/>
          <w:u w:val="single"/>
        </w:rPr>
      </w:pPr>
      <w:r w:rsidRPr="00DF28F4">
        <w:rPr>
          <w:rFonts w:ascii="Arial" w:hAnsi="Arial" w:cs="Arial"/>
          <w:sz w:val="24"/>
          <w:szCs w:val="24"/>
        </w:rPr>
        <w:t xml:space="preserve">Transparency International. (2025). Philippines – Corruption Perceptions Index 2025. </w:t>
      </w:r>
      <w:hyperlink r:id="rId99" w:history="1">
        <w:r w:rsidRPr="00DF28F4">
          <w:rPr>
            <w:rStyle w:val="Hyperlink"/>
            <w:rFonts w:ascii="Arial" w:hAnsi="Arial" w:cs="Arial"/>
            <w:color w:val="1155CC"/>
            <w:sz w:val="24"/>
            <w:szCs w:val="24"/>
          </w:rPr>
          <w:t>https://www.transparency.org/en/countries/philippines</w:t>
        </w:r>
      </w:hyperlink>
    </w:p>
    <w:p w14:paraId="2F868019"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55ED0B0F" w14:textId="77777777" w:rsidR="00DF28F4" w:rsidRPr="00DF28F4" w:rsidRDefault="00DF28F4" w:rsidP="00C52C53">
      <w:pPr>
        <w:spacing w:before="80" w:line="276" w:lineRule="auto"/>
        <w:jc w:val="both"/>
        <w:rPr>
          <w:rFonts w:ascii="Arial" w:hAnsi="Arial" w:cs="Arial"/>
          <w:color w:val="1155CC"/>
          <w:sz w:val="24"/>
          <w:szCs w:val="24"/>
          <w:u w:val="single"/>
        </w:rPr>
      </w:pPr>
      <w:r w:rsidRPr="00DF28F4">
        <w:rPr>
          <w:rFonts w:ascii="Arial" w:hAnsi="Arial" w:cs="Arial"/>
          <w:sz w:val="24"/>
          <w:szCs w:val="24"/>
        </w:rPr>
        <w:t xml:space="preserve">BusinessWorld Online. (2025, February 12). Philippines ranking inches up in global Corruption Perceptions Index. BusinessWorld Online. </w:t>
      </w:r>
      <w:hyperlink r:id="rId100" w:history="1">
        <w:r w:rsidRPr="00DF28F4">
          <w:rPr>
            <w:rStyle w:val="Hyperlink"/>
            <w:rFonts w:ascii="Arial" w:hAnsi="Arial" w:cs="Arial"/>
            <w:color w:val="1155CC"/>
            <w:sz w:val="24"/>
            <w:szCs w:val="24"/>
          </w:rPr>
          <w:t>https://www.bworldonline.com/top-stories/2025/02/12/652702/philippines-ranking-inches-up-in-global-corruption-perceptions-index/</w:t>
        </w:r>
      </w:hyperlink>
    </w:p>
    <w:p w14:paraId="01CE1F56" w14:textId="77777777" w:rsidR="00DF28F4" w:rsidRDefault="00DF28F4" w:rsidP="00C52C53">
      <w:pPr>
        <w:spacing w:line="276" w:lineRule="auto"/>
        <w:jc w:val="both"/>
        <w:rPr>
          <w:sz w:val="24"/>
          <w:szCs w:val="24"/>
        </w:rPr>
      </w:pPr>
      <w:r>
        <w:rPr>
          <w:sz w:val="24"/>
          <w:szCs w:val="24"/>
        </w:rPr>
        <w:t xml:space="preserve"> </w:t>
      </w:r>
    </w:p>
    <w:p w14:paraId="5B94D466" w14:textId="77777777" w:rsidR="00DF28F4" w:rsidRDefault="00DF28F4" w:rsidP="00C52C53">
      <w:pPr>
        <w:spacing w:line="276" w:lineRule="auto"/>
        <w:jc w:val="both"/>
        <w:rPr>
          <w:b/>
          <w:bCs/>
          <w:sz w:val="24"/>
          <w:szCs w:val="24"/>
        </w:rPr>
      </w:pPr>
      <w:r>
        <w:rPr>
          <w:b/>
          <w:bCs/>
          <w:sz w:val="24"/>
          <w:szCs w:val="24"/>
        </w:rPr>
        <w:t xml:space="preserve"> </w:t>
      </w:r>
    </w:p>
    <w:p w14:paraId="77A522B2" w14:textId="77777777" w:rsidR="00DF28F4" w:rsidRDefault="00DF28F4" w:rsidP="00C52C53">
      <w:pPr>
        <w:spacing w:line="276" w:lineRule="auto"/>
        <w:jc w:val="both"/>
        <w:rPr>
          <w:sz w:val="24"/>
          <w:szCs w:val="24"/>
        </w:rPr>
      </w:pPr>
      <w:r>
        <w:rPr>
          <w:sz w:val="24"/>
          <w:szCs w:val="24"/>
        </w:rPr>
        <w:t xml:space="preserve"> </w:t>
      </w:r>
    </w:p>
    <w:p w14:paraId="15310F1D" w14:textId="77777777" w:rsidR="00DF28F4" w:rsidRDefault="00DF28F4" w:rsidP="00C52C53">
      <w:pPr>
        <w:spacing w:line="276" w:lineRule="auto"/>
        <w:jc w:val="both"/>
        <w:rPr>
          <w:sz w:val="24"/>
          <w:szCs w:val="24"/>
        </w:rPr>
      </w:pPr>
      <w:r>
        <w:rPr>
          <w:sz w:val="24"/>
          <w:szCs w:val="24"/>
        </w:rPr>
        <w:t xml:space="preserve"> </w:t>
      </w:r>
    </w:p>
    <w:p w14:paraId="319C1DA0" w14:textId="77777777" w:rsidR="00DF28F4" w:rsidRDefault="00DF28F4" w:rsidP="00C52C53">
      <w:pPr>
        <w:spacing w:line="276" w:lineRule="auto"/>
        <w:jc w:val="both"/>
        <w:rPr>
          <w:rFonts w:ascii="Arial" w:eastAsia="Arial" w:hAnsi="Arial" w:cs="Arial"/>
          <w:b/>
          <w:sz w:val="24"/>
          <w:szCs w:val="24"/>
        </w:rPr>
      </w:pPr>
    </w:p>
    <w:p w14:paraId="00000147" w14:textId="77777777" w:rsidR="000135C6" w:rsidRDefault="000135C6" w:rsidP="00C52C53">
      <w:pPr>
        <w:spacing w:line="276" w:lineRule="auto"/>
        <w:jc w:val="both"/>
        <w:rPr>
          <w:rFonts w:ascii="Arial" w:eastAsia="Arial" w:hAnsi="Arial" w:cs="Arial"/>
          <w:sz w:val="24"/>
          <w:szCs w:val="24"/>
        </w:rPr>
      </w:pPr>
    </w:p>
    <w:p w14:paraId="00000148" w14:textId="77777777" w:rsidR="000135C6" w:rsidRDefault="000135C6" w:rsidP="00C52C53">
      <w:pPr>
        <w:spacing w:line="276" w:lineRule="auto"/>
        <w:jc w:val="both"/>
        <w:rPr>
          <w:rFonts w:ascii="Arial" w:eastAsia="Arial" w:hAnsi="Arial" w:cs="Arial"/>
          <w:sz w:val="24"/>
          <w:szCs w:val="24"/>
        </w:rPr>
      </w:pPr>
    </w:p>
    <w:p w14:paraId="00000149" w14:textId="77777777" w:rsidR="000135C6" w:rsidRDefault="000135C6" w:rsidP="00C52C53">
      <w:pPr>
        <w:spacing w:line="276" w:lineRule="auto"/>
        <w:jc w:val="both"/>
        <w:rPr>
          <w:rFonts w:ascii="Arial" w:eastAsia="Arial" w:hAnsi="Arial" w:cs="Arial"/>
          <w:sz w:val="24"/>
          <w:szCs w:val="24"/>
        </w:rPr>
      </w:pPr>
    </w:p>
    <w:p w14:paraId="0000014A" w14:textId="77777777" w:rsidR="000135C6" w:rsidRDefault="000135C6" w:rsidP="00C52C53">
      <w:pPr>
        <w:spacing w:line="276" w:lineRule="auto"/>
        <w:jc w:val="both"/>
        <w:rPr>
          <w:rFonts w:ascii="Arial" w:eastAsia="Arial" w:hAnsi="Arial" w:cs="Arial"/>
          <w:sz w:val="24"/>
          <w:szCs w:val="24"/>
        </w:rPr>
      </w:pPr>
    </w:p>
    <w:p w14:paraId="0000014B" w14:textId="77777777" w:rsidR="000135C6" w:rsidRDefault="000135C6" w:rsidP="00C52C53">
      <w:pPr>
        <w:spacing w:line="276" w:lineRule="auto"/>
        <w:jc w:val="both"/>
        <w:rPr>
          <w:rFonts w:ascii="Arial" w:eastAsia="Arial" w:hAnsi="Arial" w:cs="Arial"/>
          <w:sz w:val="24"/>
          <w:szCs w:val="24"/>
        </w:rPr>
      </w:pPr>
    </w:p>
    <w:p w14:paraId="0000014C" w14:textId="77777777" w:rsidR="000135C6" w:rsidRDefault="000135C6" w:rsidP="00C52C53">
      <w:pPr>
        <w:spacing w:line="276" w:lineRule="auto"/>
        <w:jc w:val="both"/>
        <w:rPr>
          <w:rFonts w:ascii="Arial" w:eastAsia="Arial" w:hAnsi="Arial" w:cs="Arial"/>
          <w:sz w:val="24"/>
          <w:szCs w:val="24"/>
        </w:rPr>
      </w:pPr>
    </w:p>
    <w:p w14:paraId="0000014D" w14:textId="77777777" w:rsidR="000135C6" w:rsidRDefault="000135C6" w:rsidP="00C52C53">
      <w:pPr>
        <w:spacing w:line="276" w:lineRule="auto"/>
        <w:jc w:val="both"/>
        <w:rPr>
          <w:rFonts w:ascii="Arial" w:eastAsia="Arial" w:hAnsi="Arial" w:cs="Arial"/>
          <w:sz w:val="24"/>
          <w:szCs w:val="24"/>
        </w:rPr>
      </w:pPr>
    </w:p>
    <w:p w14:paraId="0000014E" w14:textId="77777777" w:rsidR="000135C6" w:rsidRDefault="000135C6" w:rsidP="00C52C53">
      <w:pPr>
        <w:spacing w:line="276" w:lineRule="auto"/>
        <w:jc w:val="both"/>
        <w:rPr>
          <w:rFonts w:ascii="Arial" w:eastAsia="Arial" w:hAnsi="Arial" w:cs="Arial"/>
          <w:sz w:val="24"/>
          <w:szCs w:val="24"/>
        </w:rPr>
      </w:pPr>
    </w:p>
    <w:sectPr w:rsidR="000135C6">
      <w:footerReference w:type="default" r:id="rId101"/>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06489A" w14:textId="77777777" w:rsidR="007D40D5" w:rsidRDefault="007D40D5">
      <w:pPr>
        <w:spacing w:after="0" w:line="240" w:lineRule="auto"/>
      </w:pPr>
      <w:r>
        <w:separator/>
      </w:r>
    </w:p>
  </w:endnote>
  <w:endnote w:type="continuationSeparator" w:id="0">
    <w:p w14:paraId="3932AE9B" w14:textId="77777777" w:rsidR="007D40D5" w:rsidRDefault="007D40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embedRegular r:id="rId1" w:fontKey="{F0D949CA-06F1-4E36-B750-A34846F0010C}"/>
    <w:embedBold r:id="rId2" w:fontKey="{44DAE913-7E55-4806-BDEF-01440A8FA353}"/>
    <w:embedItalic r:id="rId3" w:fontKey="{6220B503-713B-462C-8672-DD9D9BDA0FAF}"/>
  </w:font>
  <w:font w:name="Play">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4" w:fontKey="{FBBB0C3C-6FB8-4BC6-BE89-23B375A57A47}"/>
  </w:font>
  <w:font w:name="Cambria">
    <w:panose1 w:val="02040503050406030204"/>
    <w:charset w:val="00"/>
    <w:family w:val="roman"/>
    <w:pitch w:val="variable"/>
    <w:sig w:usb0="E00006FF" w:usb1="420024FF" w:usb2="02000000" w:usb3="00000000" w:csb0="0000019F" w:csb1="00000000"/>
    <w:embedRegular r:id="rId5" w:fontKey="{72933FFA-7EF3-42A0-ACF0-B7EB32339EC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4F" w14:textId="60D16B62" w:rsidR="00C52C53" w:rsidRDefault="00C52C53">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00000150" w14:textId="77777777" w:rsidR="00C52C53" w:rsidRDefault="00C52C53">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1D20ED" w14:textId="77777777" w:rsidR="007D40D5" w:rsidRDefault="007D40D5">
      <w:pPr>
        <w:spacing w:after="0" w:line="240" w:lineRule="auto"/>
      </w:pPr>
      <w:r>
        <w:separator/>
      </w:r>
    </w:p>
  </w:footnote>
  <w:footnote w:type="continuationSeparator" w:id="0">
    <w:p w14:paraId="489294F7" w14:textId="77777777" w:rsidR="007D40D5" w:rsidRDefault="007D40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B189A"/>
    <w:multiLevelType w:val="multilevel"/>
    <w:tmpl w:val="E4D0B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C53F68"/>
    <w:multiLevelType w:val="multilevel"/>
    <w:tmpl w:val="95904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49456F"/>
    <w:multiLevelType w:val="multilevel"/>
    <w:tmpl w:val="0242F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A00363"/>
    <w:multiLevelType w:val="multilevel"/>
    <w:tmpl w:val="220A5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4053D81"/>
    <w:multiLevelType w:val="multilevel"/>
    <w:tmpl w:val="89EC9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F8601E4"/>
    <w:multiLevelType w:val="multilevel"/>
    <w:tmpl w:val="7B0CE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4285352">
    <w:abstractNumId w:val="3"/>
  </w:num>
  <w:num w:numId="2" w16cid:durableId="1123033374">
    <w:abstractNumId w:val="5"/>
  </w:num>
  <w:num w:numId="3" w16cid:durableId="1187408346">
    <w:abstractNumId w:val="2"/>
  </w:num>
  <w:num w:numId="4" w16cid:durableId="670567021">
    <w:abstractNumId w:val="4"/>
  </w:num>
  <w:num w:numId="5" w16cid:durableId="1010714532">
    <w:abstractNumId w:val="0"/>
  </w:num>
  <w:num w:numId="6" w16cid:durableId="17025099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567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35C6"/>
    <w:rsid w:val="000135C6"/>
    <w:rsid w:val="001130AC"/>
    <w:rsid w:val="001575FB"/>
    <w:rsid w:val="002221EB"/>
    <w:rsid w:val="003D31A4"/>
    <w:rsid w:val="003E304D"/>
    <w:rsid w:val="00454EBC"/>
    <w:rsid w:val="004C4D84"/>
    <w:rsid w:val="00531CBA"/>
    <w:rsid w:val="0060511C"/>
    <w:rsid w:val="00730E3F"/>
    <w:rsid w:val="007D40D5"/>
    <w:rsid w:val="00820706"/>
    <w:rsid w:val="008C0058"/>
    <w:rsid w:val="00927655"/>
    <w:rsid w:val="009C58E8"/>
    <w:rsid w:val="00BB7858"/>
    <w:rsid w:val="00C4372E"/>
    <w:rsid w:val="00C52C53"/>
    <w:rsid w:val="00CF34F3"/>
    <w:rsid w:val="00D33E80"/>
    <w:rsid w:val="00D768DB"/>
    <w:rsid w:val="00DA54F2"/>
    <w:rsid w:val="00DC76CC"/>
    <w:rsid w:val="00DF28F4"/>
    <w:rsid w:val="00E11315"/>
    <w:rsid w:val="00E5029F"/>
    <w:rsid w:val="00E87692"/>
    <w:rsid w:val="00EA6486"/>
    <w:rsid w:val="00F8314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17301"/>
  <w15:docId w15:val="{8F5D7C79-5850-4AAF-AC6B-0313E7124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2"/>
        <w:szCs w:val="22"/>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character" w:styleId="Hyperlink">
    <w:name w:val="Hyperlink"/>
    <w:basedOn w:val="DefaultParagraphFont"/>
    <w:uiPriority w:val="99"/>
    <w:unhideWhenUsed/>
    <w:rsid w:val="00DF28F4"/>
    <w:rPr>
      <w:color w:val="0000FF"/>
      <w:u w:val="single"/>
    </w:rPr>
  </w:style>
  <w:style w:type="paragraph" w:styleId="Header">
    <w:name w:val="header"/>
    <w:basedOn w:val="Normal"/>
    <w:link w:val="HeaderChar"/>
    <w:uiPriority w:val="99"/>
    <w:unhideWhenUsed/>
    <w:rsid w:val="00CF34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34F3"/>
  </w:style>
  <w:style w:type="paragraph" w:styleId="Footer">
    <w:name w:val="footer"/>
    <w:basedOn w:val="Normal"/>
    <w:link w:val="FooterChar"/>
    <w:uiPriority w:val="99"/>
    <w:unhideWhenUsed/>
    <w:rsid w:val="00CF34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34F3"/>
  </w:style>
  <w:style w:type="character" w:styleId="UnresolvedMention">
    <w:name w:val="Unresolved Mention"/>
    <w:basedOn w:val="DefaultParagraphFont"/>
    <w:uiPriority w:val="99"/>
    <w:semiHidden/>
    <w:unhideWhenUsed/>
    <w:rsid w:val="00730E3F"/>
    <w:rPr>
      <w:color w:val="605E5C"/>
      <w:shd w:val="clear" w:color="auto" w:fill="E1DFDD"/>
    </w:rPr>
  </w:style>
  <w:style w:type="paragraph" w:styleId="NormalWeb">
    <w:name w:val="Normal (Web)"/>
    <w:basedOn w:val="Normal"/>
    <w:uiPriority w:val="99"/>
    <w:semiHidden/>
    <w:unhideWhenUsed/>
    <w:rsid w:val="00EA6486"/>
    <w:pPr>
      <w:spacing w:before="100" w:beforeAutospacing="1" w:after="100" w:afterAutospacing="1" w:line="240" w:lineRule="auto"/>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396543">
      <w:bodyDiv w:val="1"/>
      <w:marLeft w:val="0"/>
      <w:marRight w:val="0"/>
      <w:marTop w:val="0"/>
      <w:marBottom w:val="0"/>
      <w:divBdr>
        <w:top w:val="none" w:sz="0" w:space="0" w:color="auto"/>
        <w:left w:val="none" w:sz="0" w:space="0" w:color="auto"/>
        <w:bottom w:val="none" w:sz="0" w:space="0" w:color="auto"/>
        <w:right w:val="none" w:sz="0" w:space="0" w:color="auto"/>
      </w:divBdr>
    </w:div>
    <w:div w:id="118914097">
      <w:bodyDiv w:val="1"/>
      <w:marLeft w:val="0"/>
      <w:marRight w:val="0"/>
      <w:marTop w:val="0"/>
      <w:marBottom w:val="0"/>
      <w:divBdr>
        <w:top w:val="none" w:sz="0" w:space="0" w:color="auto"/>
        <w:left w:val="none" w:sz="0" w:space="0" w:color="auto"/>
        <w:bottom w:val="none" w:sz="0" w:space="0" w:color="auto"/>
        <w:right w:val="none" w:sz="0" w:space="0" w:color="auto"/>
      </w:divBdr>
    </w:div>
    <w:div w:id="224995447">
      <w:bodyDiv w:val="1"/>
      <w:marLeft w:val="0"/>
      <w:marRight w:val="0"/>
      <w:marTop w:val="0"/>
      <w:marBottom w:val="0"/>
      <w:divBdr>
        <w:top w:val="none" w:sz="0" w:space="0" w:color="auto"/>
        <w:left w:val="none" w:sz="0" w:space="0" w:color="auto"/>
        <w:bottom w:val="none" w:sz="0" w:space="0" w:color="auto"/>
        <w:right w:val="none" w:sz="0" w:space="0" w:color="auto"/>
      </w:divBdr>
    </w:div>
    <w:div w:id="292757300">
      <w:bodyDiv w:val="1"/>
      <w:marLeft w:val="0"/>
      <w:marRight w:val="0"/>
      <w:marTop w:val="0"/>
      <w:marBottom w:val="0"/>
      <w:divBdr>
        <w:top w:val="none" w:sz="0" w:space="0" w:color="auto"/>
        <w:left w:val="none" w:sz="0" w:space="0" w:color="auto"/>
        <w:bottom w:val="none" w:sz="0" w:space="0" w:color="auto"/>
        <w:right w:val="none" w:sz="0" w:space="0" w:color="auto"/>
      </w:divBdr>
    </w:div>
    <w:div w:id="356001779">
      <w:bodyDiv w:val="1"/>
      <w:marLeft w:val="0"/>
      <w:marRight w:val="0"/>
      <w:marTop w:val="0"/>
      <w:marBottom w:val="0"/>
      <w:divBdr>
        <w:top w:val="none" w:sz="0" w:space="0" w:color="auto"/>
        <w:left w:val="none" w:sz="0" w:space="0" w:color="auto"/>
        <w:bottom w:val="none" w:sz="0" w:space="0" w:color="auto"/>
        <w:right w:val="none" w:sz="0" w:space="0" w:color="auto"/>
      </w:divBdr>
    </w:div>
    <w:div w:id="375396119">
      <w:bodyDiv w:val="1"/>
      <w:marLeft w:val="0"/>
      <w:marRight w:val="0"/>
      <w:marTop w:val="0"/>
      <w:marBottom w:val="0"/>
      <w:divBdr>
        <w:top w:val="none" w:sz="0" w:space="0" w:color="auto"/>
        <w:left w:val="none" w:sz="0" w:space="0" w:color="auto"/>
        <w:bottom w:val="none" w:sz="0" w:space="0" w:color="auto"/>
        <w:right w:val="none" w:sz="0" w:space="0" w:color="auto"/>
      </w:divBdr>
    </w:div>
    <w:div w:id="499395736">
      <w:bodyDiv w:val="1"/>
      <w:marLeft w:val="0"/>
      <w:marRight w:val="0"/>
      <w:marTop w:val="0"/>
      <w:marBottom w:val="0"/>
      <w:divBdr>
        <w:top w:val="none" w:sz="0" w:space="0" w:color="auto"/>
        <w:left w:val="none" w:sz="0" w:space="0" w:color="auto"/>
        <w:bottom w:val="none" w:sz="0" w:space="0" w:color="auto"/>
        <w:right w:val="none" w:sz="0" w:space="0" w:color="auto"/>
      </w:divBdr>
    </w:div>
    <w:div w:id="511988801">
      <w:bodyDiv w:val="1"/>
      <w:marLeft w:val="0"/>
      <w:marRight w:val="0"/>
      <w:marTop w:val="0"/>
      <w:marBottom w:val="0"/>
      <w:divBdr>
        <w:top w:val="none" w:sz="0" w:space="0" w:color="auto"/>
        <w:left w:val="none" w:sz="0" w:space="0" w:color="auto"/>
        <w:bottom w:val="none" w:sz="0" w:space="0" w:color="auto"/>
        <w:right w:val="none" w:sz="0" w:space="0" w:color="auto"/>
      </w:divBdr>
    </w:div>
    <w:div w:id="611135906">
      <w:bodyDiv w:val="1"/>
      <w:marLeft w:val="0"/>
      <w:marRight w:val="0"/>
      <w:marTop w:val="0"/>
      <w:marBottom w:val="0"/>
      <w:divBdr>
        <w:top w:val="none" w:sz="0" w:space="0" w:color="auto"/>
        <w:left w:val="none" w:sz="0" w:space="0" w:color="auto"/>
        <w:bottom w:val="none" w:sz="0" w:space="0" w:color="auto"/>
        <w:right w:val="none" w:sz="0" w:space="0" w:color="auto"/>
      </w:divBdr>
    </w:div>
    <w:div w:id="613101575">
      <w:bodyDiv w:val="1"/>
      <w:marLeft w:val="0"/>
      <w:marRight w:val="0"/>
      <w:marTop w:val="0"/>
      <w:marBottom w:val="0"/>
      <w:divBdr>
        <w:top w:val="none" w:sz="0" w:space="0" w:color="auto"/>
        <w:left w:val="none" w:sz="0" w:space="0" w:color="auto"/>
        <w:bottom w:val="none" w:sz="0" w:space="0" w:color="auto"/>
        <w:right w:val="none" w:sz="0" w:space="0" w:color="auto"/>
      </w:divBdr>
    </w:div>
    <w:div w:id="645091104">
      <w:bodyDiv w:val="1"/>
      <w:marLeft w:val="0"/>
      <w:marRight w:val="0"/>
      <w:marTop w:val="0"/>
      <w:marBottom w:val="0"/>
      <w:divBdr>
        <w:top w:val="none" w:sz="0" w:space="0" w:color="auto"/>
        <w:left w:val="none" w:sz="0" w:space="0" w:color="auto"/>
        <w:bottom w:val="none" w:sz="0" w:space="0" w:color="auto"/>
        <w:right w:val="none" w:sz="0" w:space="0" w:color="auto"/>
      </w:divBdr>
    </w:div>
    <w:div w:id="658775951">
      <w:bodyDiv w:val="1"/>
      <w:marLeft w:val="0"/>
      <w:marRight w:val="0"/>
      <w:marTop w:val="0"/>
      <w:marBottom w:val="0"/>
      <w:divBdr>
        <w:top w:val="none" w:sz="0" w:space="0" w:color="auto"/>
        <w:left w:val="none" w:sz="0" w:space="0" w:color="auto"/>
        <w:bottom w:val="none" w:sz="0" w:space="0" w:color="auto"/>
        <w:right w:val="none" w:sz="0" w:space="0" w:color="auto"/>
      </w:divBdr>
    </w:div>
    <w:div w:id="704137489">
      <w:bodyDiv w:val="1"/>
      <w:marLeft w:val="0"/>
      <w:marRight w:val="0"/>
      <w:marTop w:val="0"/>
      <w:marBottom w:val="0"/>
      <w:divBdr>
        <w:top w:val="none" w:sz="0" w:space="0" w:color="auto"/>
        <w:left w:val="none" w:sz="0" w:space="0" w:color="auto"/>
        <w:bottom w:val="none" w:sz="0" w:space="0" w:color="auto"/>
        <w:right w:val="none" w:sz="0" w:space="0" w:color="auto"/>
      </w:divBdr>
    </w:div>
    <w:div w:id="764181829">
      <w:bodyDiv w:val="1"/>
      <w:marLeft w:val="0"/>
      <w:marRight w:val="0"/>
      <w:marTop w:val="0"/>
      <w:marBottom w:val="0"/>
      <w:divBdr>
        <w:top w:val="none" w:sz="0" w:space="0" w:color="auto"/>
        <w:left w:val="none" w:sz="0" w:space="0" w:color="auto"/>
        <w:bottom w:val="none" w:sz="0" w:space="0" w:color="auto"/>
        <w:right w:val="none" w:sz="0" w:space="0" w:color="auto"/>
      </w:divBdr>
    </w:div>
    <w:div w:id="787550726">
      <w:bodyDiv w:val="1"/>
      <w:marLeft w:val="0"/>
      <w:marRight w:val="0"/>
      <w:marTop w:val="0"/>
      <w:marBottom w:val="0"/>
      <w:divBdr>
        <w:top w:val="none" w:sz="0" w:space="0" w:color="auto"/>
        <w:left w:val="none" w:sz="0" w:space="0" w:color="auto"/>
        <w:bottom w:val="none" w:sz="0" w:space="0" w:color="auto"/>
        <w:right w:val="none" w:sz="0" w:space="0" w:color="auto"/>
      </w:divBdr>
    </w:div>
    <w:div w:id="911504573">
      <w:bodyDiv w:val="1"/>
      <w:marLeft w:val="0"/>
      <w:marRight w:val="0"/>
      <w:marTop w:val="0"/>
      <w:marBottom w:val="0"/>
      <w:divBdr>
        <w:top w:val="none" w:sz="0" w:space="0" w:color="auto"/>
        <w:left w:val="none" w:sz="0" w:space="0" w:color="auto"/>
        <w:bottom w:val="none" w:sz="0" w:space="0" w:color="auto"/>
        <w:right w:val="none" w:sz="0" w:space="0" w:color="auto"/>
      </w:divBdr>
    </w:div>
    <w:div w:id="994181767">
      <w:bodyDiv w:val="1"/>
      <w:marLeft w:val="0"/>
      <w:marRight w:val="0"/>
      <w:marTop w:val="0"/>
      <w:marBottom w:val="0"/>
      <w:divBdr>
        <w:top w:val="none" w:sz="0" w:space="0" w:color="auto"/>
        <w:left w:val="none" w:sz="0" w:space="0" w:color="auto"/>
        <w:bottom w:val="none" w:sz="0" w:space="0" w:color="auto"/>
        <w:right w:val="none" w:sz="0" w:space="0" w:color="auto"/>
      </w:divBdr>
    </w:div>
    <w:div w:id="1041981929">
      <w:bodyDiv w:val="1"/>
      <w:marLeft w:val="0"/>
      <w:marRight w:val="0"/>
      <w:marTop w:val="0"/>
      <w:marBottom w:val="0"/>
      <w:divBdr>
        <w:top w:val="none" w:sz="0" w:space="0" w:color="auto"/>
        <w:left w:val="none" w:sz="0" w:space="0" w:color="auto"/>
        <w:bottom w:val="none" w:sz="0" w:space="0" w:color="auto"/>
        <w:right w:val="none" w:sz="0" w:space="0" w:color="auto"/>
      </w:divBdr>
    </w:div>
    <w:div w:id="1159152086">
      <w:bodyDiv w:val="1"/>
      <w:marLeft w:val="0"/>
      <w:marRight w:val="0"/>
      <w:marTop w:val="0"/>
      <w:marBottom w:val="0"/>
      <w:divBdr>
        <w:top w:val="none" w:sz="0" w:space="0" w:color="auto"/>
        <w:left w:val="none" w:sz="0" w:space="0" w:color="auto"/>
        <w:bottom w:val="none" w:sz="0" w:space="0" w:color="auto"/>
        <w:right w:val="none" w:sz="0" w:space="0" w:color="auto"/>
      </w:divBdr>
    </w:div>
    <w:div w:id="1239483702">
      <w:bodyDiv w:val="1"/>
      <w:marLeft w:val="0"/>
      <w:marRight w:val="0"/>
      <w:marTop w:val="0"/>
      <w:marBottom w:val="0"/>
      <w:divBdr>
        <w:top w:val="none" w:sz="0" w:space="0" w:color="auto"/>
        <w:left w:val="none" w:sz="0" w:space="0" w:color="auto"/>
        <w:bottom w:val="none" w:sz="0" w:space="0" w:color="auto"/>
        <w:right w:val="none" w:sz="0" w:space="0" w:color="auto"/>
      </w:divBdr>
    </w:div>
    <w:div w:id="1382055787">
      <w:bodyDiv w:val="1"/>
      <w:marLeft w:val="0"/>
      <w:marRight w:val="0"/>
      <w:marTop w:val="0"/>
      <w:marBottom w:val="0"/>
      <w:divBdr>
        <w:top w:val="none" w:sz="0" w:space="0" w:color="auto"/>
        <w:left w:val="none" w:sz="0" w:space="0" w:color="auto"/>
        <w:bottom w:val="none" w:sz="0" w:space="0" w:color="auto"/>
        <w:right w:val="none" w:sz="0" w:space="0" w:color="auto"/>
      </w:divBdr>
    </w:div>
    <w:div w:id="1416560713">
      <w:bodyDiv w:val="1"/>
      <w:marLeft w:val="0"/>
      <w:marRight w:val="0"/>
      <w:marTop w:val="0"/>
      <w:marBottom w:val="0"/>
      <w:divBdr>
        <w:top w:val="none" w:sz="0" w:space="0" w:color="auto"/>
        <w:left w:val="none" w:sz="0" w:space="0" w:color="auto"/>
        <w:bottom w:val="none" w:sz="0" w:space="0" w:color="auto"/>
        <w:right w:val="none" w:sz="0" w:space="0" w:color="auto"/>
      </w:divBdr>
    </w:div>
    <w:div w:id="1544713408">
      <w:bodyDiv w:val="1"/>
      <w:marLeft w:val="0"/>
      <w:marRight w:val="0"/>
      <w:marTop w:val="0"/>
      <w:marBottom w:val="0"/>
      <w:divBdr>
        <w:top w:val="none" w:sz="0" w:space="0" w:color="auto"/>
        <w:left w:val="none" w:sz="0" w:space="0" w:color="auto"/>
        <w:bottom w:val="none" w:sz="0" w:space="0" w:color="auto"/>
        <w:right w:val="none" w:sz="0" w:space="0" w:color="auto"/>
      </w:divBdr>
    </w:div>
    <w:div w:id="1607153121">
      <w:bodyDiv w:val="1"/>
      <w:marLeft w:val="0"/>
      <w:marRight w:val="0"/>
      <w:marTop w:val="0"/>
      <w:marBottom w:val="0"/>
      <w:divBdr>
        <w:top w:val="none" w:sz="0" w:space="0" w:color="auto"/>
        <w:left w:val="none" w:sz="0" w:space="0" w:color="auto"/>
        <w:bottom w:val="none" w:sz="0" w:space="0" w:color="auto"/>
        <w:right w:val="none" w:sz="0" w:space="0" w:color="auto"/>
      </w:divBdr>
    </w:div>
    <w:div w:id="1645893164">
      <w:bodyDiv w:val="1"/>
      <w:marLeft w:val="0"/>
      <w:marRight w:val="0"/>
      <w:marTop w:val="0"/>
      <w:marBottom w:val="0"/>
      <w:divBdr>
        <w:top w:val="none" w:sz="0" w:space="0" w:color="auto"/>
        <w:left w:val="none" w:sz="0" w:space="0" w:color="auto"/>
        <w:bottom w:val="none" w:sz="0" w:space="0" w:color="auto"/>
        <w:right w:val="none" w:sz="0" w:space="0" w:color="auto"/>
      </w:divBdr>
    </w:div>
    <w:div w:id="1697660513">
      <w:bodyDiv w:val="1"/>
      <w:marLeft w:val="0"/>
      <w:marRight w:val="0"/>
      <w:marTop w:val="0"/>
      <w:marBottom w:val="0"/>
      <w:divBdr>
        <w:top w:val="none" w:sz="0" w:space="0" w:color="auto"/>
        <w:left w:val="none" w:sz="0" w:space="0" w:color="auto"/>
        <w:bottom w:val="none" w:sz="0" w:space="0" w:color="auto"/>
        <w:right w:val="none" w:sz="0" w:space="0" w:color="auto"/>
      </w:divBdr>
    </w:div>
    <w:div w:id="1768498251">
      <w:bodyDiv w:val="1"/>
      <w:marLeft w:val="0"/>
      <w:marRight w:val="0"/>
      <w:marTop w:val="0"/>
      <w:marBottom w:val="0"/>
      <w:divBdr>
        <w:top w:val="none" w:sz="0" w:space="0" w:color="auto"/>
        <w:left w:val="none" w:sz="0" w:space="0" w:color="auto"/>
        <w:bottom w:val="none" w:sz="0" w:space="0" w:color="auto"/>
        <w:right w:val="none" w:sz="0" w:space="0" w:color="auto"/>
      </w:divBdr>
    </w:div>
    <w:div w:id="2051373132">
      <w:bodyDiv w:val="1"/>
      <w:marLeft w:val="0"/>
      <w:marRight w:val="0"/>
      <w:marTop w:val="0"/>
      <w:marBottom w:val="0"/>
      <w:divBdr>
        <w:top w:val="none" w:sz="0" w:space="0" w:color="auto"/>
        <w:left w:val="none" w:sz="0" w:space="0" w:color="auto"/>
        <w:bottom w:val="none" w:sz="0" w:space="0" w:color="auto"/>
        <w:right w:val="none" w:sz="0" w:space="0" w:color="auto"/>
      </w:divBdr>
    </w:div>
    <w:div w:id="21259243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image" Target="media/image6.png"/><Relationship Id="rId42" Type="http://schemas.openxmlformats.org/officeDocument/2006/relationships/hyperlink" Target="https://www.transparency.org/en/cpi/2024" TargetMode="External"/><Relationship Id="rId47" Type="http://schemas.openxmlformats.org/officeDocument/2006/relationships/hyperlink" Target="https://www.vitalsource.com/products/qualitative-research-methods-for-the-social-howard-lune-bruce-l-berg-v9780134416229" TargetMode="External"/><Relationship Id="rId63" Type="http://schemas.openxmlformats.org/officeDocument/2006/relationships/hyperlink" Target="https://en.wikipedia.org/wiki/Gezi_Park_protests" TargetMode="External"/><Relationship Id="rId68" Type="http://schemas.openxmlformats.org/officeDocument/2006/relationships/hyperlink" Target="https://www.unodc.org/documents/corruption/WG-Prevention/Art_6_Preventive_anti-corruption_bodies/JAKARTA_STATEMENT_en.pdf" TargetMode="External"/><Relationship Id="rId84" Type="http://schemas.openxmlformats.org/officeDocument/2006/relationships/hyperlink" Target="https://www.straitstimes.com/asia/se-asia/will-marcos-war-on-corruption-put-an-end-to-pork-barrel-scandals-or-be-his-undoing" TargetMode="External"/><Relationship Id="rId89" Type="http://schemas.openxmlformats.org/officeDocument/2006/relationships/hyperlink" Target="https://newsinfo.inquirer.net/2140029/bonoan-cabral-operated-kickback-system-in-dpwh-ex-usec-bernardo" TargetMode="External"/><Relationship Id="rId16" Type="http://schemas.openxmlformats.org/officeDocument/2006/relationships/hyperlink" Target="https://share.google/images/dfVjoEF6cm581vCN8" TargetMode="External"/><Relationship Id="rId11" Type="http://schemas.openxmlformats.org/officeDocument/2006/relationships/hyperlink" Target="https://twitter.com/ProjectGunitaPH/status/1573506947441364993/photo/1" TargetMode="External"/><Relationship Id="rId32" Type="http://schemas.openxmlformats.org/officeDocument/2006/relationships/hyperlink" Target="https://eastasiaforum.org/2025/02/25/dutertes-impeachment-and-the-spectacle-of-philippine-politics/" TargetMode="External"/><Relationship Id="rId37" Type="http://schemas.openxmlformats.org/officeDocument/2006/relationships/image" Target="media/image10.png"/><Relationship Id="rId53" Type="http://schemas.openxmlformats.org/officeDocument/2006/relationships/hyperlink" Target="https://www.loc.gov/programs/national-book-festival/history/past-festivals/2010/" TargetMode="External"/><Relationship Id="rId58" Type="http://schemas.openxmlformats.org/officeDocument/2006/relationships/hyperlink" Target="https://pids.gov.ph/details/empty-plate-lunchbreak-protest-highlights-demand-for-living-wage" TargetMode="External"/><Relationship Id="rId74" Type="http://schemas.openxmlformats.org/officeDocument/2006/relationships/hyperlink" Target="https://lawphil.net/judjuris/juri2014/feb2014/gr_203335_2014.html" TargetMode="External"/><Relationship Id="rId79" Type="http://schemas.openxmlformats.org/officeDocument/2006/relationships/hyperlink" Target="https://legacy.senate.gov.ph/lisdata/3385030660!.pdf" TargetMode="External"/><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yperlink" Target="https://www.abs-cbn.com/news/nation/2025/9/11/a-timeline-of-the-philippine-flood-control-scandal-0600" TargetMode="External"/><Relationship Id="rId95" Type="http://schemas.openxmlformats.org/officeDocument/2006/relationships/hyperlink" Target="https://www.asiamediacentre.org.nz/flood-control-corruption-and-youth-uprising-in-the-philippines" TargetMode="External"/><Relationship Id="rId22" Type="http://schemas.openxmlformats.org/officeDocument/2006/relationships/hyperlink" Target="https://share.google/images/dfVjoEF6cm581vCN8" TargetMode="External"/><Relationship Id="rId27" Type="http://schemas.openxmlformats.org/officeDocument/2006/relationships/image" Target="media/image8.jpeg"/><Relationship Id="rId43" Type="http://schemas.openxmlformats.org/officeDocument/2006/relationships/hyperlink" Target="https://newsinfo.inquirer.net/530223/sc-declares-pdaf-unconstitutional" TargetMode="External"/><Relationship Id="rId48" Type="http://schemas.openxmlformats.org/officeDocument/2006/relationships/hyperlink" Target="https://sk.sagepub.com/ency/edvol/research/toc" TargetMode="External"/><Relationship Id="rId64" Type="http://schemas.openxmlformats.org/officeDocument/2006/relationships/hyperlink" Target="https://www.coa.gov.ph/2013/" TargetMode="External"/><Relationship Id="rId69" Type="http://schemas.openxmlformats.org/officeDocument/2006/relationships/hyperlink" Target="https://pcij.org/article/2014/the-story-of-dap" TargetMode="External"/><Relationship Id="rId80" Type="http://schemas.openxmlformats.org/officeDocument/2006/relationships/hyperlink" Target="https://newsinfo.inquirer.net/1488894/corruption-scandals-under-duterte-from-whiff-to-helplessness" TargetMode="External"/><Relationship Id="rId85" Type="http://schemas.openxmlformats.org/officeDocument/2006/relationships/hyperlink" Target="https://www.gmanetwork.com/news/topstories/nation/919003/deped-unaware-of-how-liquidated-p112-million-2023-confidential-fund-was-used/story/" TargetMode="External"/><Relationship Id="rId12" Type="http://schemas.openxmlformats.org/officeDocument/2006/relationships/hyperlink" Target="https://share.google/images/s9xyGhPfqFZex7s2L" TargetMode="External"/><Relationship Id="rId17" Type="http://schemas.openxmlformats.org/officeDocument/2006/relationships/hyperlink" Target="https://share.google/images/dfVjoEF6cm581vCN8" TargetMode="External"/><Relationship Id="rId25" Type="http://schemas.openxmlformats.org/officeDocument/2006/relationships/hyperlink" Target="https://share.google/images/45maprRjX1eAX4cCX" TargetMode="External"/><Relationship Id="rId33" Type="http://schemas.openxmlformats.org/officeDocument/2006/relationships/hyperlink" Target="https://eastasiaforum.org/2025/02/25/dutertes-impeachment-and-the-spectacle-of-philippine-politics/" TargetMode="External"/><Relationship Id="rId38" Type="http://schemas.openxmlformats.org/officeDocument/2006/relationships/hyperlink" Target="https://share.google/images/8IhJFQ0HO65v6TzDE" TargetMode="External"/><Relationship Id="rId46" Type="http://schemas.openxmlformats.org/officeDocument/2006/relationships/hyperlink" Target="https://en.wikipedia.org/wiki/Million_People_March" TargetMode="External"/><Relationship Id="rId59" Type="http://schemas.openxmlformats.org/officeDocument/2006/relationships/hyperlink" Target="https://www.cenpeg.org/post/election-2013-horizontal-and-vertical-expansion-of-political-dynasties" TargetMode="External"/><Relationship Id="rId67" Type="http://schemas.openxmlformats.org/officeDocument/2006/relationships/hyperlink" Target="https://en.wikipedia.org/wiki/Pork_barrel_scam" TargetMode="External"/><Relationship Id="rId103" Type="http://schemas.openxmlformats.org/officeDocument/2006/relationships/theme" Target="theme/theme1.xml"/><Relationship Id="rId20" Type="http://schemas.openxmlformats.org/officeDocument/2006/relationships/hyperlink" Target="https://share.google/images/s9xyGhPfqFZex7s2L" TargetMode="External"/><Relationship Id="rId41" Type="http://schemas.openxmlformats.org/officeDocument/2006/relationships/hyperlink" Target="https://en.wikipedia.org/wiki/Corruption" TargetMode="External"/><Relationship Id="rId54" Type="http://schemas.openxmlformats.org/officeDocument/2006/relationships/hyperlink" Target="https://elibrary.judiciary.gov.ph/thebookshelf/showdocs/28/55191" TargetMode="External"/><Relationship Id="rId62" Type="http://schemas.openxmlformats.org/officeDocument/2006/relationships/hyperlink" Target="https://www.coa.gov.ph/wpfd_file/press-statement-on-special-audit-report-no-2012-03-priority-development-assistance-fund-pdaf-and-various-infrastructures-including-local-projects-vilp/" TargetMode="External"/><Relationship Id="rId70" Type="http://schemas.openxmlformats.org/officeDocument/2006/relationships/hyperlink" Target="https://www.ombudsman.gov.ph/docs/annualreport/Annual%20Report%202015.pdf" TargetMode="External"/><Relationship Id="rId75" Type="http://schemas.openxmlformats.org/officeDocument/2006/relationships/hyperlink" Target="https://law.upd.edu.ph/philippine-law-journal-faculty-examination-committee/" TargetMode="External"/><Relationship Id="rId83" Type="http://schemas.openxmlformats.org/officeDocument/2006/relationships/hyperlink" Target="https://www.researchgate.net/publication/384072978_Trust_in_Legal_Institutions_An_Examination_of_the_Philippines" TargetMode="External"/><Relationship Id="rId88" Type="http://schemas.openxmlformats.org/officeDocument/2006/relationships/hyperlink" Target="https://www.manilatimes.net/2025/11/14/news/former-dpwh-official-links-5-former-incumbent-senators-to-flood-control-fund-scandal/2223914" TargetMode="External"/><Relationship Id="rId91" Type="http://schemas.openxmlformats.org/officeDocument/2006/relationships/hyperlink" Target="https://www.abs-cbn.com/news/nation/2025/9/11/a-timeline-of-the-philippine-flood-control-scandal-0600" TargetMode="External"/><Relationship Id="rId96" Type="http://schemas.openxmlformats.org/officeDocument/2006/relationships/hyperlink" Target="https://newsinfo.inquirer.net/2133081/house-bloc-warns-govt-pricing-system-still-allows-pork"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hyperlink" Target="https://share.google/images/dfVjoEF6cm581vCN8" TargetMode="External"/><Relationship Id="rId28" Type="http://schemas.openxmlformats.org/officeDocument/2006/relationships/hyperlink" Target="https://share.google/images/ru6WzvCtAeaYL9W7" TargetMode="External"/><Relationship Id="rId36" Type="http://schemas.openxmlformats.org/officeDocument/2006/relationships/hyperlink" Target="https://share.google/images/0Vm02FqnzaI3i2jlN" TargetMode="External"/><Relationship Id="rId49" Type="http://schemas.openxmlformats.org/officeDocument/2006/relationships/hyperlink" Target="https://doi.org/10.1111/j.1365-2648.2007.04569.x" TargetMode="External"/><Relationship Id="rId57" Type="http://schemas.openxmlformats.org/officeDocument/2006/relationships/hyperlink" Target="https://pidswebs.pids.gov.ph/CDN/ANNUALREPORTS/ATTACHMENTS/pidsar2006.pdf" TargetMode="External"/><Relationship Id="rId10" Type="http://schemas.openxmlformats.org/officeDocument/2006/relationships/hyperlink" Target="https://twitter.com/ProjectGunitaPH/status/1573506947441364993/photo/1" TargetMode="External"/><Relationship Id="rId31" Type="http://schemas.openxmlformats.org/officeDocument/2006/relationships/hyperlink" Target="https://eastasiaforum.org/2025/02/25/dutertes-impeachment-and-the-spectacle-of-philippine-politics/" TargetMode="External"/><Relationship Id="rId44" Type="http://schemas.openxmlformats.org/officeDocument/2006/relationships/hyperlink" Target="https://en.wikipedia.org/wiki/Janet_Lim-Napoles" TargetMode="External"/><Relationship Id="rId52" Type="http://schemas.openxmlformats.org/officeDocument/2006/relationships/hyperlink" Target="https://en.wikipedia.org/wiki/Pork_barrel" TargetMode="External"/><Relationship Id="rId60" Type="http://schemas.openxmlformats.org/officeDocument/2006/relationships/hyperlink" Target="https://papers.ssrn.com/sol3/papers.cfm?abstract_id=4861660" TargetMode="External"/><Relationship Id="rId65" Type="http://schemas.openxmlformats.org/officeDocument/2006/relationships/hyperlink" Target="https://old.dswd.gov.ph/dswd-clarifies-ibon-foundations-claim-of-corruption-in-cct/" TargetMode="External"/><Relationship Id="rId73" Type="http://schemas.openxmlformats.org/officeDocument/2006/relationships/hyperlink" Target="https://pcij.org/article/2014/the-story-of-dap" TargetMode="External"/><Relationship Id="rId78" Type="http://schemas.openxmlformats.org/officeDocument/2006/relationships/hyperlink" Target="https://focusweb.org/selective-transparency-inconsistent-accountabilityunpacking-dutertes-anti-corruption-campaign/" TargetMode="External"/><Relationship Id="rId81" Type="http://schemas.openxmlformats.org/officeDocument/2006/relationships/hyperlink" Target="https://www.unafei.or.jp/publications/pdf/GG16/23_GG16_CP12_Philippines.pdf" TargetMode="External"/><Relationship Id="rId86" Type="http://schemas.openxmlformats.org/officeDocument/2006/relationships/hyperlink" Target="https://newsinfo.inquirer.net/2011615/ovp-spent-over-p375m-in-confidential-funds-in-2023-coa" TargetMode="External"/><Relationship Id="rId94" Type="http://schemas.openxmlformats.org/officeDocument/2006/relationships/hyperlink" Target="https://youtu.be/1zQuCRFJfSc?si=P6Gg1KZ4U9KB7PcL" TargetMode="External"/><Relationship Id="rId99" Type="http://schemas.openxmlformats.org/officeDocument/2006/relationships/hyperlink" Target="https://www.transparency.org/en/countries/philippines" TargetMode="External"/><Relationship Id="rId10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hyperlink" Target="https://share.google/images/s9xyGhPfqFZex7s2L" TargetMode="External"/><Relationship Id="rId18" Type="http://schemas.openxmlformats.org/officeDocument/2006/relationships/image" Target="media/image5.png"/><Relationship Id="rId39" Type="http://schemas.openxmlformats.org/officeDocument/2006/relationships/hyperlink" Target="https://share.google/images/8IhJFQ0HO65v6TzDE" TargetMode="External"/><Relationship Id="rId34" Type="http://schemas.openxmlformats.org/officeDocument/2006/relationships/hyperlink" Target="https://eastasiaforum.org/2025/02/25/dutertes-impeachment-and-the-spectacle-of-philippine-politics/" TargetMode="External"/><Relationship Id="rId50" Type="http://schemas.openxmlformats.org/officeDocument/2006/relationships/hyperlink" Target="https://books.google.com.ph/books/about/Content_Analysis.html?id=nE1aDwAAQBAJ&amp;redir_esc=y" TargetMode="External"/><Relationship Id="rId55" Type="http://schemas.openxmlformats.org/officeDocument/2006/relationships/hyperlink" Target="https://l.facebook.com/l.php?u=https%3A%2F%2Fwww.seaanticorruption.org%2F2025%2F04%2F29%2Fpork-barrel-scam-philippines%2F&amp;h=AT0nwb0RkFavoRN2BfXTPFoi8n9-MZB-Uuft1zB-x5klMuN0pKhFxLZiMeVL_6fZVcvpiNSrsTsWwbPlSTnYn7wZM7ok2Y5Y0C4XEubmyWUtX1yiAw1gb1AFwjo5p_16uSh8KhFDGEWHaWo&amp;s=1" TargetMode="External"/><Relationship Id="rId76" Type="http://schemas.openxmlformats.org/officeDocument/2006/relationships/hyperlink" Target="https://offshoreleaks.icij.org/investigations/panama-papers?c=PHL" TargetMode="External"/><Relationship Id="rId97" Type="http://schemas.openxmlformats.org/officeDocument/2006/relationships/hyperlink" Target="https://www.ibon.org/ph-govt-closed-and-opaque-to-protect-pork-barrel/?tztc=1" TargetMode="External"/><Relationship Id="rId7" Type="http://schemas.openxmlformats.org/officeDocument/2006/relationships/endnotes" Target="endnotes.xml"/><Relationship Id="rId71" Type="http://schemas.openxmlformats.org/officeDocument/2006/relationships/hyperlink" Target="https://sb.judiciary.gov.ph/decisions-2015-2/" TargetMode="External"/><Relationship Id="rId92" Type="http://schemas.openxmlformats.org/officeDocument/2006/relationships/hyperlink" Target="https://www.philstar.com/headlines/2025/10/24/2482148/pork-barrel-alive-2026-budget" TargetMode="External"/><Relationship Id="rId2" Type="http://schemas.openxmlformats.org/officeDocument/2006/relationships/numbering" Target="numbering.xml"/><Relationship Id="rId29" Type="http://schemas.openxmlformats.org/officeDocument/2006/relationships/hyperlink" Target="https://share.google/images/ru6WzvCtAeaYL9W7" TargetMode="External"/><Relationship Id="rId24" Type="http://schemas.openxmlformats.org/officeDocument/2006/relationships/hyperlink" Target="https://share.google/images/45maprRjX1eAX4cCX" TargetMode="External"/><Relationship Id="rId40" Type="http://schemas.openxmlformats.org/officeDocument/2006/relationships/image" Target="media/image11.png"/><Relationship Id="rId45" Type="http://schemas.openxmlformats.org/officeDocument/2006/relationships/hyperlink" Target="https://sillimanjournal.su.edu.ph/index.php/sj/issue/archive/2" TargetMode="External"/><Relationship Id="rId66" Type="http://schemas.openxmlformats.org/officeDocument/2006/relationships/hyperlink" Target="https://newsinfo.inquirer.net/443297/nbi-probes-p10-b-scam" TargetMode="External"/><Relationship Id="rId87" Type="http://schemas.openxmlformats.org/officeDocument/2006/relationships/hyperlink" Target="https://www.pna.gov.ph/articles/1239313" TargetMode="External"/><Relationship Id="rId61" Type="http://schemas.openxmlformats.org/officeDocument/2006/relationships/hyperlink" Target="https://elibrary.judiciary.gov.ph/thebookshelf/showdocs/1/56517" TargetMode="External"/><Relationship Id="rId82" Type="http://schemas.openxmlformats.org/officeDocument/2006/relationships/hyperlink" Target="https://g-watch.org/think-piece/how-vulnerable-are-covid-19-procurements-corruption" TargetMode="External"/><Relationship Id="rId19" Type="http://schemas.openxmlformats.org/officeDocument/2006/relationships/hyperlink" Target="https://share.google/images/s9xyGhPfqFZex7s2L" TargetMode="External"/><Relationship Id="rId14" Type="http://schemas.openxmlformats.org/officeDocument/2006/relationships/image" Target="media/image3.jpeg"/><Relationship Id="rId30" Type="http://schemas.openxmlformats.org/officeDocument/2006/relationships/image" Target="media/image9.png"/><Relationship Id="rId35" Type="http://schemas.openxmlformats.org/officeDocument/2006/relationships/hyperlink" Target="https://share.google/images/0Vm02FqnzaI3i2jlN" TargetMode="External"/><Relationship Id="rId56" Type="http://schemas.openxmlformats.org/officeDocument/2006/relationships/hyperlink" Target="https://elibrary.judiciary.gov.ph/thebookshelf/showdocs/2/12100" TargetMode="External"/><Relationship Id="rId77" Type="http://schemas.openxmlformats.org/officeDocument/2006/relationships/hyperlink" Target="https://www.gmanetwork.com/news/money/companies/561541/solon-urges-immediate-probe-of-filipinos-implicated-in-panama-papers/story/" TargetMode="External"/><Relationship Id="rId100" Type="http://schemas.openxmlformats.org/officeDocument/2006/relationships/hyperlink" Target="https://www.bworldonline.com/top-stories/2025/02/12/652702/philippines-ranking-inches-up-in-global-corruption-perceptions-index/" TargetMode="External"/><Relationship Id="rId8" Type="http://schemas.openxmlformats.org/officeDocument/2006/relationships/image" Target="media/image1.jpeg"/><Relationship Id="rId51" Type="http://schemas.openxmlformats.org/officeDocument/2006/relationships/hyperlink" Target="https://papers.ssrn.com/sol3/papers.cfm?abstractid=5455865" TargetMode="External"/><Relationship Id="rId72" Type="http://schemas.openxmlformats.org/officeDocument/2006/relationships/hyperlink" Target="https://simple.wikipedia.org/wiki/Silliman_University" TargetMode="External"/><Relationship Id="rId93" Type="http://schemas.openxmlformats.org/officeDocument/2006/relationships/hyperlink" Target="https://palawan-news.com/the-history-of-pork-barrel-2/?fbclid=IwZXh0bgNhZW0CMTEAc3J0YwZhcHBfaWQPMjc1MjU0NjkyNTk4Mjc5AAEeMFzNhWiJmuTXBPzQeu4vFn6beRoK2gTNfuldYVTAgrCKTbzae4QzGgUObB0_aem_u30scCiHZtuLyPnwgbAufw" TargetMode="External"/><Relationship Id="rId98" Type="http://schemas.openxmlformats.org/officeDocument/2006/relationships/hyperlink" Target="https://tribune.net.ph/2025/11/12/warning-up-vs-1-year-unli-pork" TargetMode="External"/><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861A29-4C71-4DEF-8B83-B107902760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TotalTime>
  <Pages>1</Pages>
  <Words>8915</Words>
  <Characters>50819</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rodary tabasan</cp:lastModifiedBy>
  <cp:revision>11</cp:revision>
  <dcterms:created xsi:type="dcterms:W3CDTF">2025-11-16T00:57:00Z</dcterms:created>
  <dcterms:modified xsi:type="dcterms:W3CDTF">2025-11-16T07:18:00Z</dcterms:modified>
</cp:coreProperties>
</file>