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861F41"/>
          <w:sz w:val="44"/>
        </w:rPr>
        <w:t>The Pass — 10-Minute Presentation Script &amp; Demo Guide</w:t>
      </w:r>
    </w:p>
    <w:p>
      <w:pPr>
        <w:spacing w:after="360"/>
      </w:pPr>
      <w:r>
        <w:rPr>
          <w:rFonts w:ascii="Calibri" w:hAnsi="Calibri"/>
          <w:b/>
          <w:color w:val="1E293B"/>
          <w:sz w:val="26"/>
        </w:rPr>
        <w:t>CS 2114: Software Design &amp; Data Structures — Project 2: Building for Reuse (Deliverable 4)</w:t>
        <w:br/>
      </w:r>
      <w:r>
        <w:rPr>
          <w:rFonts w:ascii="Calibri" w:hAnsi="Calibri"/>
          <w:color w:val="64748B"/>
          <w:sz w:val="22"/>
        </w:rPr>
        <w:t>Group 84: Abigail, Bryan, Jack, and Talal  |  Target Duration: ~10 Minutes</w:t>
        <w:br/>
        <w:t>Public GitHub Repository: https://github.com/Talal288/cs2114-project2-group84</w:t>
      </w:r>
    </w:p>
    <w:p>
      <w:pPr>
        <w:spacing w:after="120"/>
      </w:pPr>
      <w:r>
        <w:rPr>
          <w:rFonts w:ascii="Calibri" w:hAnsi="Calibri"/>
          <w:b/>
          <w:color w:val="1E293B"/>
          <w:sz w:val="30"/>
        </w:rPr>
        <w:t>Presentation Agenda &amp; Speaker Breakdown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861F41"/>
          </w:tcPr>
          <w:p>
            <w:pPr>
              <w:spacing w:before="80" w:after="80"/>
            </w:pPr>
            <w:r>
              <w:rPr>
                <w:rFonts w:ascii="Calibri" w:hAnsi="Calibri"/>
                <w:b/>
                <w:color w:val="FFFFFF"/>
                <w:sz w:val="21"/>
              </w:rPr>
              <w:t>Section</w:t>
            </w:r>
          </w:p>
        </w:tc>
        <w:tc>
          <w:tcPr>
            <w:tcW w:type="dxa" w:w="1872"/>
            <w:shd w:val="clear" w:color="auto" w:fill="861F41"/>
          </w:tcPr>
          <w:p>
            <w:pPr>
              <w:spacing w:before="80" w:after="80"/>
            </w:pPr>
            <w:r>
              <w:rPr>
                <w:rFonts w:ascii="Calibri" w:hAnsi="Calibri"/>
                <w:b/>
                <w:color w:val="FFFFFF"/>
                <w:sz w:val="21"/>
              </w:rPr>
              <w:t>Topic</w:t>
            </w:r>
          </w:p>
        </w:tc>
        <w:tc>
          <w:tcPr>
            <w:tcW w:type="dxa" w:w="1872"/>
            <w:shd w:val="clear" w:color="auto" w:fill="861F41"/>
          </w:tcPr>
          <w:p>
            <w:pPr>
              <w:spacing w:before="80" w:after="80"/>
            </w:pPr>
            <w:r>
              <w:rPr>
                <w:rFonts w:ascii="Calibri" w:hAnsi="Calibri"/>
                <w:b/>
                <w:color w:val="FFFFFF"/>
                <w:sz w:val="21"/>
              </w:rPr>
              <w:t>Time</w:t>
            </w:r>
          </w:p>
        </w:tc>
        <w:tc>
          <w:tcPr>
            <w:tcW w:type="dxa" w:w="1872"/>
            <w:shd w:val="clear" w:color="auto" w:fill="861F41"/>
          </w:tcPr>
          <w:p>
            <w:pPr>
              <w:spacing w:before="80" w:after="80"/>
            </w:pPr>
            <w:r>
              <w:rPr>
                <w:rFonts w:ascii="Calibri" w:hAnsi="Calibri"/>
                <w:b/>
                <w:color w:val="FFFFFF"/>
                <w:sz w:val="21"/>
              </w:rPr>
              <w:t>Primary Speaker</w:t>
            </w:r>
          </w:p>
        </w:tc>
        <w:tc>
          <w:tcPr>
            <w:tcW w:type="dxa" w:w="1872"/>
            <w:shd w:val="clear" w:color="auto" w:fill="861F41"/>
          </w:tcPr>
          <w:p>
            <w:pPr>
              <w:spacing w:before="80" w:after="80"/>
            </w:pPr>
            <w:r>
              <w:rPr>
                <w:rFonts w:ascii="Calibri" w:hAnsi="Calibri"/>
                <w:b/>
                <w:color w:val="FFFFFF"/>
                <w:sz w:val="21"/>
              </w:rPr>
              <w:t>Slides</w:t>
            </w:r>
          </w:p>
        </w:tc>
      </w:tr>
      <w:tr>
        <w:tc>
          <w:tcPr>
            <w:tcW w:type="dxa" w:w="1872"/>
            <w:shd w:val="clear" w:color="auto" w:fill="F8F9FA"/>
          </w:tcPr>
          <w:p>
            <w:pPr>
              <w:spacing w:before="80" w:after="80"/>
            </w:pPr>
            <w:r>
              <w:rPr>
                <w:rFonts w:ascii="Calibri" w:hAnsi="Calibri"/>
                <w:color w:val="1E293B"/>
                <w:sz w:val="20"/>
              </w:rPr>
              <w:t>Intro</w:t>
            </w:r>
          </w:p>
        </w:tc>
        <w:tc>
          <w:tcPr>
            <w:tcW w:type="dxa" w:w="1872"/>
            <w:shd w:val="clear" w:color="auto" w:fill="F8F9FA"/>
          </w:tcPr>
          <w:p>
            <w:pPr>
              <w:spacing w:before="80" w:after="80"/>
            </w:pPr>
            <w:r>
              <w:rPr>
                <w:rFonts w:ascii="Calibri" w:hAnsi="Calibri"/>
                <w:color w:val="1E293B"/>
                <w:sz w:val="20"/>
              </w:rPr>
              <w:t>Title &amp; Repository Verification</w:t>
            </w:r>
          </w:p>
        </w:tc>
        <w:tc>
          <w:tcPr>
            <w:tcW w:type="dxa" w:w="1872"/>
            <w:shd w:val="clear" w:color="auto" w:fill="F8F9FA"/>
          </w:tcPr>
          <w:p>
            <w:pPr>
              <w:spacing w:before="80" w:after="80"/>
            </w:pPr>
            <w:r>
              <w:rPr>
                <w:rFonts w:ascii="Calibri" w:hAnsi="Calibri"/>
                <w:color w:val="1E293B"/>
                <w:sz w:val="20"/>
              </w:rPr>
              <w:t>~0.5 min</w:t>
            </w:r>
          </w:p>
        </w:tc>
        <w:tc>
          <w:tcPr>
            <w:tcW w:type="dxa" w:w="1872"/>
            <w:shd w:val="clear" w:color="auto" w:fill="F8F9FA"/>
          </w:tcPr>
          <w:p>
            <w:pPr>
              <w:spacing w:before="80" w:after="80"/>
            </w:pPr>
            <w:r>
              <w:rPr>
                <w:rFonts w:ascii="Calibri" w:hAnsi="Calibri"/>
                <w:color w:val="1E293B"/>
                <w:sz w:val="20"/>
              </w:rPr>
              <w:t>Abigail</w:t>
            </w:r>
          </w:p>
        </w:tc>
        <w:tc>
          <w:tcPr>
            <w:tcW w:type="dxa" w:w="1872"/>
            <w:shd w:val="clear" w:color="auto" w:fill="F8F9FA"/>
          </w:tcPr>
          <w:p>
            <w:pPr>
              <w:spacing w:before="80" w:after="80"/>
            </w:pPr>
            <w:r>
              <w:rPr>
                <w:rFonts w:ascii="Calibri" w:hAnsi="Calibri"/>
                <w:color w:val="1E293B"/>
                <w:sz w:val="20"/>
              </w:rPr>
              <w:t>Slide 1</w:t>
            </w:r>
          </w:p>
        </w:tc>
      </w:tr>
      <w:tr>
        <w:tc>
          <w:tcPr>
            <w:tcW w:type="dxa" w:w="1872"/>
            <w:shd w:val="clear" w:color="auto" w:fill="FFFFFF"/>
          </w:tcPr>
          <w:p>
            <w:pPr>
              <w:spacing w:before="80" w:after="80"/>
            </w:pPr>
            <w:r>
              <w:rPr>
                <w:rFonts w:ascii="Calibri" w:hAnsi="Calibri"/>
                <w:color w:val="1E293B"/>
                <w:sz w:val="20"/>
              </w:rPr>
              <w:t>Part 1</w:t>
            </w:r>
          </w:p>
        </w:tc>
        <w:tc>
          <w:tcPr>
            <w:tcW w:type="dxa" w:w="1872"/>
            <w:shd w:val="clear" w:color="auto" w:fill="FFFFFF"/>
          </w:tcPr>
          <w:p>
            <w:pPr>
              <w:spacing w:before="80" w:after="80"/>
            </w:pPr>
            <w:r>
              <w:rPr>
                <w:rFonts w:ascii="Calibri" w:hAnsi="Calibri"/>
                <w:color w:val="1E293B"/>
                <w:sz w:val="20"/>
              </w:rPr>
              <w:t>What You Built: Architecture &amp; Generics</w:t>
            </w:r>
          </w:p>
        </w:tc>
        <w:tc>
          <w:tcPr>
            <w:tcW w:type="dxa" w:w="1872"/>
            <w:shd w:val="clear" w:color="auto" w:fill="FFFFFF"/>
          </w:tcPr>
          <w:p>
            <w:pPr>
              <w:spacing w:before="80" w:after="80"/>
            </w:pPr>
            <w:r>
              <w:rPr>
                <w:rFonts w:ascii="Calibri" w:hAnsi="Calibri"/>
                <w:color w:val="1E293B"/>
                <w:sz w:val="20"/>
              </w:rPr>
              <w:t>~2.0 min</w:t>
            </w:r>
          </w:p>
        </w:tc>
        <w:tc>
          <w:tcPr>
            <w:tcW w:type="dxa" w:w="1872"/>
            <w:shd w:val="clear" w:color="auto" w:fill="FFFFFF"/>
          </w:tcPr>
          <w:p>
            <w:pPr>
              <w:spacing w:before="80" w:after="80"/>
            </w:pPr>
            <w:r>
              <w:rPr>
                <w:rFonts w:ascii="Calibri" w:hAnsi="Calibri"/>
                <w:color w:val="1E293B"/>
                <w:sz w:val="20"/>
              </w:rPr>
              <w:t>Abigail &amp; Talal</w:t>
            </w:r>
          </w:p>
        </w:tc>
        <w:tc>
          <w:tcPr>
            <w:tcW w:type="dxa" w:w="1872"/>
            <w:shd w:val="clear" w:color="auto" w:fill="FFFFFF"/>
          </w:tcPr>
          <w:p>
            <w:pPr>
              <w:spacing w:before="80" w:after="80"/>
            </w:pPr>
            <w:r>
              <w:rPr>
                <w:rFonts w:ascii="Calibri" w:hAnsi="Calibri"/>
                <w:color w:val="1E293B"/>
                <w:sz w:val="20"/>
              </w:rPr>
              <w:t>Slides 2–4</w:t>
            </w:r>
          </w:p>
        </w:tc>
      </w:tr>
      <w:tr>
        <w:tc>
          <w:tcPr>
            <w:tcW w:type="dxa" w:w="1872"/>
            <w:shd w:val="clear" w:color="auto" w:fill="F8F9FA"/>
          </w:tcPr>
          <w:p>
            <w:pPr>
              <w:spacing w:before="80" w:after="80"/>
            </w:pPr>
            <w:r>
              <w:rPr>
                <w:rFonts w:ascii="Calibri" w:hAnsi="Calibri"/>
                <w:color w:val="1E293B"/>
                <w:sz w:val="20"/>
              </w:rPr>
              <w:t>Part 2</w:t>
            </w:r>
          </w:p>
        </w:tc>
        <w:tc>
          <w:tcPr>
            <w:tcW w:type="dxa" w:w="1872"/>
            <w:shd w:val="clear" w:color="auto" w:fill="F8F9FA"/>
          </w:tcPr>
          <w:p>
            <w:pPr>
              <w:spacing w:before="80" w:after="80"/>
            </w:pPr>
            <w:r>
              <w:rPr>
                <w:rFonts w:ascii="Calibri" w:hAnsi="Calibri"/>
                <w:color w:val="1E293B"/>
                <w:sz w:val="20"/>
              </w:rPr>
              <w:t>Live Application Demonstration</w:t>
            </w:r>
          </w:p>
        </w:tc>
        <w:tc>
          <w:tcPr>
            <w:tcW w:type="dxa" w:w="1872"/>
            <w:shd w:val="clear" w:color="auto" w:fill="F8F9FA"/>
          </w:tcPr>
          <w:p>
            <w:pPr>
              <w:spacing w:before="80" w:after="80"/>
            </w:pPr>
            <w:r>
              <w:rPr>
                <w:rFonts w:ascii="Calibri" w:hAnsi="Calibri"/>
                <w:color w:val="1E293B"/>
                <w:sz w:val="20"/>
              </w:rPr>
              <w:t>~2.0 min</w:t>
            </w:r>
          </w:p>
        </w:tc>
        <w:tc>
          <w:tcPr>
            <w:tcW w:type="dxa" w:w="1872"/>
            <w:shd w:val="clear" w:color="auto" w:fill="F8F9FA"/>
          </w:tcPr>
          <w:p>
            <w:pPr>
              <w:spacing w:before="80" w:after="80"/>
            </w:pPr>
            <w:r>
              <w:rPr>
                <w:rFonts w:ascii="Calibri" w:hAnsi="Calibri"/>
                <w:color w:val="1E293B"/>
                <w:sz w:val="20"/>
              </w:rPr>
              <w:t>Talal (Console) &amp; Bryan (Narration)</w:t>
            </w:r>
          </w:p>
        </w:tc>
        <w:tc>
          <w:tcPr>
            <w:tcW w:type="dxa" w:w="1872"/>
            <w:shd w:val="clear" w:color="auto" w:fill="F8F9FA"/>
          </w:tcPr>
          <w:p>
            <w:pPr>
              <w:spacing w:before="80" w:after="80"/>
            </w:pPr>
            <w:r>
              <w:rPr>
                <w:rFonts w:ascii="Calibri" w:hAnsi="Calibri"/>
                <w:color w:val="1E293B"/>
                <w:sz w:val="20"/>
              </w:rPr>
              <w:t>Slide 5</w:t>
            </w:r>
          </w:p>
        </w:tc>
      </w:tr>
      <w:tr>
        <w:tc>
          <w:tcPr>
            <w:tcW w:type="dxa" w:w="1872"/>
            <w:shd w:val="clear" w:color="auto" w:fill="FFFFFF"/>
          </w:tcPr>
          <w:p>
            <w:pPr>
              <w:spacing w:before="80" w:after="80"/>
            </w:pPr>
            <w:r>
              <w:rPr>
                <w:rFonts w:ascii="Calibri" w:hAnsi="Calibri"/>
                <w:color w:val="1E293B"/>
                <w:sz w:val="20"/>
              </w:rPr>
              <w:t>Part 3</w:t>
            </w:r>
          </w:p>
        </w:tc>
        <w:tc>
          <w:tcPr>
            <w:tcW w:type="dxa" w:w="1872"/>
            <w:shd w:val="clear" w:color="auto" w:fill="FFFFFF"/>
          </w:tcPr>
          <w:p>
            <w:pPr>
              <w:spacing w:before="80" w:after="80"/>
            </w:pPr>
            <w:r>
              <w:rPr>
                <w:rFonts w:ascii="Calibri" w:hAnsi="Calibri"/>
                <w:color w:val="1E293B"/>
                <w:sz w:val="20"/>
              </w:rPr>
              <w:t>What Went Well &amp; What Didn't (Bugs &amp; Retrospective)</w:t>
            </w:r>
          </w:p>
        </w:tc>
        <w:tc>
          <w:tcPr>
            <w:tcW w:type="dxa" w:w="1872"/>
            <w:shd w:val="clear" w:color="auto" w:fill="FFFFFF"/>
          </w:tcPr>
          <w:p>
            <w:pPr>
              <w:spacing w:before="80" w:after="80"/>
            </w:pPr>
            <w:r>
              <w:rPr>
                <w:rFonts w:ascii="Calibri" w:hAnsi="Calibri"/>
                <w:color w:val="1E293B"/>
                <w:sz w:val="20"/>
              </w:rPr>
              <w:t>~2.0 min</w:t>
            </w:r>
          </w:p>
        </w:tc>
        <w:tc>
          <w:tcPr>
            <w:tcW w:type="dxa" w:w="1872"/>
            <w:shd w:val="clear" w:color="auto" w:fill="FFFFFF"/>
          </w:tcPr>
          <w:p>
            <w:pPr>
              <w:spacing w:before="80" w:after="80"/>
            </w:pPr>
            <w:r>
              <w:rPr>
                <w:rFonts w:ascii="Calibri" w:hAnsi="Calibri"/>
                <w:color w:val="1E293B"/>
                <w:sz w:val="20"/>
              </w:rPr>
              <w:t>Jack</w:t>
            </w:r>
          </w:p>
        </w:tc>
        <w:tc>
          <w:tcPr>
            <w:tcW w:type="dxa" w:w="1872"/>
            <w:shd w:val="clear" w:color="auto" w:fill="FFFFFF"/>
          </w:tcPr>
          <w:p>
            <w:pPr>
              <w:spacing w:before="80" w:after="80"/>
            </w:pPr>
            <w:r>
              <w:rPr>
                <w:rFonts w:ascii="Calibri" w:hAnsi="Calibri"/>
                <w:color w:val="1E293B"/>
                <w:sz w:val="20"/>
              </w:rPr>
              <w:t>Slides 6–7</w:t>
            </w:r>
          </w:p>
        </w:tc>
      </w:tr>
      <w:tr>
        <w:tc>
          <w:tcPr>
            <w:tcW w:type="dxa" w:w="1872"/>
            <w:shd w:val="clear" w:color="auto" w:fill="F8F9FA"/>
          </w:tcPr>
          <w:p>
            <w:pPr>
              <w:spacing w:before="80" w:after="80"/>
            </w:pPr>
            <w:r>
              <w:rPr>
                <w:rFonts w:ascii="Calibri" w:hAnsi="Calibri"/>
                <w:color w:val="1E293B"/>
                <w:sz w:val="20"/>
              </w:rPr>
              <w:t>Part 4</w:t>
            </w:r>
          </w:p>
        </w:tc>
        <w:tc>
          <w:tcPr>
            <w:tcW w:type="dxa" w:w="1872"/>
            <w:shd w:val="clear" w:color="auto" w:fill="F8F9FA"/>
          </w:tcPr>
          <w:p>
            <w:pPr>
              <w:spacing w:before="80" w:after="80"/>
            </w:pPr>
            <w:r>
              <w:rPr>
                <w:rFonts w:ascii="Calibri" w:hAnsi="Calibri"/>
                <w:color w:val="1E293B"/>
                <w:sz w:val="20"/>
              </w:rPr>
              <w:t>Ethics Reflection on GenAI (Evidence, Risks &amp; Future)</w:t>
            </w:r>
          </w:p>
        </w:tc>
        <w:tc>
          <w:tcPr>
            <w:tcW w:type="dxa" w:w="1872"/>
            <w:shd w:val="clear" w:color="auto" w:fill="F8F9FA"/>
          </w:tcPr>
          <w:p>
            <w:pPr>
              <w:spacing w:before="80" w:after="80"/>
            </w:pPr>
            <w:r>
              <w:rPr>
                <w:rFonts w:ascii="Calibri" w:hAnsi="Calibri"/>
                <w:color w:val="1E293B"/>
                <w:sz w:val="20"/>
              </w:rPr>
              <w:t>~3.0–3.5 min</w:t>
            </w:r>
          </w:p>
        </w:tc>
        <w:tc>
          <w:tcPr>
            <w:tcW w:type="dxa" w:w="1872"/>
            <w:shd w:val="clear" w:color="auto" w:fill="F8F9FA"/>
          </w:tcPr>
          <w:p>
            <w:pPr>
              <w:spacing w:before="80" w:after="80"/>
            </w:pPr>
            <w:r>
              <w:rPr>
                <w:rFonts w:ascii="Calibri" w:hAnsi="Calibri"/>
                <w:color w:val="1E293B"/>
                <w:sz w:val="20"/>
              </w:rPr>
              <w:t>Bryan &amp; Abigail (All Chime In)</w:t>
            </w:r>
          </w:p>
        </w:tc>
        <w:tc>
          <w:tcPr>
            <w:tcW w:type="dxa" w:w="1872"/>
            <w:shd w:val="clear" w:color="auto" w:fill="F8F9FA"/>
          </w:tcPr>
          <w:p>
            <w:pPr>
              <w:spacing w:before="80" w:after="80"/>
            </w:pPr>
            <w:r>
              <w:rPr>
                <w:rFonts w:ascii="Calibri" w:hAnsi="Calibri"/>
                <w:color w:val="1E293B"/>
                <w:sz w:val="20"/>
              </w:rPr>
              <w:t>Slides 8–10</w:t>
            </w:r>
          </w:p>
        </w:tc>
      </w:tr>
      <w:tr>
        <w:tc>
          <w:tcPr>
            <w:tcW w:type="dxa" w:w="1872"/>
            <w:shd w:val="clear" w:color="auto" w:fill="FFFFFF"/>
          </w:tcPr>
          <w:p>
            <w:pPr>
              <w:spacing w:before="80" w:after="80"/>
            </w:pPr>
            <w:r>
              <w:rPr>
                <w:rFonts w:ascii="Calibri" w:hAnsi="Calibri"/>
                <w:color w:val="1E293B"/>
                <w:sz w:val="20"/>
              </w:rPr>
              <w:t>Outro</w:t>
            </w:r>
          </w:p>
        </w:tc>
        <w:tc>
          <w:tcPr>
            <w:tcW w:type="dxa" w:w="1872"/>
            <w:shd w:val="clear" w:color="auto" w:fill="FFFFFF"/>
          </w:tcPr>
          <w:p>
            <w:pPr>
              <w:spacing w:before="80" w:after="80"/>
            </w:pPr>
            <w:r>
              <w:rPr>
                <w:rFonts w:ascii="Calibri" w:hAnsi="Calibri"/>
                <w:color w:val="1E293B"/>
                <w:sz w:val="20"/>
              </w:rPr>
              <w:t>Summary of Achievements &amp; Q&amp;A</w:t>
            </w:r>
          </w:p>
        </w:tc>
        <w:tc>
          <w:tcPr>
            <w:tcW w:type="dxa" w:w="1872"/>
            <w:shd w:val="clear" w:color="auto" w:fill="FFFFFF"/>
          </w:tcPr>
          <w:p>
            <w:pPr>
              <w:spacing w:before="80" w:after="80"/>
            </w:pPr>
            <w:r>
              <w:rPr>
                <w:rFonts w:ascii="Calibri" w:hAnsi="Calibri"/>
                <w:color w:val="1E293B"/>
                <w:sz w:val="20"/>
              </w:rPr>
              <w:t>~0.5 min</w:t>
            </w:r>
          </w:p>
        </w:tc>
        <w:tc>
          <w:tcPr>
            <w:tcW w:type="dxa" w:w="1872"/>
            <w:shd w:val="clear" w:color="auto" w:fill="FFFFFF"/>
          </w:tcPr>
          <w:p>
            <w:pPr>
              <w:spacing w:before="80" w:after="80"/>
            </w:pPr>
            <w:r>
              <w:rPr>
                <w:rFonts w:ascii="Calibri" w:hAnsi="Calibri"/>
                <w:color w:val="1E293B"/>
                <w:sz w:val="20"/>
              </w:rPr>
              <w:t>Talal &amp; All Members</w:t>
            </w:r>
          </w:p>
        </w:tc>
        <w:tc>
          <w:tcPr>
            <w:tcW w:type="dxa" w:w="1872"/>
            <w:shd w:val="clear" w:color="auto" w:fill="FFFFFF"/>
          </w:tcPr>
          <w:p>
            <w:pPr>
              <w:spacing w:before="80" w:after="80"/>
            </w:pPr>
            <w:r>
              <w:rPr>
                <w:rFonts w:ascii="Calibri" w:hAnsi="Calibri"/>
                <w:color w:val="1E293B"/>
                <w:sz w:val="20"/>
              </w:rPr>
              <w:t>Slide 11</w:t>
            </w:r>
          </w:p>
        </w:tc>
      </w:tr>
    </w:tbl>
    <w:p>
      <w:pPr>
        <w:spacing w:after="240"/>
      </w:pPr>
    </w:p>
    <w:p>
      <w:pPr>
        <w:spacing w:before="240" w:after="40"/>
      </w:pPr>
      <w:r>
        <w:rPr>
          <w:rFonts w:ascii="Calibri" w:hAnsi="Calibri"/>
          <w:b/>
          <w:color w:val="861F41"/>
          <w:sz w:val="26"/>
        </w:rPr>
        <w:t>Slide 1: Title Slide (0:00 – 0:30)</w:t>
      </w:r>
    </w:p>
    <w:p>
      <w:pPr>
        <w:spacing w:after="120"/>
      </w:pPr>
      <w:r>
        <w:rPr>
          <w:rFonts w:ascii="Calibri" w:hAnsi="Calibri"/>
          <w:b/>
          <w:color w:val="E87722"/>
          <w:sz w:val="21"/>
        </w:rPr>
        <w:t>Primary Speaker: Abigail</w:t>
      </w:r>
    </w:p>
    <w:p>
      <w:pPr>
        <w:spacing w:after="240"/>
      </w:pPr>
      <w:r>
        <w:rPr>
          <w:rFonts w:ascii="Calibri" w:hAnsi="Calibri"/>
          <w:color w:val="1E293B"/>
          <w:sz w:val="22"/>
        </w:rPr>
        <w:t>Hello everyone, welcome to our Deliverable 4 presentation for Project 2: Building for Reuse. Our project is called The Pass, created by Group 84: Bryan, Jack, Talal, and myself, Abigail.</w:t>
        <w:br/>
        <w:br/>
        <w:t>As shown on our title slide, our public GitHub repository is live at github.com/Talal288/cs2114-project2-group84. It contains our complete source code, 104 passing JUnit tests, our architecture diagram, and an attribution table detailing everyone’s contributions.</w:t>
        <w:br/>
        <w:br/>
        <w:t>Let's look at what we built.</w:t>
      </w:r>
    </w:p>
    <w:p>
      <w:pPr>
        <w:spacing w:before="240" w:after="40"/>
      </w:pPr>
      <w:r>
        <w:rPr>
          <w:rFonts w:ascii="Calibri" w:hAnsi="Calibri"/>
          <w:b/>
          <w:color w:val="861F41"/>
          <w:sz w:val="26"/>
        </w:rPr>
        <w:t>Slide 2: Part 1 — Single-User Restaurant Order Workflow (0:30 – 1:15)</w:t>
      </w:r>
    </w:p>
    <w:p>
      <w:pPr>
        <w:spacing w:after="120"/>
      </w:pPr>
      <w:r>
        <w:rPr>
          <w:rFonts w:ascii="Calibri" w:hAnsi="Calibri"/>
          <w:b/>
          <w:color w:val="E87722"/>
          <w:sz w:val="21"/>
        </w:rPr>
        <w:t>Primary Speaker: Abigail</w:t>
      </w:r>
    </w:p>
    <w:p>
      <w:pPr>
        <w:spacing w:after="240"/>
      </w:pPr>
      <w:r>
        <w:rPr>
          <w:rFonts w:ascii="Calibri" w:hAnsi="Calibri"/>
          <w:color w:val="1E293B"/>
          <w:sz w:val="22"/>
        </w:rPr>
        <w:t>The Pass is a single-user console application designed for restaurant staff to manage food and drink orders between dining tables, the kitchen, and the bar.</w:t>
        <w:br/>
        <w:br/>
        <w:t>Staff can enter food items like burgers, fries, and salads, and drinks like water, coffee, and lemonade. Every order automatically receives a unique, incrementing ID, so duplicate orders for the same table—like two burgers for Table 4—remain completely distinct.</w:t>
        <w:br/>
        <w:br/>
        <w:t>Orders are queued in arrival order into two separate production queues: the kitchen queue and the bar queue. Staff can view live wait times in whole minutes, complete the oldest prepared orders into a persistent sent-out log, or cancel mistakenly entered orders by position without logging them.</w:t>
      </w:r>
    </w:p>
    <w:p>
      <w:pPr>
        <w:spacing w:before="240" w:after="40"/>
      </w:pPr>
      <w:r>
        <w:rPr>
          <w:rFonts w:ascii="Calibri" w:hAnsi="Calibri"/>
          <w:b/>
          <w:color w:val="861F41"/>
          <w:sz w:val="26"/>
        </w:rPr>
        <w:t>Slide 3: Part 1 — Generic LinkedChain Reuse &amp; Architecture (1:15 – 1:50)</w:t>
      </w:r>
    </w:p>
    <w:p>
      <w:pPr>
        <w:spacing w:after="120"/>
      </w:pPr>
      <w:r>
        <w:rPr>
          <w:rFonts w:ascii="Calibri" w:hAnsi="Calibri"/>
          <w:b/>
          <w:color w:val="E87722"/>
          <w:sz w:val="21"/>
        </w:rPr>
        <w:t>Primary Speaker: Talal</w:t>
      </w:r>
    </w:p>
    <w:p>
      <w:pPr>
        <w:spacing w:after="240"/>
      </w:pPr>
      <w:r>
        <w:rPr>
          <w:rFonts w:ascii="Calibri" w:hAnsi="Calibri"/>
          <w:color w:val="1E293B"/>
          <w:sz w:val="22"/>
        </w:rPr>
        <w:t>The core objective of Project 2 was building for reuse. In our system diagram on Slide 3, you can see how our domain controller, OrderManager, holds three separate instances of the course-provided LinkedChain&lt;T&gt;:</w:t>
        <w:br/>
        <w:t>1. kitchen holds FoodOrder objects.</w:t>
        <w:br/>
        <w:t>2. bar holds DrinkOrder objects.</w:t>
        <w:br/>
        <w:t>3. sentOut holds Order objects polymorphically.</w:t>
        <w:br/>
        <w:br/>
        <w:t>We reused the exact same generic class across two distinct concrete element types and their abstract parent. Crucially, our application interacts with LinkedChain strictly through its public API—using addToEnd, remove, get, size, and toArray.</w:t>
        <w:br/>
        <w:br/>
        <w:t>Our application classes never access internal nodes or next pointers, and LinkedChain has zero awareness of restaurant tables, menus, or wait times. This preserves encapsulation and achieves genuine generic reuse.</w:t>
      </w:r>
    </w:p>
    <w:p>
      <w:pPr>
        <w:spacing w:before="240" w:after="40"/>
      </w:pPr>
      <w:r>
        <w:rPr>
          <w:rFonts w:ascii="Calibri" w:hAnsi="Calibri"/>
          <w:b/>
          <w:color w:val="861F41"/>
          <w:sz w:val="26"/>
        </w:rPr>
        <w:t>Slide 4: Part 1 — Evolution from Spec &amp; Stretch Goal (1:50 – 2:30)</w:t>
      </w:r>
    </w:p>
    <w:p>
      <w:pPr>
        <w:spacing w:after="120"/>
      </w:pPr>
      <w:r>
        <w:rPr>
          <w:rFonts w:ascii="Calibri" w:hAnsi="Calibri"/>
          <w:b/>
          <w:color w:val="E87722"/>
          <w:sz w:val="21"/>
        </w:rPr>
        <w:t>Primary Speaker: Talal</w:t>
      </w:r>
    </w:p>
    <w:p>
      <w:pPr>
        <w:spacing w:after="240"/>
      </w:pPr>
      <w:r>
        <w:rPr>
          <w:rFonts w:ascii="Calibri" w:hAnsi="Calibri"/>
          <w:color w:val="1E293B"/>
          <w:sz w:val="22"/>
        </w:rPr>
        <w:t>How did our system evolve from our Deliverable 2 spec and Deliverable 3 prototype?</w:t>
        <w:br/>
        <w:br/>
        <w:t>In our initial spec, we thought we would need to edit LinkedChain to add an internal tail pointer, a removeFirst() method, and a removeAt() method. In our prototype and final build, we proved that modifying the data structure was completely unnecessary. Adapting OrderManager to call addToEnd() and remove() fulfilled all FIFO requirements without altering the starter code.</w:t>
        <w:br/>
        <w:br/>
        <w:t>In addition, to meet the Exceeds criteria, we implemented our proposed stretch goal: item customizations and special instructions. Staff can now attach optional culinary notes like 'no onions' or 'extra ice'. We updated Order, FoodOrder, and DrinkOrder with 100-character defensive validation, preserved backward compatibility through constructor overloading, and integrated these notes seamlessly into all queue, table, and sent-out displays.</w:t>
      </w:r>
    </w:p>
    <w:p>
      <w:pPr>
        <w:spacing w:before="240" w:after="40"/>
      </w:pPr>
      <w:r>
        <w:rPr>
          <w:rFonts w:ascii="Calibri" w:hAnsi="Calibri"/>
          <w:b/>
          <w:color w:val="861F41"/>
          <w:sz w:val="26"/>
        </w:rPr>
        <w:t>Slide 5: Part 2 — Live Demonstration (~2 min | 2:30 – 4:30)</w:t>
      </w:r>
    </w:p>
    <w:p>
      <w:pPr>
        <w:spacing w:after="120"/>
      </w:pPr>
      <w:r>
        <w:rPr>
          <w:rFonts w:ascii="Calibri" w:hAnsi="Calibri"/>
          <w:b/>
          <w:color w:val="E87722"/>
          <w:sz w:val="21"/>
        </w:rPr>
        <w:t>Primary Speaker: Talal (Console) &amp; Bryan (Narration)</w:t>
      </w:r>
    </w:p>
    <w:p>
      <w:pPr>
        <w:spacing w:after="240"/>
      </w:pPr>
      <w:r>
        <w:rPr>
          <w:rFonts w:ascii="Calibri" w:hAnsi="Calibri"/>
          <w:color w:val="1E293B"/>
          <w:sz w:val="22"/>
        </w:rPr>
        <w:t>[Talal shares terminal running: java -cp bin ConsoleApp]</w:t>
        <w:br/>
        <w:br/>
        <w:t>• Action 1: Ingestion &amp; Stretch Goal Customization</w:t>
        <w:br/>
        <w:t>Bryan: 'First, we add a food order for Table 4 with "no onions" (Command 1), and a drink order for Table 4 with "extra ice" (Command 2). Notice both are accepted and assigned sequential IDs 1 and 2.'</w:t>
        <w:br/>
        <w:br/>
        <w:t>• Action 2: Generic Queue Reuse</w:t>
        <w:br/>
        <w:t>Bryan: 'Commands 3 and 4 show our kitchen and bar queues. Two different element types (FoodOrder and DrinkOrder) are stored independently in their respective LinkedChain instances, displaying position, ID, table, customization, and elapsed wait time.'</w:t>
        <w:br/>
        <w:br/>
        <w:t>• Action 3: Bad-Input Resilience Without Crashing</w:t>
        <w:br/>
        <w:t>Bryan: 'Here we test defensive handling. When we enter non-numeric tables like "abc", negative tables like "-3", or off-menu items like "pizza", the app catches the errors with helpful re-prompts. When we cancel with an out-of-bounds position like "99", it warns us and lets us type "0" to return safely to the menu without crashing.'</w:t>
        <w:br/>
        <w:br/>
        <w:t>• Action 4: Dispatch &amp; Sent-Out History</w:t>
        <w:br/>
        <w:t>Bryan: 'Finally, we complete the food and drink orders with Commands 5 and 6. Command 10 shows our sent-out log, where both items appear in completion order inside our polymorphic LinkedChain&lt;Order&gt; log. Everything runs live without defect.'</w:t>
      </w:r>
    </w:p>
    <w:p>
      <w:pPr>
        <w:spacing w:before="240" w:after="40"/>
      </w:pPr>
      <w:r>
        <w:rPr>
          <w:rFonts w:ascii="Calibri" w:hAnsi="Calibri"/>
          <w:b/>
          <w:color w:val="861F41"/>
          <w:sz w:val="26"/>
        </w:rPr>
        <w:t>Slide 6: Part 3 — Retrospective: What Went Well &amp; What Didn't (4:30 – 5:30)</w:t>
      </w:r>
    </w:p>
    <w:p>
      <w:pPr>
        <w:spacing w:after="120"/>
      </w:pPr>
      <w:r>
        <w:rPr>
          <w:rFonts w:ascii="Calibri" w:hAnsi="Calibri"/>
          <w:b/>
          <w:color w:val="E87722"/>
          <w:sz w:val="21"/>
        </w:rPr>
        <w:t>Primary Speaker: Jack</w:t>
      </w:r>
    </w:p>
    <w:p>
      <w:pPr>
        <w:spacing w:after="240"/>
      </w:pPr>
      <w:r>
        <w:rPr>
          <w:rFonts w:ascii="Calibri" w:hAnsi="Calibri"/>
          <w:color w:val="1E293B"/>
          <w:sz w:val="22"/>
        </w:rPr>
        <w:t>Looking back at our transition from spec to prototype to final build:</w:t>
        <w:br/>
        <w:br/>
        <w:t>What went well: Strict separation of responsibilities between ConsoleApp for I/O, OrderManager for rules, and Menu for classification allowed us to write 104 passing JUnit tests with 100% method coverage.</w:t>
        <w:br/>
        <w:br/>
        <w:t>What didn't go well and how we fixed it:</w:t>
        <w:br/>
        <w:t>1. The LIFO vs. FIFO Starter Bug: The staff LinkedChain.add() method inserts at the head (LIFO stack behavior). In our early prototype, newer orders were being completed before older ones! We diagnosed this in testing and resolved it by migrating all enqueue operations to addToEnd().</w:t>
        <w:br/>
        <w:t>2. Scanner Token Buffering: Entering an invalid item left a trailing newline in the scanner, accidentally skipping subsequent prompts. We resolved this by standardizing on readLine() across all console inputs.</w:t>
      </w:r>
    </w:p>
    <w:p>
      <w:pPr>
        <w:spacing w:before="240" w:after="40"/>
      </w:pPr>
      <w:r>
        <w:rPr>
          <w:rFonts w:ascii="Calibri" w:hAnsi="Calibri"/>
          <w:b/>
          <w:color w:val="861F41"/>
          <w:sz w:val="26"/>
        </w:rPr>
        <w:t>Slide 7: Part 3 — What 'Reuse' and 'Generics' Mean Now (5:30 – 6:30)</w:t>
      </w:r>
    </w:p>
    <w:p>
      <w:pPr>
        <w:spacing w:after="120"/>
      </w:pPr>
      <w:r>
        <w:rPr>
          <w:rFonts w:ascii="Calibri" w:hAnsi="Calibri"/>
          <w:b/>
          <w:color w:val="E87722"/>
          <w:sz w:val="21"/>
        </w:rPr>
        <w:t>Primary Speaker: Jack</w:t>
      </w:r>
    </w:p>
    <w:p>
      <w:pPr>
        <w:spacing w:after="240"/>
      </w:pPr>
      <w:r>
        <w:rPr>
          <w:rFonts w:ascii="Calibri" w:hAnsi="Calibri"/>
          <w:color w:val="1E293B"/>
          <w:sz w:val="22"/>
        </w:rPr>
        <w:t>Our understanding of 'reuse' and 'generics' changed completely between Week 6 and Week 9.</w:t>
        <w:br/>
        <w:br/>
        <w:t>In Week 6, we thought generics were just syntactic sugar to avoid casting—like writing List&lt;String&gt; instead of casting (String) list.get(0). We thought reuse meant copy-pasting code or creating deep inheritance trees.</w:t>
        <w:br/>
        <w:br/>
        <w:t>By Week 9, we understand that true generic reuse is about establishing domain-agnostic contracts. An unbounded LinkedChain&lt;T&gt; only relies on universal Object behavior like .equals(). Because Order.equals() compares unique order IDs, LinkedChain can locate and remove specific orders without needing any restaurant fields. Composition with generics gave us clean, decoupled architecture with zero duplicate code.</w:t>
      </w:r>
    </w:p>
    <w:p>
      <w:pPr>
        <w:spacing w:before="240" w:after="40"/>
      </w:pPr>
      <w:r>
        <w:rPr>
          <w:rFonts w:ascii="Calibri" w:hAnsi="Calibri"/>
          <w:b/>
          <w:color w:val="861F41"/>
          <w:sz w:val="26"/>
        </w:rPr>
        <w:t>Slide 8: Part 4 — Ethics Reflection: Delegation vs. Verification (6:30 – 7:30)</w:t>
      </w:r>
    </w:p>
    <w:p>
      <w:pPr>
        <w:spacing w:after="120"/>
      </w:pPr>
      <w:r>
        <w:rPr>
          <w:rFonts w:ascii="Calibri" w:hAnsi="Calibri"/>
          <w:b/>
          <w:color w:val="E87722"/>
          <w:sz w:val="21"/>
        </w:rPr>
        <w:t>Primary Speaker: Bryan</w:t>
      </w:r>
    </w:p>
    <w:p>
      <w:pPr>
        <w:spacing w:after="240"/>
      </w:pPr>
      <w:r>
        <w:rPr>
          <w:rFonts w:ascii="Calibri" w:hAnsi="Calibri"/>
          <w:color w:val="1E293B"/>
          <w:sz w:val="22"/>
        </w:rPr>
        <w:t>Now to Part 4: our Ethics Reflection on Generative AI, which is the most critical part of our analysis.</w:t>
        <w:br/>
        <w:br/>
        <w:t>Our team used GenAI as a brainstorming partner. We delegated initial boilerplate skeletons, standard getters, repetitive equals/hashCode patterns, and text-alignment algorithms for table columns.</w:t>
        <w:br/>
        <w:br/>
        <w:t>However, we never accepted GenAI code blindly. The team manually verified every method against CS 2114 requirements, verified that LinkedChain nodes were never leaked to callers, and tested all code on our local course setup.</w:t>
      </w:r>
    </w:p>
    <w:p>
      <w:pPr>
        <w:spacing w:before="240" w:after="40"/>
      </w:pPr>
      <w:r>
        <w:rPr>
          <w:rFonts w:ascii="Calibri" w:hAnsi="Calibri"/>
          <w:b/>
          <w:color w:val="861F41"/>
          <w:sz w:val="26"/>
        </w:rPr>
        <w:t>Slide 9: Part 4 — Concrete Evidence: Prompt, AI Output &amp; Verification (7:30 – 8:45)</w:t>
      </w:r>
    </w:p>
    <w:p>
      <w:pPr>
        <w:spacing w:after="120"/>
      </w:pPr>
      <w:r>
        <w:rPr>
          <w:rFonts w:ascii="Calibri" w:hAnsi="Calibri"/>
          <w:b/>
          <w:color w:val="E87722"/>
          <w:sz w:val="21"/>
        </w:rPr>
        <w:t>Primary Speaker: Bryan</w:t>
      </w:r>
    </w:p>
    <w:p>
      <w:pPr>
        <w:spacing w:after="240"/>
      </w:pPr>
      <w:r>
        <w:rPr>
          <w:rFonts w:ascii="Calibri" w:hAnsi="Calibri"/>
          <w:color w:val="1E293B"/>
          <w:sz w:val="22"/>
        </w:rPr>
        <w:t>On Slide 9, we show a concrete example of raw GenAI output and how our team audited and corrected it.</w:t>
        <w:br/>
        <w:br/>
        <w:t>We submitted this prompt to GenAI: 'Write a JUnit test for Order that verifies invalid wait time throws an IllegalArgumentException.'</w:t>
        <w:br/>
        <w:br/>
        <w:t>The AI returned the code on the left: package-private @Test, using JUnit 5's assertThrows with a lambda expression. While this is valid modern Java, it completely failed in our course environment. Virginia Tech's CS2-Support library and Eclipse runner rely on JUnit 4 and student.TestCase.</w:t>
        <w:br/>
        <w:br/>
        <w:t>The team caught this compilation error immediately. As shown on the right, we hand-refactored the test to extend student.TestCase, adopted the explicit try-catch assertion idiom, and verified it directly inside Eclipse. This proved that AI lacks awareness of course-specific tooling and environmental constraints.</w:t>
      </w:r>
    </w:p>
    <w:p>
      <w:pPr>
        <w:spacing w:before="240" w:after="40"/>
      </w:pPr>
      <w:r>
        <w:rPr>
          <w:rFonts w:ascii="Calibri" w:hAnsi="Calibri"/>
          <w:b/>
          <w:color w:val="861F41"/>
          <w:sz w:val="26"/>
        </w:rPr>
        <w:t>Slide 10: Part 4 — Over-Reliance Risks &amp; Future Practices (8:45 – 9:30)</w:t>
      </w:r>
    </w:p>
    <w:p>
      <w:pPr>
        <w:spacing w:after="120"/>
      </w:pPr>
      <w:r>
        <w:rPr>
          <w:rFonts w:ascii="Calibri" w:hAnsi="Calibri"/>
          <w:b/>
          <w:color w:val="E87722"/>
          <w:sz w:val="21"/>
        </w:rPr>
        <w:t>Primary Speaker: Abigail</w:t>
      </w:r>
    </w:p>
    <w:p>
      <w:pPr>
        <w:spacing w:after="240"/>
      </w:pPr>
      <w:r>
        <w:rPr>
          <w:rFonts w:ascii="Calibri" w:hAnsi="Calibri"/>
          <w:color w:val="1E293B"/>
          <w:sz w:val="22"/>
        </w:rPr>
        <w:t>Where could over-reliance have hurt us?</w:t>
        <w:br/>
        <w:br/>
        <w:t>If a student relies on AI to generate linked list code, they miss out on mastering pointer manipulation—drawing node diagrams, understanding null references, and managing edge cases like head and tail updates. Additionally, if one teammate over-relies on AI, it creates a skill disparity where they cannot defend the codebase during lab grading.</w:t>
        <w:br/>
        <w:br/>
        <w:t>For future projects, our team has committed to three practices:</w:t>
        <w:br/>
        <w:t>1. Manual Specification First: Always design method signatures, invariants, and test plans on paper before consulting AI.</w:t>
        <w:br/>
        <w:t>2. Strict 'Verify-First' Protocol: Every line must be manually traced and executed against local tests.</w:t>
        <w:br/>
        <w:t>3. Pair Programming: Every teammate must be able to trace and defend any class live in lab.</w:t>
      </w:r>
    </w:p>
    <w:p>
      <w:pPr>
        <w:spacing w:before="240" w:after="40"/>
      </w:pPr>
      <w:r>
        <w:rPr>
          <w:rFonts w:ascii="Calibri" w:hAnsi="Calibri"/>
          <w:b/>
          <w:color w:val="861F41"/>
          <w:sz w:val="26"/>
        </w:rPr>
        <w:t>Slide 11: Conclusion &amp; Q&amp;A (9:30 – 10:00)</w:t>
      </w:r>
    </w:p>
    <w:p>
      <w:pPr>
        <w:spacing w:after="120"/>
      </w:pPr>
      <w:r>
        <w:rPr>
          <w:rFonts w:ascii="Calibri" w:hAnsi="Calibri"/>
          <w:b/>
          <w:color w:val="E87722"/>
          <w:sz w:val="21"/>
        </w:rPr>
        <w:t>Primary Speaker: Talal</w:t>
      </w:r>
    </w:p>
    <w:p>
      <w:pPr>
        <w:spacing w:after="240"/>
      </w:pPr>
      <w:r>
        <w:rPr>
          <w:rFonts w:ascii="Calibri" w:hAnsi="Calibri"/>
          <w:color w:val="1E293B"/>
          <w:sz w:val="22"/>
        </w:rPr>
        <w:t>To conclude: The Pass is a complete, defensible restaurant ordering system. We achieved true generic reuse across three element types, implemented our stretch goal of item customizations, and backed our implementation with 104 passing tests.</w:t>
        <w:br/>
        <w:br/>
        <w:t>Our public repository link is github.com/Talal288/cs2114-project2-group84. Thank you, and we welcome any questions!</w:t>
      </w:r>
    </w:p>
    <w:p>
      <w:pPr>
        <w:spacing w:before="320" w:after="80"/>
      </w:pPr>
      <w:r>
        <w:rPr>
          <w:rFonts w:ascii="Calibri" w:hAnsi="Calibri"/>
          <w:b/>
          <w:color w:val="1E293B"/>
          <w:sz w:val="28"/>
        </w:rPr>
        <w:t>Live Demo Quick-Reference Card (Keep Open During Lab!)</w:t>
      </w:r>
    </w:p>
    <w:tbl>
      <w:tblPr>
        <w:tblW w:type="auto" w:w="0"/>
        <w:jc w:val="center"/>
        <w:tblLook w:firstColumn="1" w:firstRow="1" w:lastColumn="0" w:lastRow="0" w:noHBand="0" w:noVBand="1" w:val="04A0"/>
      </w:tblPr>
      <w:tblGrid>
        <w:gridCol w:w="9360"/>
      </w:tblGrid>
      <w:tr>
        <w:tc>
          <w:tcPr>
            <w:tcW w:type="dxa" w:w="9360"/>
            <w:shd w:val="clear" w:color="auto" w:fill="F1F5F9"/>
          </w:tcPr>
          <w:p>
            <w:r>
              <w:rPr>
                <w:rFonts w:ascii="Consolas" w:hAnsi="Consolas"/>
                <w:color w:val="1E293B"/>
                <w:sz w:val="19"/>
              </w:rPr>
              <w:t>Terminal Command: java -cp bin ConsoleApp</w:t>
              <w:br/>
              <w:br/>
              <w:t>1. Add Food (MVP + Stretch Goal):</w:t>
              <w:br/>
              <w:t xml:space="preserve">   &gt; 1</w:t>
              <w:br/>
              <w:t xml:space="preserve">   &gt; 4</w:t>
              <w:br/>
              <w:t xml:space="preserve">   &gt; burger</w:t>
              <w:br/>
              <w:t xml:space="preserve">   &gt; no onions</w:t>
              <w:br/>
              <w:br/>
              <w:t>2. Add Drink (MVP + Stretch Goal):</w:t>
              <w:br/>
              <w:t xml:space="preserve">   &gt; 2</w:t>
              <w:br/>
              <w:t xml:space="preserve">   &gt; 4</w:t>
              <w:br/>
              <w:t xml:space="preserve">   &gt; lemonade</w:t>
              <w:br/>
              <w:t xml:space="preserve">   &gt; extra ice</w:t>
              <w:br/>
              <w:br/>
              <w:t>3. View Queues (Demonstrates Generic Reuse):</w:t>
              <w:br/>
              <w:t xml:space="preserve">   &gt; 3   (Kitchen queue - shows FoodOrder)</w:t>
              <w:br/>
              <w:t xml:space="preserve">   &gt; 4   (Bar queue - shows DrinkOrder)</w:t>
              <w:br/>
              <w:br/>
              <w:t>4. Bad Input Handling (Resilience Without Crashing):</w:t>
              <w:br/>
              <w:t xml:space="preserve">   &gt; 1</w:t>
              <w:br/>
              <w:t xml:space="preserve">   &gt; abc   (Recovers: 'Enter a valid whole number.')</w:t>
              <w:br/>
              <w:t xml:space="preserve">   &gt; -3    (Recovers: 'Enter a positive table number.')</w:t>
              <w:br/>
              <w:t xml:space="preserve">   &gt; 2</w:t>
              <w:br/>
              <w:t xml:space="preserve">   &gt; pizza (Recovers: 'Item is not on the menu.')</w:t>
              <w:br/>
              <w:t xml:space="preserve">   &gt; [press Enter]</w:t>
              <w:br/>
              <w:br/>
              <w:t>5. Cancellation Boundary:</w:t>
              <w:br/>
              <w:t xml:space="preserve">   &gt; 7</w:t>
              <w:br/>
              <w:t xml:space="preserve">   &gt; 99    (Recovers: 'Choose a position shown in the queue.')</w:t>
              <w:br/>
              <w:t xml:space="preserve">   &gt; 0     (Safely returns to main menu)</w:t>
              <w:br/>
              <w:br/>
              <w:t>6. Dispatch &amp; Sent-Out Log:</w:t>
              <w:br/>
              <w:t xml:space="preserve">   &gt; 5     (Completes oldest food)</w:t>
              <w:br/>
              <w:t xml:space="preserve">   &gt; 6     (Completes oldest drink)</w:t>
              <w:br/>
              <w:t xml:space="preserve">   &gt; 10    (Views sent-out log showing both items in completion order)</w:t>
              <w:br/>
              <w:t xml:space="preserve">   &gt; 0     (Exits with 'Goodbye!')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