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9ABBFC" w14:textId="77777777" w:rsidR="00A76D14" w:rsidRPr="00A76D14" w:rsidRDefault="00802670" w:rsidP="00A76D14">
      <w:pPr>
        <w:spacing w:before="0" w:line="276" w:lineRule="auto"/>
        <w:jc w:val="center"/>
        <w:rPr>
          <w:b/>
          <w:sz w:val="48"/>
          <w:szCs w:val="22"/>
          <w:lang w:val="en-US"/>
        </w:rPr>
      </w:pPr>
      <w:r>
        <w:rPr>
          <w:b/>
          <w:sz w:val="48"/>
          <w:szCs w:val="22"/>
          <w:lang w:val="en-US"/>
        </w:rPr>
        <w:t xml:space="preserve">Written </w:t>
      </w:r>
      <w:r w:rsidR="00A76D14" w:rsidRPr="00A76D14">
        <w:rPr>
          <w:b/>
          <w:sz w:val="48"/>
          <w:szCs w:val="22"/>
          <w:lang w:val="en-US"/>
        </w:rPr>
        <w:t>Assignment</w:t>
      </w:r>
    </w:p>
    <w:p w14:paraId="442AA064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3258011C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752F4E69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32DFF7AC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552D601E" w14:textId="2ED4B3C9" w:rsidR="00566946" w:rsidRDefault="00000000">
      <w:pPr>
        <w:spacing w:before="0" w:line="276" w:lineRule="auto"/>
        <w:rPr>
          <w:sz w:val="20"/>
          <w:szCs w:val="22"/>
          <w:lang w:val="en-US"/>
        </w:rPr>
      </w:pPr>
      <w:r>
        <w:rPr>
          <w:b/>
          <w:sz w:val="20"/>
          <w:szCs w:val="22"/>
          <w:lang w:val="en-US"/>
        </w:rPr>
        <w:t xml:space="preserve">AUTHOR(s): </w:t>
      </w:r>
      <w:r w:rsidR="00CE6030">
        <w:rPr>
          <w:b/>
          <w:sz w:val="20"/>
          <w:szCs w:val="22"/>
          <w:lang w:val="en-US"/>
        </w:rPr>
        <w:t>HOFER</w:t>
      </w:r>
      <w:r>
        <w:rPr>
          <w:b/>
          <w:sz w:val="20"/>
          <w:szCs w:val="22"/>
          <w:lang w:val="en-US"/>
        </w:rPr>
        <w:t>, Jakob</w:t>
      </w:r>
    </w:p>
    <w:p w14:paraId="48CD488C" w14:textId="77777777" w:rsidR="00A76D14" w:rsidRPr="00C31E5B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0665010C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6BE5E932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6E301A13" w14:textId="77777777" w:rsidR="00A76D14" w:rsidRPr="00C31E5B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46652EEE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  <w:r w:rsidRPr="00930A2B">
        <w:rPr>
          <w:b/>
          <w:sz w:val="20"/>
          <w:szCs w:val="22"/>
          <w:lang w:val="en-US"/>
        </w:rPr>
        <w:t>PROGRAM</w:t>
      </w:r>
      <w:r w:rsidRPr="00C31E5B">
        <w:rPr>
          <w:sz w:val="20"/>
          <w:szCs w:val="22"/>
          <w:lang w:val="en-US"/>
        </w:rPr>
        <w:t>:</w:t>
      </w:r>
      <w:r>
        <w:rPr>
          <w:sz w:val="20"/>
          <w:szCs w:val="22"/>
          <w:lang w:val="en-US"/>
        </w:rPr>
        <w:t xml:space="preserve"> </w:t>
      </w:r>
      <w:r w:rsidR="00921766">
        <w:rPr>
          <w:sz w:val="20"/>
          <w:szCs w:val="22"/>
          <w:lang w:val="en-US"/>
        </w:rPr>
        <w:t xml:space="preserve">Executive </w:t>
      </w:r>
      <w:r w:rsidR="008E450A">
        <w:rPr>
          <w:sz w:val="20"/>
          <w:szCs w:val="22"/>
          <w:lang w:val="en-US"/>
        </w:rPr>
        <w:t xml:space="preserve">MBA </w:t>
      </w:r>
      <w:r w:rsidR="00921766">
        <w:rPr>
          <w:sz w:val="20"/>
          <w:szCs w:val="22"/>
          <w:lang w:val="en-US"/>
        </w:rPr>
        <w:t xml:space="preserve">Finance </w:t>
      </w:r>
      <w:r>
        <w:rPr>
          <w:sz w:val="20"/>
          <w:szCs w:val="22"/>
          <w:lang w:val="en-US"/>
        </w:rPr>
        <w:t>202</w:t>
      </w:r>
      <w:r w:rsidR="00921766">
        <w:rPr>
          <w:sz w:val="20"/>
          <w:szCs w:val="22"/>
          <w:lang w:val="en-US"/>
        </w:rPr>
        <w:t>5</w:t>
      </w:r>
      <w:r>
        <w:rPr>
          <w:sz w:val="20"/>
          <w:szCs w:val="22"/>
          <w:lang w:val="en-US"/>
        </w:rPr>
        <w:t>-202</w:t>
      </w:r>
      <w:r w:rsidR="00921766">
        <w:rPr>
          <w:sz w:val="20"/>
          <w:szCs w:val="22"/>
          <w:lang w:val="en-US"/>
        </w:rPr>
        <w:t>7</w:t>
      </w:r>
    </w:p>
    <w:p w14:paraId="32C64D2F" w14:textId="77777777" w:rsidR="00A76D14" w:rsidRPr="00C31E5B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7C8BCD0D" w14:textId="77777777" w:rsidR="00566946" w:rsidRDefault="00000000">
      <w:pPr>
        <w:spacing w:before="0" w:line="276" w:lineRule="auto"/>
        <w:rPr>
          <w:sz w:val="20"/>
          <w:szCs w:val="22"/>
          <w:lang w:val="en-US"/>
        </w:rPr>
      </w:pPr>
      <w:r>
        <w:rPr>
          <w:b/>
          <w:sz w:val="20"/>
          <w:szCs w:val="22"/>
          <w:lang w:val="en-US"/>
        </w:rPr>
        <w:t>MODULE: Generative AI in Finance (Ted Kwartler, August 3–4, 2026)</w:t>
      </w:r>
    </w:p>
    <w:p w14:paraId="1A4668C8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1A2E7A47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0415C36C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51F6C09A" w14:textId="77777777" w:rsidR="00A76D14" w:rsidRDefault="00A76D14" w:rsidP="00A76D14">
      <w:pPr>
        <w:spacing w:before="0" w:line="276" w:lineRule="auto"/>
        <w:rPr>
          <w:sz w:val="20"/>
          <w:szCs w:val="22"/>
          <w:lang w:val="en-US"/>
        </w:rPr>
      </w:pPr>
    </w:p>
    <w:p w14:paraId="0247C0E5" w14:textId="77777777" w:rsidR="00A76D14" w:rsidRDefault="00930A2B" w:rsidP="00A76D14">
      <w:pPr>
        <w:spacing w:before="0" w:line="276" w:lineRule="auto"/>
        <w:rPr>
          <w:sz w:val="20"/>
          <w:szCs w:val="22"/>
          <w:lang w:val="en-US"/>
        </w:rPr>
      </w:pPr>
      <w:r>
        <w:rPr>
          <w:b/>
          <w:sz w:val="20"/>
          <w:szCs w:val="22"/>
          <w:lang w:val="en-US"/>
        </w:rPr>
        <w:t xml:space="preserve">TYPE OF </w:t>
      </w:r>
      <w:r w:rsidR="00A76D14" w:rsidRPr="00930A2B">
        <w:rPr>
          <w:b/>
          <w:sz w:val="20"/>
          <w:szCs w:val="22"/>
          <w:lang w:val="en-US"/>
        </w:rPr>
        <w:t>ASSIGNMENT</w:t>
      </w:r>
      <w:r w:rsidR="00A76D14">
        <w:rPr>
          <w:sz w:val="20"/>
          <w:szCs w:val="22"/>
          <w:lang w:val="en-US"/>
        </w:rPr>
        <w:t>:</w:t>
      </w:r>
    </w:p>
    <w:p w14:paraId="15BFC8B7" w14:textId="77777777" w:rsidR="00A76D14" w:rsidRDefault="00000000" w:rsidP="00A76D14">
      <w:pPr>
        <w:spacing w:before="0" w:line="276" w:lineRule="auto"/>
        <w:rPr>
          <w:sz w:val="20"/>
          <w:szCs w:val="20"/>
          <w:lang w:val="en-US"/>
        </w:rPr>
      </w:pPr>
      <w:sdt>
        <w:sdtPr>
          <w:rPr>
            <w:sz w:val="20"/>
            <w:szCs w:val="22"/>
            <w:lang w:val="en-US"/>
          </w:rPr>
          <w:id w:val="7166306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577EB">
            <w:rPr>
              <w:rFonts w:ascii="MS Gothic" w:eastAsia="MS Gothic" w:hAnsi="MS Gothic" w:hint="eastAsia"/>
              <w:sz w:val="20"/>
              <w:szCs w:val="22"/>
              <w:lang w:val="en-US"/>
            </w:rPr>
            <w:t>☐</w:t>
          </w:r>
        </w:sdtContent>
      </w:sdt>
      <w:r w:rsidR="00A76D14">
        <w:rPr>
          <w:sz w:val="20"/>
          <w:szCs w:val="22"/>
          <w:lang w:val="en-US"/>
        </w:rPr>
        <w:t xml:space="preserve"> </w:t>
      </w:r>
      <w:r w:rsidR="00802670">
        <w:rPr>
          <w:sz w:val="20"/>
          <w:szCs w:val="20"/>
          <w:lang w:val="en-US"/>
        </w:rPr>
        <w:t xml:space="preserve">Pre-Module </w:t>
      </w:r>
    </w:p>
    <w:p w14:paraId="7983DECF" w14:textId="77777777" w:rsidR="00A76D14" w:rsidRDefault="00000000" w:rsidP="00A76D14">
      <w:pPr>
        <w:spacing w:before="0" w:line="276" w:lineRule="auto"/>
        <w:rPr>
          <w:sz w:val="20"/>
          <w:szCs w:val="20"/>
          <w:lang w:val="en-US"/>
        </w:rPr>
      </w:pPr>
      <w:sdt>
        <w:sdtPr>
          <w:rPr>
            <w:sz w:val="20"/>
            <w:szCs w:val="20"/>
            <w:lang w:val="en-US"/>
          </w:rPr>
          <w:id w:val="-5280299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77EB">
            <w:rPr>
              <w:rFonts w:ascii="MS Gothic" w:eastAsia="MS Gothic" w:hAnsi="MS Gothic" w:hint="eastAsia"/>
              <w:sz w:val="20"/>
              <w:szCs w:val="20"/>
              <w:lang w:val="en-US"/>
            </w:rPr>
            <w:t>☒</w:t>
          </w:r>
        </w:sdtContent>
      </w:sdt>
      <w:r w:rsidR="00802670">
        <w:rPr>
          <w:sz w:val="20"/>
          <w:szCs w:val="20"/>
          <w:lang w:val="en-US"/>
        </w:rPr>
        <w:t xml:space="preserve"> Post-Module</w:t>
      </w:r>
    </w:p>
    <w:p w14:paraId="5307A33C" w14:textId="77777777" w:rsidR="00802670" w:rsidRDefault="00000000" w:rsidP="00A76D14">
      <w:pPr>
        <w:spacing w:before="0" w:line="276" w:lineRule="auto"/>
        <w:rPr>
          <w:sz w:val="20"/>
          <w:szCs w:val="20"/>
          <w:lang w:val="en-US"/>
        </w:rPr>
      </w:pPr>
      <w:sdt>
        <w:sdtPr>
          <w:rPr>
            <w:sz w:val="20"/>
            <w:szCs w:val="20"/>
            <w:lang w:val="en-US"/>
          </w:rPr>
          <w:id w:val="6915734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02670">
            <w:rPr>
              <w:rFonts w:ascii="MS Gothic" w:eastAsia="MS Gothic" w:hAnsi="MS Gothic" w:hint="eastAsia"/>
              <w:sz w:val="20"/>
              <w:szCs w:val="20"/>
              <w:lang w:val="en-US"/>
            </w:rPr>
            <w:t>☐</w:t>
          </w:r>
        </w:sdtContent>
      </w:sdt>
      <w:r w:rsidR="00802670">
        <w:rPr>
          <w:sz w:val="20"/>
          <w:szCs w:val="20"/>
          <w:lang w:val="en-US"/>
        </w:rPr>
        <w:t xml:space="preserve"> Other</w:t>
      </w:r>
    </w:p>
    <w:p w14:paraId="670E0E2F" w14:textId="77777777" w:rsidR="00A76D14" w:rsidRDefault="00A76D14" w:rsidP="00A76D14">
      <w:pPr>
        <w:spacing w:before="0" w:line="276" w:lineRule="auto"/>
        <w:rPr>
          <w:sz w:val="20"/>
          <w:szCs w:val="20"/>
          <w:lang w:val="en-US"/>
        </w:rPr>
      </w:pPr>
    </w:p>
    <w:p w14:paraId="214315AA" w14:textId="77777777" w:rsidR="00A76D14" w:rsidRDefault="00A76D14" w:rsidP="00A76D14">
      <w:pPr>
        <w:spacing w:before="0" w:line="276" w:lineRule="auto"/>
        <w:rPr>
          <w:sz w:val="20"/>
          <w:szCs w:val="20"/>
          <w:lang w:val="en-US"/>
        </w:rPr>
      </w:pPr>
    </w:p>
    <w:p w14:paraId="25A2E683" w14:textId="77777777" w:rsidR="00A76D14" w:rsidRDefault="00A76D14" w:rsidP="00A76D14">
      <w:pPr>
        <w:spacing w:before="0" w:line="276" w:lineRule="auto"/>
        <w:rPr>
          <w:sz w:val="20"/>
          <w:szCs w:val="20"/>
          <w:lang w:val="en-US"/>
        </w:rPr>
      </w:pPr>
    </w:p>
    <w:p w14:paraId="7571FB90" w14:textId="77777777" w:rsidR="00AB26DC" w:rsidRDefault="00AB26DC" w:rsidP="00A76D14">
      <w:pPr>
        <w:spacing w:before="0" w:line="276" w:lineRule="auto"/>
        <w:rPr>
          <w:sz w:val="20"/>
          <w:szCs w:val="20"/>
          <w:lang w:val="en-US"/>
        </w:rPr>
      </w:pPr>
    </w:p>
    <w:p w14:paraId="30CCCA8F" w14:textId="77777777" w:rsidR="004E48F0" w:rsidRDefault="004E48F0" w:rsidP="00A76D14">
      <w:pPr>
        <w:spacing w:before="0" w:line="276" w:lineRule="auto"/>
        <w:rPr>
          <w:sz w:val="20"/>
          <w:szCs w:val="20"/>
          <w:lang w:val="en-US"/>
        </w:rPr>
      </w:pPr>
    </w:p>
    <w:p w14:paraId="3B83A48B" w14:textId="77777777" w:rsidR="004E48F0" w:rsidRDefault="004E48F0" w:rsidP="00A76D14">
      <w:pPr>
        <w:spacing w:before="0" w:line="276" w:lineRule="auto"/>
        <w:rPr>
          <w:sz w:val="20"/>
          <w:szCs w:val="20"/>
          <w:lang w:val="en-US"/>
        </w:rPr>
      </w:pPr>
    </w:p>
    <w:p w14:paraId="444C451C" w14:textId="77777777" w:rsidR="004E48F0" w:rsidRDefault="004E48F0" w:rsidP="00A76D14">
      <w:pPr>
        <w:spacing w:before="0" w:line="276" w:lineRule="auto"/>
        <w:rPr>
          <w:b/>
          <w:sz w:val="20"/>
          <w:szCs w:val="20"/>
          <w:lang w:val="en-US"/>
        </w:rPr>
      </w:pPr>
    </w:p>
    <w:p w14:paraId="3D040A21" w14:textId="77777777" w:rsidR="00AB26DC" w:rsidRDefault="00AB26DC" w:rsidP="00A76D14">
      <w:pPr>
        <w:spacing w:before="0" w:line="276" w:lineRule="auto"/>
        <w:rPr>
          <w:b/>
          <w:sz w:val="20"/>
          <w:szCs w:val="20"/>
          <w:lang w:val="en-US"/>
        </w:rPr>
      </w:pPr>
    </w:p>
    <w:p w14:paraId="5F056E5A" w14:textId="77777777" w:rsidR="00AB26DC" w:rsidRDefault="00AB26DC" w:rsidP="00A76D14">
      <w:pPr>
        <w:spacing w:before="0" w:line="276" w:lineRule="auto"/>
        <w:rPr>
          <w:b/>
          <w:sz w:val="20"/>
          <w:szCs w:val="20"/>
          <w:lang w:val="en-US"/>
        </w:rPr>
      </w:pPr>
    </w:p>
    <w:p w14:paraId="6E674EC8" w14:textId="77777777" w:rsidR="007B52BF" w:rsidRDefault="007B52BF" w:rsidP="00A76D14">
      <w:pPr>
        <w:spacing w:before="0" w:line="276" w:lineRule="auto"/>
        <w:rPr>
          <w:b/>
          <w:sz w:val="20"/>
          <w:szCs w:val="20"/>
          <w:lang w:val="en-US"/>
        </w:rPr>
      </w:pPr>
    </w:p>
    <w:p w14:paraId="0C463191" w14:textId="77777777" w:rsidR="007B52BF" w:rsidRDefault="007B52BF" w:rsidP="00A76D14">
      <w:pPr>
        <w:spacing w:before="0" w:line="276" w:lineRule="auto"/>
        <w:rPr>
          <w:b/>
          <w:sz w:val="20"/>
          <w:szCs w:val="20"/>
          <w:lang w:val="en-US"/>
        </w:rPr>
      </w:pPr>
    </w:p>
    <w:p w14:paraId="7BE83228" w14:textId="77777777" w:rsidR="00C15382" w:rsidRPr="007B52BF" w:rsidRDefault="00C15382" w:rsidP="007B52BF">
      <w:pPr>
        <w:spacing w:before="0" w:line="276" w:lineRule="auto"/>
        <w:jc w:val="both"/>
        <w:rPr>
          <w:sz w:val="16"/>
          <w:szCs w:val="20"/>
          <w:lang w:val="en-US"/>
        </w:rPr>
      </w:pPr>
    </w:p>
    <w:p w14:paraId="46EE269E" w14:textId="1178B688" w:rsidR="00457094" w:rsidRPr="002C6FB5" w:rsidRDefault="00A76D14" w:rsidP="002C6FB5">
      <w:pPr>
        <w:spacing w:before="20" w:after="20" w:line="360" w:lineRule="auto"/>
        <w:rPr>
          <w:rFonts w:ascii="Arial" w:hAnsi="Arial" w:cs="Arial"/>
          <w:sz w:val="24"/>
          <w:lang w:val="en-US"/>
        </w:rPr>
      </w:pPr>
      <w:r w:rsidRPr="004E48F0">
        <w:rPr>
          <w:sz w:val="16"/>
          <w:lang w:val="en-US"/>
        </w:rPr>
        <w:br w:type="page"/>
      </w:r>
    </w:p>
    <w:p w14:paraId="4A5DFF56" w14:textId="016C4177" w:rsidR="00566946" w:rsidRPr="002C6FB5" w:rsidRDefault="00000000" w:rsidP="002C6FB5">
      <w:pPr>
        <w:rPr>
          <w:lang w:val="en-US"/>
        </w:rPr>
      </w:pPr>
      <w:r w:rsidRPr="002C6FB5">
        <w:rPr>
          <w:b/>
          <w:color w:val="1F2A44"/>
          <w:sz w:val="30"/>
          <w:szCs w:val="30"/>
          <w:lang w:val="en-US"/>
        </w:rPr>
        <w:lastRenderedPageBreak/>
        <w:t>Part A — Functional Requirements Document</w:t>
      </w:r>
    </w:p>
    <w:p w14:paraId="13196C86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>This document specifies a quantitative investment thesis and the application that implements it. Everything below was built and is running: the dashboard is published on GitHub Pages, the repository is public, and every figure in this document is read from the application's committed data files rather than typed in.</w:t>
      </w:r>
    </w:p>
    <w:p w14:paraId="516501D5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Live application: </w:t>
      </w:r>
      <w:r w:rsidRPr="002C6FB5">
        <w:rPr>
          <w:sz w:val="20"/>
          <w:szCs w:val="20"/>
          <w:lang w:val="en-US"/>
        </w:rPr>
        <w:t>https://jakobhofer-kg16.github.io/equity-lens/#/portfolio</w:t>
      </w:r>
    </w:p>
    <w:p w14:paraId="2B042837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Repository: </w:t>
      </w:r>
      <w:r w:rsidRPr="002C6FB5">
        <w:rPr>
          <w:sz w:val="20"/>
          <w:szCs w:val="20"/>
          <w:lang w:val="en-US"/>
        </w:rPr>
        <w:t>https://github.com/jakobhofer-kg16/equity-lens</w:t>
      </w:r>
    </w:p>
    <w:p w14:paraId="598785AB" w14:textId="77777777" w:rsidR="00566946" w:rsidRPr="002C6FB5" w:rsidRDefault="00000000">
      <w:pPr>
        <w:keepNext/>
        <w:spacing w:before="240" w:after="100"/>
        <w:rPr>
          <w:lang w:val="en-US"/>
        </w:rPr>
      </w:pPr>
      <w:r w:rsidRPr="002C6FB5">
        <w:rPr>
          <w:b/>
          <w:color w:val="1F2A44"/>
          <w:sz w:val="24"/>
          <w:szCs w:val="24"/>
          <w:lang w:val="en-US"/>
        </w:rPr>
        <w:t>1. Investment thesis</w:t>
      </w:r>
    </w:p>
    <w:p w14:paraId="3F1FDA19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Name. </w:t>
      </w:r>
      <w:r w:rsidRPr="002C6FB5">
        <w:rPr>
          <w:sz w:val="20"/>
          <w:szCs w:val="20"/>
          <w:lang w:val="en-US"/>
        </w:rPr>
        <w:t>“Cheap against peers, confirmed by the call.”</w:t>
      </w:r>
    </w:p>
    <w:p w14:paraId="43FEB6EA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Buy S&amp;P 500 companies that trade at a discount to their own industry peers on earnings and cash-flow multiples, whose most recent earnings call reads at least neutral and is not deteriorating, and whose share price is in a confirmed uptrend. Hold a diversified basket of 15–30 such names, weighted by a maximum-Sharpe </w:t>
      </w:r>
      <w:proofErr w:type="spellStart"/>
      <w:r w:rsidRPr="002C6FB5">
        <w:rPr>
          <w:sz w:val="20"/>
          <w:szCs w:val="20"/>
          <w:lang w:val="en-US"/>
        </w:rPr>
        <w:t>optimisation</w:t>
      </w:r>
      <w:proofErr w:type="spellEnd"/>
      <w:r w:rsidRPr="002C6FB5">
        <w:rPr>
          <w:sz w:val="20"/>
          <w:szCs w:val="20"/>
          <w:lang w:val="en-US"/>
        </w:rPr>
        <w:t xml:space="preserve"> within bands, and re-screen quarterly after each earnings season.</w:t>
      </w:r>
    </w:p>
    <w:p w14:paraId="1DBC13F0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Why this and not something else. </w:t>
      </w:r>
      <w:r w:rsidRPr="002C6FB5">
        <w:rPr>
          <w:sz w:val="20"/>
          <w:szCs w:val="20"/>
          <w:lang w:val="en-US"/>
        </w:rPr>
        <w:t xml:space="preserve">The thesis is not chosen from conviction; it is chosen from evidence produced by the same application. Before writing the thesis I </w:t>
      </w:r>
      <w:proofErr w:type="spellStart"/>
      <w:r w:rsidRPr="002C6FB5">
        <w:rPr>
          <w:sz w:val="20"/>
          <w:szCs w:val="20"/>
          <w:lang w:val="en-US"/>
        </w:rPr>
        <w:t>backtested</w:t>
      </w:r>
      <w:proofErr w:type="spellEnd"/>
      <w:r w:rsidRPr="002C6FB5">
        <w:rPr>
          <w:sz w:val="20"/>
          <w:szCs w:val="20"/>
          <w:lang w:val="en-US"/>
        </w:rPr>
        <w:t xml:space="preserve"> a five-factor fundamental score (growth, profitability, valuation versus peers, financial health, momentum) on 359 S&amp;P 500 companies as of 2025-01-31 against their excess return over SPY in the following 252 trading days. The total score had no predictive power (rank correlation 0.00). One category did: </w:t>
      </w:r>
      <w:r w:rsidRPr="002C6FB5">
        <w:rPr>
          <w:b/>
          <w:sz w:val="20"/>
          <w:szCs w:val="20"/>
          <w:lang w:val="en-US"/>
        </w:rPr>
        <w:t xml:space="preserve">valuation versus industry peers, </w:t>
      </w:r>
      <w:r>
        <w:rPr>
          <w:b/>
          <w:sz w:val="20"/>
          <w:szCs w:val="20"/>
        </w:rPr>
        <w:t>ρ</w:t>
      </w:r>
      <w:r w:rsidRPr="002C6FB5">
        <w:rPr>
          <w:b/>
          <w:sz w:val="20"/>
          <w:szCs w:val="20"/>
          <w:lang w:val="en-US"/>
        </w:rPr>
        <w:t xml:space="preserve"> = +0.14</w:t>
      </w:r>
      <w:r w:rsidRPr="002C6FB5">
        <w:rPr>
          <w:sz w:val="20"/>
          <w:szCs w:val="20"/>
          <w:lang w:val="en-US"/>
        </w:rPr>
        <w:t xml:space="preserve">, above the ±0.11 noise floor for that sample. Profitability was </w:t>
      </w:r>
      <w:r w:rsidRPr="002C6FB5">
        <w:rPr>
          <w:b/>
          <w:sz w:val="20"/>
          <w:szCs w:val="20"/>
          <w:lang w:val="en-US"/>
        </w:rPr>
        <w:t>negatively</w:t>
      </w:r>
      <w:r w:rsidRPr="002C6FB5">
        <w:rPr>
          <w:sz w:val="20"/>
          <w:szCs w:val="20"/>
          <w:lang w:val="en-US"/>
        </w:rPr>
        <w:t xml:space="preserve"> related to subsequent returns (</w:t>
      </w:r>
      <w:r>
        <w:rPr>
          <w:sz w:val="20"/>
          <w:szCs w:val="20"/>
        </w:rPr>
        <w:t>ρ</w:t>
      </w:r>
      <w:r w:rsidRPr="002C6FB5">
        <w:rPr>
          <w:sz w:val="20"/>
          <w:szCs w:val="20"/>
          <w:lang w:val="en-US"/>
        </w:rPr>
        <w:t xml:space="preserve"> = -0.13) — quality had already been priced. </w:t>
      </w:r>
      <w:proofErr w:type="gramStart"/>
      <w:r w:rsidRPr="002C6FB5">
        <w:rPr>
          <w:sz w:val="20"/>
          <w:szCs w:val="20"/>
          <w:lang w:val="en-US"/>
        </w:rPr>
        <w:t>So</w:t>
      </w:r>
      <w:proofErr w:type="gramEnd"/>
      <w:r w:rsidRPr="002C6FB5">
        <w:rPr>
          <w:sz w:val="20"/>
          <w:szCs w:val="20"/>
          <w:lang w:val="en-US"/>
        </w:rPr>
        <w:t xml:space="preserve"> the thesis keeps the one factor that showed signal, drops the one that hurt, and adds two things the score did not have: a text signal from the earnings call and a technical entry filter.</w:t>
      </w:r>
    </w:p>
    <w:p w14:paraId="5355AB5D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What the text signal adds. </w:t>
      </w:r>
      <w:r w:rsidRPr="002C6FB5">
        <w:rPr>
          <w:sz w:val="20"/>
          <w:szCs w:val="20"/>
          <w:lang w:val="en-US"/>
        </w:rPr>
        <w:t xml:space="preserve">A low multiple is either an opportunity or a warning. The earnings call is where management </w:t>
      </w:r>
      <w:proofErr w:type="gramStart"/>
      <w:r w:rsidRPr="002C6FB5">
        <w:rPr>
          <w:sz w:val="20"/>
          <w:szCs w:val="20"/>
          <w:lang w:val="en-US"/>
        </w:rPr>
        <w:t>has to</w:t>
      </w:r>
      <w:proofErr w:type="gramEnd"/>
      <w:r w:rsidRPr="002C6FB5">
        <w:rPr>
          <w:sz w:val="20"/>
          <w:szCs w:val="20"/>
          <w:lang w:val="en-US"/>
        </w:rPr>
        <w:t xml:space="preserve"> defend the quarter to analysts. Scoring the call with a finance-specific word list (positive/negative polarity, hedging rate, legal vocabulary) and requiring the latest call to be at least neutral and not worse than the prior one is a cheap way of separating “cheap because ignored” from “cheap because in trouble”.</w:t>
      </w:r>
    </w:p>
    <w:p w14:paraId="189BEC13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What the technical filter adds. </w:t>
      </w:r>
      <w:r w:rsidRPr="002C6FB5">
        <w:rPr>
          <w:sz w:val="20"/>
          <w:szCs w:val="20"/>
          <w:lang w:val="en-US"/>
        </w:rPr>
        <w:t xml:space="preserve">Value stocks can stay cheap for years. The golden-cross and RSI rules taught in the module are used strictly as an entry timing filter: a name enters only when its 50-day average is above its 200-day average, the price is above the 200-day average, and </w:t>
      </w:r>
      <w:proofErr w:type="gramStart"/>
      <w:r w:rsidRPr="002C6FB5">
        <w:rPr>
          <w:sz w:val="20"/>
          <w:szCs w:val="20"/>
          <w:lang w:val="en-US"/>
        </w:rPr>
        <w:t>RSI(</w:t>
      </w:r>
      <w:proofErr w:type="gramEnd"/>
      <w:r w:rsidRPr="002C6FB5">
        <w:rPr>
          <w:sz w:val="20"/>
          <w:szCs w:val="20"/>
          <w:lang w:val="en-US"/>
        </w:rPr>
        <w:t>14) is below 70. The filter does not select; it gates.</w:t>
      </w:r>
    </w:p>
    <w:p w14:paraId="30BC4DD9" w14:textId="77777777" w:rsidR="00566946" w:rsidRPr="002C6FB5" w:rsidRDefault="00000000">
      <w:pPr>
        <w:keepNext/>
        <w:spacing w:before="240" w:after="100"/>
        <w:rPr>
          <w:lang w:val="en-US"/>
        </w:rPr>
      </w:pPr>
      <w:r w:rsidRPr="002C6FB5">
        <w:rPr>
          <w:b/>
          <w:color w:val="1F2A44"/>
          <w:sz w:val="24"/>
          <w:szCs w:val="24"/>
          <w:lang w:val="en-US"/>
        </w:rPr>
        <w:t>2. Equity universe</w:t>
      </w:r>
    </w:p>
    <w:p w14:paraId="43035978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Screening universe. </w:t>
      </w:r>
      <w:r w:rsidRPr="002C6FB5">
        <w:rPr>
          <w:sz w:val="20"/>
          <w:szCs w:val="20"/>
          <w:lang w:val="en-US"/>
        </w:rPr>
        <w:t>The 383 S&amp;P 500 companies that have earnings-call transcripts in the course archive (</w:t>
      </w:r>
      <w:proofErr w:type="spellStart"/>
      <w:r w:rsidRPr="002C6FB5">
        <w:rPr>
          <w:sz w:val="20"/>
          <w:szCs w:val="20"/>
          <w:lang w:val="en-US"/>
        </w:rPr>
        <w:t>kwartler</w:t>
      </w:r>
      <w:proofErr w:type="spellEnd"/>
      <w:r w:rsidRPr="002C6FB5">
        <w:rPr>
          <w:sz w:val="20"/>
          <w:szCs w:val="20"/>
          <w:lang w:val="en-US"/>
        </w:rPr>
        <w:t>/</w:t>
      </w:r>
      <w:proofErr w:type="spellStart"/>
      <w:r w:rsidRPr="002C6FB5">
        <w:rPr>
          <w:sz w:val="20"/>
          <w:szCs w:val="20"/>
          <w:lang w:val="en-US"/>
        </w:rPr>
        <w:t>vienna</w:t>
      </w:r>
      <w:proofErr w:type="spellEnd"/>
      <w:r w:rsidRPr="002C6FB5">
        <w:rPr>
          <w:sz w:val="20"/>
          <w:szCs w:val="20"/>
          <w:lang w:val="en-US"/>
        </w:rPr>
        <w:t>-</w:t>
      </w:r>
      <w:proofErr w:type="spellStart"/>
      <w:r w:rsidRPr="002C6FB5">
        <w:rPr>
          <w:sz w:val="20"/>
          <w:szCs w:val="20"/>
          <w:lang w:val="en-US"/>
        </w:rPr>
        <w:t>genai</w:t>
      </w:r>
      <w:proofErr w:type="spellEnd"/>
      <w:r w:rsidRPr="002C6FB5">
        <w:rPr>
          <w:sz w:val="20"/>
          <w:szCs w:val="20"/>
          <w:lang w:val="en-US"/>
        </w:rPr>
        <w:t xml:space="preserve">-finance-course). This is the widest set for which the text signal can be computed without a paid transcript API. 372 of them have </w:t>
      </w:r>
      <w:proofErr w:type="spellStart"/>
      <w:r w:rsidRPr="002C6FB5">
        <w:rPr>
          <w:sz w:val="20"/>
          <w:szCs w:val="20"/>
          <w:lang w:val="en-US"/>
        </w:rPr>
        <w:t>Finnhub</w:t>
      </w:r>
      <w:proofErr w:type="spellEnd"/>
      <w:r w:rsidRPr="002C6FB5">
        <w:rPr>
          <w:sz w:val="20"/>
          <w:szCs w:val="20"/>
          <w:lang w:val="en-US"/>
        </w:rPr>
        <w:t xml:space="preserve"> fundamentals.</w:t>
      </w:r>
    </w:p>
    <w:p w14:paraId="728C300D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lastRenderedPageBreak/>
        <w:t xml:space="preserve">Core universe (10 stocks). </w:t>
      </w:r>
      <w:r w:rsidRPr="002C6FB5">
        <w:rPr>
          <w:sz w:val="20"/>
          <w:szCs w:val="20"/>
          <w:lang w:val="en-US"/>
        </w:rPr>
        <w:t>The ten highest-ranked names on the composite score, shown here with the figures that put them there. They are the reference set the functional requirements below are written against; the portfolio in Part B widens the selection to all names that pass the rules.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1900"/>
        <w:gridCol w:w="1300"/>
        <w:gridCol w:w="1500"/>
        <w:gridCol w:w="1300"/>
        <w:gridCol w:w="700"/>
      </w:tblGrid>
      <w:tr w:rsidR="00566946" w14:paraId="0BE22F3A" w14:textId="77777777">
        <w:trPr>
          <w:tblHeader/>
        </w:trPr>
        <w:tc>
          <w:tcPr>
            <w:tcW w:w="900" w:type="dxa"/>
            <w:shd w:val="clear" w:color="auto" w:fill="E8EDF5"/>
          </w:tcPr>
          <w:p w14:paraId="071C4C4D" w14:textId="77777777" w:rsidR="00566946" w:rsidRDefault="00000000">
            <w:pPr>
              <w:spacing w:before="20" w:after="20"/>
            </w:pPr>
            <w:r>
              <w:rPr>
                <w:b/>
              </w:rPr>
              <w:t>Ticker</w:t>
            </w:r>
          </w:p>
        </w:tc>
        <w:tc>
          <w:tcPr>
            <w:tcW w:w="2100" w:type="dxa"/>
            <w:shd w:val="clear" w:color="auto" w:fill="E8EDF5"/>
          </w:tcPr>
          <w:p w14:paraId="63A7D6E6" w14:textId="77777777" w:rsidR="00566946" w:rsidRDefault="00000000">
            <w:pPr>
              <w:spacing w:before="20" w:after="20"/>
            </w:pPr>
            <w:r>
              <w:rPr>
                <w:b/>
              </w:rPr>
              <w:t>Company</w:t>
            </w:r>
          </w:p>
        </w:tc>
        <w:tc>
          <w:tcPr>
            <w:tcW w:w="1900" w:type="dxa"/>
            <w:shd w:val="clear" w:color="auto" w:fill="E8EDF5"/>
          </w:tcPr>
          <w:p w14:paraId="38EC26D9" w14:textId="77777777" w:rsidR="00566946" w:rsidRDefault="00000000">
            <w:pPr>
              <w:spacing w:before="20" w:after="20"/>
            </w:pPr>
            <w:r>
              <w:rPr>
                <w:b/>
              </w:rPr>
              <w:t>Industry</w:t>
            </w:r>
          </w:p>
        </w:tc>
        <w:tc>
          <w:tcPr>
            <w:tcW w:w="1300" w:type="dxa"/>
            <w:shd w:val="clear" w:color="auto" w:fill="E8EDF5"/>
          </w:tcPr>
          <w:p w14:paraId="569B1EE2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P/E vs peer</w:t>
            </w:r>
          </w:p>
        </w:tc>
        <w:tc>
          <w:tcPr>
            <w:tcW w:w="1500" w:type="dxa"/>
            <w:shd w:val="clear" w:color="auto" w:fill="E8EDF5"/>
          </w:tcPr>
          <w:p w14:paraId="17FCABF4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EV/EBITDA vs peer</w:t>
            </w:r>
          </w:p>
        </w:tc>
        <w:tc>
          <w:tcPr>
            <w:tcW w:w="1300" w:type="dxa"/>
            <w:shd w:val="clear" w:color="auto" w:fill="E8EDF5"/>
          </w:tcPr>
          <w:p w14:paraId="535D800A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Call tone (Δ)</w:t>
            </w:r>
          </w:p>
        </w:tc>
        <w:tc>
          <w:tcPr>
            <w:tcW w:w="700" w:type="dxa"/>
            <w:shd w:val="clear" w:color="auto" w:fill="E8EDF5"/>
          </w:tcPr>
          <w:p w14:paraId="4505D5A7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RSI</w:t>
            </w:r>
          </w:p>
        </w:tc>
      </w:tr>
      <w:tr w:rsidR="00566946" w14:paraId="62A8E37E" w14:textId="77777777">
        <w:tc>
          <w:tcPr>
            <w:tcW w:w="900" w:type="dxa"/>
          </w:tcPr>
          <w:p w14:paraId="7F3A8973" w14:textId="77777777" w:rsidR="00566946" w:rsidRDefault="00000000">
            <w:pPr>
              <w:spacing w:before="20" w:after="20"/>
            </w:pPr>
            <w:r>
              <w:t>GEN</w:t>
            </w:r>
          </w:p>
        </w:tc>
        <w:tc>
          <w:tcPr>
            <w:tcW w:w="2100" w:type="dxa"/>
          </w:tcPr>
          <w:p w14:paraId="03B808A0" w14:textId="77777777" w:rsidR="00566946" w:rsidRDefault="00000000">
            <w:pPr>
              <w:spacing w:before="20" w:after="20"/>
            </w:pPr>
            <w:r>
              <w:t>Gen Digital Inc</w:t>
            </w:r>
          </w:p>
        </w:tc>
        <w:tc>
          <w:tcPr>
            <w:tcW w:w="1900" w:type="dxa"/>
          </w:tcPr>
          <w:p w14:paraId="462FA1BD" w14:textId="77777777" w:rsidR="00566946" w:rsidRDefault="00000000">
            <w:pPr>
              <w:spacing w:before="20" w:after="20"/>
            </w:pPr>
            <w:r>
              <w:t>Technology</w:t>
            </w:r>
          </w:p>
        </w:tc>
        <w:tc>
          <w:tcPr>
            <w:tcW w:w="1300" w:type="dxa"/>
          </w:tcPr>
          <w:p w14:paraId="2C5CB1AB" w14:textId="77777777" w:rsidR="00566946" w:rsidRDefault="00000000">
            <w:pPr>
              <w:spacing w:before="20" w:after="20"/>
              <w:jc w:val="right"/>
            </w:pPr>
            <w:r>
              <w:t>17.7 / 27.7</w:t>
            </w:r>
          </w:p>
        </w:tc>
        <w:tc>
          <w:tcPr>
            <w:tcW w:w="1500" w:type="dxa"/>
          </w:tcPr>
          <w:p w14:paraId="7B18B712" w14:textId="77777777" w:rsidR="00566946" w:rsidRDefault="00000000">
            <w:pPr>
              <w:spacing w:before="20" w:after="20"/>
              <w:jc w:val="right"/>
            </w:pPr>
            <w:r>
              <w:t>11.3 / 22.5</w:t>
            </w:r>
          </w:p>
        </w:tc>
        <w:tc>
          <w:tcPr>
            <w:tcW w:w="1300" w:type="dxa"/>
          </w:tcPr>
          <w:p w14:paraId="7E343874" w14:textId="77777777" w:rsidR="00566946" w:rsidRDefault="00000000">
            <w:pPr>
              <w:spacing w:before="20" w:after="20"/>
              <w:jc w:val="right"/>
            </w:pPr>
            <w:r>
              <w:t>0.93 (+0.06)</w:t>
            </w:r>
          </w:p>
        </w:tc>
        <w:tc>
          <w:tcPr>
            <w:tcW w:w="700" w:type="dxa"/>
          </w:tcPr>
          <w:p w14:paraId="3466B134" w14:textId="77777777" w:rsidR="00566946" w:rsidRDefault="00000000">
            <w:pPr>
              <w:spacing w:before="20" w:after="20"/>
              <w:jc w:val="right"/>
            </w:pPr>
            <w:r>
              <w:t>67</w:t>
            </w:r>
          </w:p>
        </w:tc>
      </w:tr>
      <w:tr w:rsidR="00566946" w14:paraId="20510572" w14:textId="77777777">
        <w:tc>
          <w:tcPr>
            <w:tcW w:w="900" w:type="dxa"/>
          </w:tcPr>
          <w:p w14:paraId="042C3D2E" w14:textId="77777777" w:rsidR="00566946" w:rsidRDefault="00000000">
            <w:pPr>
              <w:spacing w:before="20" w:after="20"/>
            </w:pPr>
            <w:r>
              <w:t>ALL</w:t>
            </w:r>
          </w:p>
        </w:tc>
        <w:tc>
          <w:tcPr>
            <w:tcW w:w="2100" w:type="dxa"/>
          </w:tcPr>
          <w:p w14:paraId="3033D079" w14:textId="77777777" w:rsidR="00566946" w:rsidRDefault="00000000">
            <w:pPr>
              <w:spacing w:before="20" w:after="20"/>
            </w:pPr>
            <w:r>
              <w:t>Allstate Corp</w:t>
            </w:r>
          </w:p>
        </w:tc>
        <w:tc>
          <w:tcPr>
            <w:tcW w:w="1900" w:type="dxa"/>
          </w:tcPr>
          <w:p w14:paraId="4ED185BA" w14:textId="77777777" w:rsidR="00566946" w:rsidRDefault="00000000">
            <w:pPr>
              <w:spacing w:before="20" w:after="20"/>
            </w:pPr>
            <w:r>
              <w:t>Insurance</w:t>
            </w:r>
          </w:p>
        </w:tc>
        <w:tc>
          <w:tcPr>
            <w:tcW w:w="1300" w:type="dxa"/>
          </w:tcPr>
          <w:p w14:paraId="57040D41" w14:textId="77777777" w:rsidR="00566946" w:rsidRDefault="00000000">
            <w:pPr>
              <w:spacing w:before="20" w:after="20"/>
              <w:jc w:val="right"/>
            </w:pPr>
            <w:r>
              <w:t>5.0 / 13.1</w:t>
            </w:r>
          </w:p>
        </w:tc>
        <w:tc>
          <w:tcPr>
            <w:tcW w:w="1500" w:type="dxa"/>
          </w:tcPr>
          <w:p w14:paraId="517D6AE7" w14:textId="77777777" w:rsidR="00566946" w:rsidRDefault="00000000">
            <w:pPr>
              <w:spacing w:before="20" w:after="20"/>
              <w:jc w:val="right"/>
            </w:pPr>
            <w:r>
              <w:t>4.3 / 10.3</w:t>
            </w:r>
          </w:p>
        </w:tc>
        <w:tc>
          <w:tcPr>
            <w:tcW w:w="1300" w:type="dxa"/>
          </w:tcPr>
          <w:p w14:paraId="537AF629" w14:textId="77777777" w:rsidR="00566946" w:rsidRDefault="00000000">
            <w:pPr>
              <w:spacing w:before="20" w:after="20"/>
              <w:jc w:val="right"/>
            </w:pPr>
            <w:r>
              <w:t>0.71 (+0.11)</w:t>
            </w:r>
          </w:p>
        </w:tc>
        <w:tc>
          <w:tcPr>
            <w:tcW w:w="700" w:type="dxa"/>
          </w:tcPr>
          <w:p w14:paraId="2F425F5B" w14:textId="77777777" w:rsidR="00566946" w:rsidRDefault="00000000">
            <w:pPr>
              <w:spacing w:before="20" w:after="20"/>
              <w:jc w:val="right"/>
            </w:pPr>
            <w:r>
              <w:t>55</w:t>
            </w:r>
          </w:p>
        </w:tc>
      </w:tr>
      <w:tr w:rsidR="00566946" w14:paraId="74B6311C" w14:textId="77777777">
        <w:tc>
          <w:tcPr>
            <w:tcW w:w="900" w:type="dxa"/>
          </w:tcPr>
          <w:p w14:paraId="5F4AA2A8" w14:textId="77777777" w:rsidR="00566946" w:rsidRDefault="00000000">
            <w:pPr>
              <w:spacing w:before="20" w:after="20"/>
            </w:pPr>
            <w:r>
              <w:t>INCY</w:t>
            </w:r>
          </w:p>
        </w:tc>
        <w:tc>
          <w:tcPr>
            <w:tcW w:w="2100" w:type="dxa"/>
          </w:tcPr>
          <w:p w14:paraId="4D4EE25E" w14:textId="77777777" w:rsidR="00566946" w:rsidRDefault="00000000">
            <w:pPr>
              <w:spacing w:before="20" w:after="20"/>
            </w:pPr>
            <w:r>
              <w:t>Incyte Corp</w:t>
            </w:r>
          </w:p>
        </w:tc>
        <w:tc>
          <w:tcPr>
            <w:tcW w:w="1900" w:type="dxa"/>
          </w:tcPr>
          <w:p w14:paraId="664F1A18" w14:textId="77777777" w:rsidR="00566946" w:rsidRDefault="00000000">
            <w:pPr>
              <w:spacing w:before="20" w:after="20"/>
            </w:pPr>
            <w:r>
              <w:t>Biotechnology</w:t>
            </w:r>
          </w:p>
        </w:tc>
        <w:tc>
          <w:tcPr>
            <w:tcW w:w="1300" w:type="dxa"/>
          </w:tcPr>
          <w:p w14:paraId="03A904C8" w14:textId="77777777" w:rsidR="00566946" w:rsidRDefault="00000000">
            <w:pPr>
              <w:spacing w:before="20" w:after="20"/>
              <w:jc w:val="right"/>
            </w:pPr>
            <w:r>
              <w:t>16.1 / 20.3</w:t>
            </w:r>
          </w:p>
        </w:tc>
        <w:tc>
          <w:tcPr>
            <w:tcW w:w="1500" w:type="dxa"/>
          </w:tcPr>
          <w:p w14:paraId="06291C04" w14:textId="77777777" w:rsidR="00566946" w:rsidRDefault="00000000">
            <w:pPr>
              <w:spacing w:before="20" w:after="20"/>
              <w:jc w:val="right"/>
            </w:pPr>
            <w:r>
              <w:t>12.2 / 22.0</w:t>
            </w:r>
          </w:p>
        </w:tc>
        <w:tc>
          <w:tcPr>
            <w:tcW w:w="1300" w:type="dxa"/>
          </w:tcPr>
          <w:p w14:paraId="72247122" w14:textId="77777777" w:rsidR="00566946" w:rsidRDefault="00000000">
            <w:pPr>
              <w:spacing w:before="20" w:after="20"/>
              <w:jc w:val="right"/>
            </w:pPr>
            <w:r>
              <w:t>0.87 (+0.02)</w:t>
            </w:r>
          </w:p>
        </w:tc>
        <w:tc>
          <w:tcPr>
            <w:tcW w:w="700" w:type="dxa"/>
          </w:tcPr>
          <w:p w14:paraId="7B152194" w14:textId="77777777" w:rsidR="00566946" w:rsidRDefault="00000000">
            <w:pPr>
              <w:spacing w:before="20" w:after="20"/>
              <w:jc w:val="right"/>
            </w:pPr>
            <w:r>
              <w:t>59</w:t>
            </w:r>
          </w:p>
        </w:tc>
      </w:tr>
      <w:tr w:rsidR="00566946" w14:paraId="18476319" w14:textId="77777777">
        <w:tc>
          <w:tcPr>
            <w:tcW w:w="900" w:type="dxa"/>
          </w:tcPr>
          <w:p w14:paraId="0C86F33D" w14:textId="77777777" w:rsidR="00566946" w:rsidRDefault="00000000">
            <w:pPr>
              <w:spacing w:before="20" w:after="20"/>
            </w:pPr>
            <w:r>
              <w:t>DAL</w:t>
            </w:r>
          </w:p>
        </w:tc>
        <w:tc>
          <w:tcPr>
            <w:tcW w:w="2100" w:type="dxa"/>
          </w:tcPr>
          <w:p w14:paraId="302E2C93" w14:textId="77777777" w:rsidR="00566946" w:rsidRDefault="00000000">
            <w:pPr>
              <w:spacing w:before="20" w:after="20"/>
            </w:pPr>
            <w:r>
              <w:t>Delta Air Lines Inc</w:t>
            </w:r>
          </w:p>
        </w:tc>
        <w:tc>
          <w:tcPr>
            <w:tcW w:w="1900" w:type="dxa"/>
          </w:tcPr>
          <w:p w14:paraId="7670CCD4" w14:textId="77777777" w:rsidR="00566946" w:rsidRDefault="00000000">
            <w:pPr>
              <w:spacing w:before="20" w:after="20"/>
            </w:pPr>
            <w:r>
              <w:t>Airlines</w:t>
            </w:r>
          </w:p>
        </w:tc>
        <w:tc>
          <w:tcPr>
            <w:tcW w:w="1300" w:type="dxa"/>
          </w:tcPr>
          <w:p w14:paraId="606EE184" w14:textId="77777777" w:rsidR="00566946" w:rsidRDefault="00000000">
            <w:pPr>
              <w:spacing w:before="20" w:after="20"/>
              <w:jc w:val="right"/>
            </w:pPr>
            <w:r>
              <w:t>13.1 / 23.0</w:t>
            </w:r>
          </w:p>
        </w:tc>
        <w:tc>
          <w:tcPr>
            <w:tcW w:w="1500" w:type="dxa"/>
          </w:tcPr>
          <w:p w14:paraId="18CE7293" w14:textId="77777777" w:rsidR="00566946" w:rsidRDefault="00000000">
            <w:pPr>
              <w:spacing w:before="20" w:after="20"/>
              <w:jc w:val="right"/>
            </w:pPr>
            <w:r>
              <w:t>7.6 / 15.7</w:t>
            </w:r>
          </w:p>
        </w:tc>
        <w:tc>
          <w:tcPr>
            <w:tcW w:w="1300" w:type="dxa"/>
          </w:tcPr>
          <w:p w14:paraId="430E4147" w14:textId="77777777" w:rsidR="00566946" w:rsidRDefault="00000000">
            <w:pPr>
              <w:spacing w:before="20" w:after="20"/>
              <w:jc w:val="right"/>
            </w:pPr>
            <w:r>
              <w:t>0.80 (+0.04)</w:t>
            </w:r>
          </w:p>
        </w:tc>
        <w:tc>
          <w:tcPr>
            <w:tcW w:w="700" w:type="dxa"/>
          </w:tcPr>
          <w:p w14:paraId="14EB0C66" w14:textId="77777777" w:rsidR="00566946" w:rsidRDefault="00000000">
            <w:pPr>
              <w:spacing w:before="20" w:after="20"/>
              <w:jc w:val="right"/>
            </w:pPr>
            <w:r>
              <w:t>37</w:t>
            </w:r>
          </w:p>
        </w:tc>
      </w:tr>
      <w:tr w:rsidR="00566946" w14:paraId="100EC374" w14:textId="77777777">
        <w:tc>
          <w:tcPr>
            <w:tcW w:w="900" w:type="dxa"/>
          </w:tcPr>
          <w:p w14:paraId="05B178D9" w14:textId="77777777" w:rsidR="00566946" w:rsidRDefault="00000000">
            <w:pPr>
              <w:spacing w:before="20" w:after="20"/>
            </w:pPr>
            <w:r>
              <w:t>NVDA</w:t>
            </w:r>
          </w:p>
        </w:tc>
        <w:tc>
          <w:tcPr>
            <w:tcW w:w="2100" w:type="dxa"/>
          </w:tcPr>
          <w:p w14:paraId="0475CA3E" w14:textId="77777777" w:rsidR="00566946" w:rsidRDefault="00000000">
            <w:pPr>
              <w:spacing w:before="20" w:after="20"/>
            </w:pPr>
            <w:r>
              <w:t>NVIDIA Corp</w:t>
            </w:r>
          </w:p>
        </w:tc>
        <w:tc>
          <w:tcPr>
            <w:tcW w:w="1900" w:type="dxa"/>
          </w:tcPr>
          <w:p w14:paraId="35DC62D9" w14:textId="77777777" w:rsidR="00566946" w:rsidRDefault="00000000">
            <w:pPr>
              <w:spacing w:before="20" w:after="20"/>
            </w:pPr>
            <w:r>
              <w:t>Semiconductors</w:t>
            </w:r>
          </w:p>
        </w:tc>
        <w:tc>
          <w:tcPr>
            <w:tcW w:w="1300" w:type="dxa"/>
          </w:tcPr>
          <w:p w14:paraId="62C8ECC1" w14:textId="77777777" w:rsidR="00566946" w:rsidRDefault="00000000">
            <w:pPr>
              <w:spacing w:before="20" w:after="20"/>
              <w:jc w:val="right"/>
            </w:pPr>
            <w:r>
              <w:t>28.0 / 36.1</w:t>
            </w:r>
          </w:p>
        </w:tc>
        <w:tc>
          <w:tcPr>
            <w:tcW w:w="1500" w:type="dxa"/>
          </w:tcPr>
          <w:p w14:paraId="512FA4B8" w14:textId="77777777" w:rsidR="00566946" w:rsidRDefault="00000000">
            <w:pPr>
              <w:spacing w:before="20" w:after="20"/>
              <w:jc w:val="right"/>
            </w:pPr>
            <w:r>
              <w:t>26.9 / 34.3</w:t>
            </w:r>
          </w:p>
        </w:tc>
        <w:tc>
          <w:tcPr>
            <w:tcW w:w="1300" w:type="dxa"/>
          </w:tcPr>
          <w:p w14:paraId="2BCF034F" w14:textId="77777777" w:rsidR="00566946" w:rsidRDefault="00000000">
            <w:pPr>
              <w:spacing w:before="20" w:after="20"/>
              <w:jc w:val="right"/>
            </w:pPr>
            <w:r>
              <w:t>0.90 (+0.09)</w:t>
            </w:r>
          </w:p>
        </w:tc>
        <w:tc>
          <w:tcPr>
            <w:tcW w:w="700" w:type="dxa"/>
          </w:tcPr>
          <w:p w14:paraId="3FBEA6B8" w14:textId="77777777" w:rsidR="00566946" w:rsidRDefault="00000000">
            <w:pPr>
              <w:spacing w:before="20" w:after="20"/>
              <w:jc w:val="right"/>
            </w:pPr>
            <w:r>
              <w:t>59</w:t>
            </w:r>
          </w:p>
        </w:tc>
      </w:tr>
      <w:tr w:rsidR="00566946" w14:paraId="35C19212" w14:textId="77777777">
        <w:tc>
          <w:tcPr>
            <w:tcW w:w="900" w:type="dxa"/>
          </w:tcPr>
          <w:p w14:paraId="216CEE1E" w14:textId="77777777" w:rsidR="00566946" w:rsidRDefault="00000000">
            <w:pPr>
              <w:spacing w:before="20" w:after="20"/>
            </w:pPr>
            <w:r>
              <w:t>CI</w:t>
            </w:r>
          </w:p>
        </w:tc>
        <w:tc>
          <w:tcPr>
            <w:tcW w:w="2100" w:type="dxa"/>
          </w:tcPr>
          <w:p w14:paraId="6AF7B87B" w14:textId="77777777" w:rsidR="00566946" w:rsidRDefault="00000000">
            <w:pPr>
              <w:spacing w:before="20" w:after="20"/>
            </w:pPr>
            <w:r>
              <w:t>Cigna Group</w:t>
            </w:r>
          </w:p>
        </w:tc>
        <w:tc>
          <w:tcPr>
            <w:tcW w:w="1900" w:type="dxa"/>
          </w:tcPr>
          <w:p w14:paraId="3C6D40BE" w14:textId="77777777" w:rsidR="00566946" w:rsidRDefault="00000000">
            <w:pPr>
              <w:spacing w:before="20" w:after="20"/>
            </w:pPr>
            <w:r>
              <w:t>Health Care</w:t>
            </w:r>
          </w:p>
        </w:tc>
        <w:tc>
          <w:tcPr>
            <w:tcW w:w="1300" w:type="dxa"/>
          </w:tcPr>
          <w:p w14:paraId="46598ED1" w14:textId="77777777" w:rsidR="00566946" w:rsidRDefault="00000000">
            <w:pPr>
              <w:spacing w:before="20" w:after="20"/>
              <w:jc w:val="right"/>
            </w:pPr>
            <w:r>
              <w:t>11.6 / 26.1</w:t>
            </w:r>
          </w:p>
        </w:tc>
        <w:tc>
          <w:tcPr>
            <w:tcW w:w="1500" w:type="dxa"/>
          </w:tcPr>
          <w:p w14:paraId="74C8C0F0" w14:textId="77777777" w:rsidR="00566946" w:rsidRDefault="00000000">
            <w:pPr>
              <w:spacing w:before="20" w:after="20"/>
              <w:jc w:val="right"/>
            </w:pPr>
            <w:r>
              <w:t>8.6 / 16.9</w:t>
            </w:r>
          </w:p>
        </w:tc>
        <w:tc>
          <w:tcPr>
            <w:tcW w:w="1300" w:type="dxa"/>
          </w:tcPr>
          <w:p w14:paraId="549EAF4C" w14:textId="77777777" w:rsidR="00566946" w:rsidRDefault="00000000">
            <w:pPr>
              <w:spacing w:before="20" w:after="20"/>
              <w:jc w:val="right"/>
            </w:pPr>
            <w:r>
              <w:t>0.82 (-0.01)</w:t>
            </w:r>
          </w:p>
        </w:tc>
        <w:tc>
          <w:tcPr>
            <w:tcW w:w="700" w:type="dxa"/>
          </w:tcPr>
          <w:p w14:paraId="66B7D70A" w14:textId="77777777" w:rsidR="00566946" w:rsidRDefault="00000000">
            <w:pPr>
              <w:spacing w:before="20" w:after="20"/>
              <w:jc w:val="right"/>
            </w:pPr>
            <w:r>
              <w:t>56</w:t>
            </w:r>
          </w:p>
        </w:tc>
      </w:tr>
      <w:tr w:rsidR="00566946" w14:paraId="3362AEBE" w14:textId="77777777">
        <w:tc>
          <w:tcPr>
            <w:tcW w:w="900" w:type="dxa"/>
          </w:tcPr>
          <w:p w14:paraId="5E0D848B" w14:textId="77777777" w:rsidR="00566946" w:rsidRDefault="00000000">
            <w:pPr>
              <w:spacing w:before="20" w:after="20"/>
            </w:pPr>
            <w:r>
              <w:t>FRT</w:t>
            </w:r>
          </w:p>
        </w:tc>
        <w:tc>
          <w:tcPr>
            <w:tcW w:w="2100" w:type="dxa"/>
          </w:tcPr>
          <w:p w14:paraId="47A2B7B1" w14:textId="77777777" w:rsidR="00566946" w:rsidRDefault="00000000">
            <w:pPr>
              <w:spacing w:before="20" w:after="20"/>
            </w:pPr>
            <w:r>
              <w:t>Federal Realty Investment Tr</w:t>
            </w:r>
          </w:p>
        </w:tc>
        <w:tc>
          <w:tcPr>
            <w:tcW w:w="1900" w:type="dxa"/>
          </w:tcPr>
          <w:p w14:paraId="486DCA0E" w14:textId="77777777" w:rsidR="00566946" w:rsidRDefault="00000000">
            <w:pPr>
              <w:spacing w:before="20" w:after="20"/>
            </w:pPr>
            <w:r>
              <w:t>Real Estate</w:t>
            </w:r>
          </w:p>
        </w:tc>
        <w:tc>
          <w:tcPr>
            <w:tcW w:w="1300" w:type="dxa"/>
          </w:tcPr>
          <w:p w14:paraId="36ED633D" w14:textId="77777777" w:rsidR="00566946" w:rsidRDefault="00000000">
            <w:pPr>
              <w:spacing w:before="20" w:after="20"/>
              <w:jc w:val="right"/>
            </w:pPr>
            <w:r>
              <w:t>23.5 / 36.1</w:t>
            </w:r>
          </w:p>
        </w:tc>
        <w:tc>
          <w:tcPr>
            <w:tcW w:w="1500" w:type="dxa"/>
          </w:tcPr>
          <w:p w14:paraId="4C04E111" w14:textId="77777777" w:rsidR="00566946" w:rsidRDefault="00000000">
            <w:pPr>
              <w:spacing w:before="20" w:after="20"/>
              <w:jc w:val="right"/>
            </w:pPr>
            <w:r>
              <w:t>14.5 / 19.4</w:t>
            </w:r>
          </w:p>
        </w:tc>
        <w:tc>
          <w:tcPr>
            <w:tcW w:w="1300" w:type="dxa"/>
          </w:tcPr>
          <w:p w14:paraId="723B3512" w14:textId="77777777" w:rsidR="00566946" w:rsidRDefault="00000000">
            <w:pPr>
              <w:spacing w:before="20" w:after="20"/>
              <w:jc w:val="right"/>
            </w:pPr>
            <w:r>
              <w:t>0.87 (+0.03)</w:t>
            </w:r>
          </w:p>
        </w:tc>
        <w:tc>
          <w:tcPr>
            <w:tcW w:w="700" w:type="dxa"/>
          </w:tcPr>
          <w:p w14:paraId="646FE2F5" w14:textId="77777777" w:rsidR="00566946" w:rsidRDefault="00000000">
            <w:pPr>
              <w:spacing w:before="20" w:after="20"/>
              <w:jc w:val="right"/>
            </w:pPr>
            <w:r>
              <w:t>42</w:t>
            </w:r>
          </w:p>
        </w:tc>
      </w:tr>
      <w:tr w:rsidR="00566946" w14:paraId="479B66A9" w14:textId="77777777">
        <w:tc>
          <w:tcPr>
            <w:tcW w:w="900" w:type="dxa"/>
          </w:tcPr>
          <w:p w14:paraId="6BD66B6A" w14:textId="77777777" w:rsidR="00566946" w:rsidRDefault="00000000">
            <w:pPr>
              <w:spacing w:before="20" w:after="20"/>
            </w:pPr>
            <w:r>
              <w:t>AES</w:t>
            </w:r>
          </w:p>
        </w:tc>
        <w:tc>
          <w:tcPr>
            <w:tcW w:w="2100" w:type="dxa"/>
          </w:tcPr>
          <w:p w14:paraId="1BE3AAC9" w14:textId="77777777" w:rsidR="00566946" w:rsidRDefault="00000000">
            <w:pPr>
              <w:spacing w:before="20" w:after="20"/>
            </w:pPr>
            <w:r>
              <w:t>AES Corp</w:t>
            </w:r>
          </w:p>
        </w:tc>
        <w:tc>
          <w:tcPr>
            <w:tcW w:w="1900" w:type="dxa"/>
          </w:tcPr>
          <w:p w14:paraId="081B9C71" w14:textId="77777777" w:rsidR="00566946" w:rsidRDefault="00000000">
            <w:pPr>
              <w:spacing w:before="20" w:after="20"/>
            </w:pPr>
            <w:r>
              <w:t>Utilities</w:t>
            </w:r>
          </w:p>
        </w:tc>
        <w:tc>
          <w:tcPr>
            <w:tcW w:w="1300" w:type="dxa"/>
          </w:tcPr>
          <w:p w14:paraId="264D501A" w14:textId="77777777" w:rsidR="00566946" w:rsidRDefault="00000000">
            <w:pPr>
              <w:spacing w:before="20" w:after="20"/>
              <w:jc w:val="right"/>
            </w:pPr>
            <w:r>
              <w:t>5.6 / 21.0</w:t>
            </w:r>
          </w:p>
        </w:tc>
        <w:tc>
          <w:tcPr>
            <w:tcW w:w="1500" w:type="dxa"/>
          </w:tcPr>
          <w:p w14:paraId="7F06BFFF" w14:textId="77777777" w:rsidR="00566946" w:rsidRDefault="00000000">
            <w:pPr>
              <w:spacing w:before="20" w:after="20"/>
              <w:jc w:val="right"/>
            </w:pPr>
            <w:r>
              <w:t>11.3 / 13.3</w:t>
            </w:r>
          </w:p>
        </w:tc>
        <w:tc>
          <w:tcPr>
            <w:tcW w:w="1300" w:type="dxa"/>
          </w:tcPr>
          <w:p w14:paraId="41008F93" w14:textId="77777777" w:rsidR="00566946" w:rsidRDefault="00000000">
            <w:pPr>
              <w:spacing w:before="20" w:after="20"/>
              <w:jc w:val="right"/>
            </w:pPr>
            <w:r>
              <w:t>0.80 (-0.00)</w:t>
            </w:r>
          </w:p>
        </w:tc>
        <w:tc>
          <w:tcPr>
            <w:tcW w:w="700" w:type="dxa"/>
          </w:tcPr>
          <w:p w14:paraId="4D90D07F" w14:textId="77777777" w:rsidR="00566946" w:rsidRDefault="00000000">
            <w:pPr>
              <w:spacing w:before="20" w:after="20"/>
              <w:jc w:val="right"/>
            </w:pPr>
            <w:r>
              <w:t>55</w:t>
            </w:r>
          </w:p>
        </w:tc>
      </w:tr>
      <w:tr w:rsidR="00566946" w14:paraId="2616D72E" w14:textId="77777777">
        <w:tc>
          <w:tcPr>
            <w:tcW w:w="900" w:type="dxa"/>
          </w:tcPr>
          <w:p w14:paraId="2FBE4906" w14:textId="77777777" w:rsidR="00566946" w:rsidRDefault="00000000">
            <w:pPr>
              <w:spacing w:before="20" w:after="20"/>
            </w:pPr>
            <w:r>
              <w:t>SPG</w:t>
            </w:r>
          </w:p>
        </w:tc>
        <w:tc>
          <w:tcPr>
            <w:tcW w:w="2100" w:type="dxa"/>
          </w:tcPr>
          <w:p w14:paraId="320426AD" w14:textId="77777777" w:rsidR="00566946" w:rsidRDefault="00000000">
            <w:pPr>
              <w:spacing w:before="20" w:after="20"/>
            </w:pPr>
            <w:r>
              <w:t>Simon Property Group Inc</w:t>
            </w:r>
          </w:p>
        </w:tc>
        <w:tc>
          <w:tcPr>
            <w:tcW w:w="1900" w:type="dxa"/>
          </w:tcPr>
          <w:p w14:paraId="644C76DD" w14:textId="77777777" w:rsidR="00566946" w:rsidRDefault="00000000">
            <w:pPr>
              <w:spacing w:before="20" w:after="20"/>
            </w:pPr>
            <w:r>
              <w:t>Real Estate</w:t>
            </w:r>
          </w:p>
        </w:tc>
        <w:tc>
          <w:tcPr>
            <w:tcW w:w="1300" w:type="dxa"/>
          </w:tcPr>
          <w:p w14:paraId="6478E914" w14:textId="77777777" w:rsidR="00566946" w:rsidRDefault="00000000">
            <w:pPr>
              <w:spacing w:before="20" w:after="20"/>
              <w:jc w:val="right"/>
            </w:pPr>
            <w:r>
              <w:t>14.8 / 36.1</w:t>
            </w:r>
          </w:p>
        </w:tc>
        <w:tc>
          <w:tcPr>
            <w:tcW w:w="1500" w:type="dxa"/>
          </w:tcPr>
          <w:p w14:paraId="0D929A95" w14:textId="77777777" w:rsidR="00566946" w:rsidRDefault="00000000">
            <w:pPr>
              <w:spacing w:before="20" w:after="20"/>
              <w:jc w:val="right"/>
            </w:pPr>
            <w:r>
              <w:t>19.4 / 19.4</w:t>
            </w:r>
          </w:p>
        </w:tc>
        <w:tc>
          <w:tcPr>
            <w:tcW w:w="1300" w:type="dxa"/>
          </w:tcPr>
          <w:p w14:paraId="4C40F256" w14:textId="77777777" w:rsidR="00566946" w:rsidRDefault="00000000">
            <w:pPr>
              <w:spacing w:before="20" w:after="20"/>
              <w:jc w:val="right"/>
            </w:pPr>
            <w:r>
              <w:t>0.81 (+0.03)</w:t>
            </w:r>
          </w:p>
        </w:tc>
        <w:tc>
          <w:tcPr>
            <w:tcW w:w="700" w:type="dxa"/>
          </w:tcPr>
          <w:p w14:paraId="729DAD86" w14:textId="77777777" w:rsidR="00566946" w:rsidRDefault="00000000">
            <w:pPr>
              <w:spacing w:before="20" w:after="20"/>
              <w:jc w:val="right"/>
            </w:pPr>
            <w:r>
              <w:t>35</w:t>
            </w:r>
          </w:p>
        </w:tc>
      </w:tr>
      <w:tr w:rsidR="00566946" w14:paraId="65117CB4" w14:textId="77777777">
        <w:tc>
          <w:tcPr>
            <w:tcW w:w="900" w:type="dxa"/>
          </w:tcPr>
          <w:p w14:paraId="5549CFF5" w14:textId="77777777" w:rsidR="00566946" w:rsidRDefault="00000000">
            <w:pPr>
              <w:spacing w:before="20" w:after="20"/>
            </w:pPr>
            <w:r>
              <w:t>BBY</w:t>
            </w:r>
          </w:p>
        </w:tc>
        <w:tc>
          <w:tcPr>
            <w:tcW w:w="2100" w:type="dxa"/>
          </w:tcPr>
          <w:p w14:paraId="0BBBD874" w14:textId="77777777" w:rsidR="00566946" w:rsidRDefault="00000000">
            <w:pPr>
              <w:spacing w:before="20" w:after="20"/>
            </w:pPr>
            <w:r>
              <w:t>Best Buy Co Inc</w:t>
            </w:r>
          </w:p>
        </w:tc>
        <w:tc>
          <w:tcPr>
            <w:tcW w:w="1900" w:type="dxa"/>
          </w:tcPr>
          <w:p w14:paraId="406B8394" w14:textId="77777777" w:rsidR="00566946" w:rsidRDefault="00000000">
            <w:pPr>
              <w:spacing w:before="20" w:after="20"/>
            </w:pPr>
            <w:r>
              <w:t>Retail</w:t>
            </w:r>
          </w:p>
        </w:tc>
        <w:tc>
          <w:tcPr>
            <w:tcW w:w="1300" w:type="dxa"/>
          </w:tcPr>
          <w:p w14:paraId="77A38966" w14:textId="77777777" w:rsidR="00566946" w:rsidRDefault="00000000">
            <w:pPr>
              <w:spacing w:before="20" w:after="20"/>
              <w:jc w:val="right"/>
            </w:pPr>
            <w:r>
              <w:t>14.6 / 20.3</w:t>
            </w:r>
          </w:p>
        </w:tc>
        <w:tc>
          <w:tcPr>
            <w:tcW w:w="1500" w:type="dxa"/>
          </w:tcPr>
          <w:p w14:paraId="57DAF694" w14:textId="77777777" w:rsidR="00566946" w:rsidRDefault="00000000">
            <w:pPr>
              <w:spacing w:before="20" w:after="20"/>
              <w:jc w:val="right"/>
            </w:pPr>
            <w:r>
              <w:t>9.1 / 13.4</w:t>
            </w:r>
          </w:p>
        </w:tc>
        <w:tc>
          <w:tcPr>
            <w:tcW w:w="1300" w:type="dxa"/>
          </w:tcPr>
          <w:p w14:paraId="06327498" w14:textId="77777777" w:rsidR="00566946" w:rsidRDefault="00000000">
            <w:pPr>
              <w:spacing w:before="20" w:after="20"/>
              <w:jc w:val="right"/>
            </w:pPr>
            <w:r>
              <w:t>0.77 (+0.17)</w:t>
            </w:r>
          </w:p>
        </w:tc>
        <w:tc>
          <w:tcPr>
            <w:tcW w:w="700" w:type="dxa"/>
          </w:tcPr>
          <w:p w14:paraId="58AFA31D" w14:textId="77777777" w:rsidR="00566946" w:rsidRDefault="00000000">
            <w:pPr>
              <w:spacing w:before="20" w:after="20"/>
              <w:jc w:val="right"/>
            </w:pPr>
            <w:r>
              <w:t>56</w:t>
            </w:r>
          </w:p>
        </w:tc>
      </w:tr>
    </w:tbl>
    <w:p w14:paraId="6AE9F82E" w14:textId="77777777" w:rsidR="00566946" w:rsidRDefault="00566946">
      <w:pPr>
        <w:spacing w:before="0" w:after="120"/>
      </w:pPr>
    </w:p>
    <w:p w14:paraId="2CE2E10B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t>3. Selection criteria</w:t>
      </w:r>
    </w:p>
    <w:p w14:paraId="16E01EDE" w14:textId="77777777" w:rsidR="00566946" w:rsidRDefault="00000000">
      <w:pPr>
        <w:keepNext/>
        <w:spacing w:before="160" w:after="60"/>
      </w:pPr>
      <w:r>
        <w:rPr>
          <w:b/>
          <w:sz w:val="21"/>
          <w:szCs w:val="21"/>
        </w:rPr>
        <w:t>3.1 Fundamental rules (the thesis)</w:t>
      </w:r>
    </w:p>
    <w:p w14:paraId="2F0CE325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r w:rsidRPr="002C6FB5">
        <w:rPr>
          <w:b/>
          <w:sz w:val="20"/>
          <w:szCs w:val="20"/>
          <w:lang w:val="en-US"/>
        </w:rPr>
        <w:t xml:space="preserve">Cheaper than peers. </w:t>
      </w:r>
      <w:r w:rsidRPr="002C6FB5">
        <w:rPr>
          <w:sz w:val="20"/>
          <w:szCs w:val="20"/>
          <w:lang w:val="en-US"/>
        </w:rPr>
        <w:t xml:space="preserve">Trailing P/E below the median of the company's </w:t>
      </w:r>
      <w:proofErr w:type="spellStart"/>
      <w:r w:rsidRPr="002C6FB5">
        <w:rPr>
          <w:sz w:val="20"/>
          <w:szCs w:val="20"/>
          <w:lang w:val="en-US"/>
        </w:rPr>
        <w:t>Finnhub</w:t>
      </w:r>
      <w:proofErr w:type="spellEnd"/>
      <w:r w:rsidRPr="002C6FB5">
        <w:rPr>
          <w:sz w:val="20"/>
          <w:szCs w:val="20"/>
          <w:lang w:val="en-US"/>
        </w:rPr>
        <w:t xml:space="preserve"> industry within the universe, or EV/EBITDA below the industry median. Both multiples must be positive (loss-making companies are excluded). Where an industry has fewer than four members the universe median is used.</w:t>
      </w:r>
    </w:p>
    <w:p w14:paraId="1C72DAA2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r w:rsidRPr="002C6FB5">
        <w:rPr>
          <w:b/>
          <w:sz w:val="20"/>
          <w:szCs w:val="20"/>
          <w:lang w:val="en-US"/>
        </w:rPr>
        <w:t xml:space="preserve">Profitable. </w:t>
      </w:r>
      <w:r w:rsidRPr="002C6FB5">
        <w:rPr>
          <w:sz w:val="20"/>
          <w:szCs w:val="20"/>
          <w:lang w:val="en-US"/>
        </w:rPr>
        <w:t>Trailing operating margin above zero.</w:t>
      </w:r>
    </w:p>
    <w:p w14:paraId="7D3A4AAB" w14:textId="77777777" w:rsidR="00566946" w:rsidRPr="002C6FB5" w:rsidRDefault="00000000">
      <w:pPr>
        <w:keepNext/>
        <w:spacing w:before="160" w:after="60"/>
        <w:rPr>
          <w:lang w:val="en-US"/>
        </w:rPr>
      </w:pPr>
      <w:r w:rsidRPr="002C6FB5">
        <w:rPr>
          <w:b/>
          <w:sz w:val="21"/>
          <w:szCs w:val="21"/>
          <w:lang w:val="en-US"/>
        </w:rPr>
        <w:t>3.2 Text signal (earnings-call tone)</w:t>
      </w:r>
    </w:p>
    <w:p w14:paraId="404F8FD0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r w:rsidRPr="002C6FB5">
        <w:rPr>
          <w:b/>
          <w:sz w:val="20"/>
          <w:szCs w:val="20"/>
          <w:lang w:val="en-US"/>
        </w:rPr>
        <w:t xml:space="preserve">Tone level. </w:t>
      </w:r>
      <w:r w:rsidRPr="002C6FB5">
        <w:rPr>
          <w:sz w:val="20"/>
          <w:szCs w:val="20"/>
          <w:lang w:val="en-US"/>
        </w:rPr>
        <w:t>Polarity of the latest call — (positive − negative) ÷ (positive + negative) words over a finance lexicon — of at least 0.20. Management and analysts are separated by employer, not job title; operator lines are dropped; boilerplate (safe-</w:t>
      </w:r>
      <w:proofErr w:type="spellStart"/>
      <w:r w:rsidRPr="002C6FB5">
        <w:rPr>
          <w:sz w:val="20"/>
          <w:szCs w:val="20"/>
          <w:lang w:val="en-US"/>
        </w:rPr>
        <w:t>harbour</w:t>
      </w:r>
      <w:proofErr w:type="spellEnd"/>
      <w:r w:rsidRPr="002C6FB5">
        <w:rPr>
          <w:sz w:val="20"/>
          <w:szCs w:val="20"/>
          <w:lang w:val="en-US"/>
        </w:rPr>
        <w:t xml:space="preserve"> language, welcome) is excluded from highlights.</w:t>
      </w:r>
    </w:p>
    <w:p w14:paraId="474CE49F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r w:rsidRPr="002C6FB5">
        <w:rPr>
          <w:b/>
          <w:sz w:val="20"/>
          <w:szCs w:val="20"/>
          <w:lang w:val="en-US"/>
        </w:rPr>
        <w:t xml:space="preserve">Not deteriorating. </w:t>
      </w:r>
      <w:r w:rsidRPr="002C6FB5">
        <w:rPr>
          <w:sz w:val="20"/>
          <w:szCs w:val="20"/>
          <w:lang w:val="en-US"/>
        </w:rPr>
        <w:t xml:space="preserve">Polarity </w:t>
      </w:r>
      <w:proofErr w:type="gramStart"/>
      <w:r w:rsidRPr="002C6FB5">
        <w:rPr>
          <w:sz w:val="20"/>
          <w:szCs w:val="20"/>
          <w:lang w:val="en-US"/>
        </w:rPr>
        <w:t>change</w:t>
      </w:r>
      <w:proofErr w:type="gramEnd"/>
      <w:r w:rsidRPr="002C6FB5">
        <w:rPr>
          <w:sz w:val="20"/>
          <w:szCs w:val="20"/>
          <w:lang w:val="en-US"/>
        </w:rPr>
        <w:t xml:space="preserve"> versus the prior call no worse than −0.10.</w:t>
      </w:r>
    </w:p>
    <w:p w14:paraId="6BEB7B3B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r w:rsidRPr="002C6FB5">
        <w:rPr>
          <w:b/>
          <w:sz w:val="20"/>
          <w:szCs w:val="20"/>
          <w:lang w:val="en-US"/>
        </w:rPr>
        <w:t xml:space="preserve">Not evasive. </w:t>
      </w:r>
      <w:r w:rsidRPr="002C6FB5">
        <w:rPr>
          <w:sz w:val="20"/>
          <w:szCs w:val="20"/>
          <w:lang w:val="en-US"/>
        </w:rPr>
        <w:t>Hedging words (may, could, uncertain, …) below 1.5% of all words.</w:t>
      </w:r>
    </w:p>
    <w:p w14:paraId="43E36D9C" w14:textId="77777777" w:rsidR="00566946" w:rsidRPr="002C6FB5" w:rsidRDefault="00000000">
      <w:pPr>
        <w:keepNext/>
        <w:spacing w:before="160" w:after="60"/>
        <w:rPr>
          <w:lang w:val="en-US"/>
        </w:rPr>
      </w:pPr>
      <w:r w:rsidRPr="002C6FB5">
        <w:rPr>
          <w:b/>
          <w:sz w:val="21"/>
          <w:szCs w:val="21"/>
          <w:lang w:val="en-US"/>
        </w:rPr>
        <w:lastRenderedPageBreak/>
        <w:t>3.3 Technical rules (entry filter, as taught)</w:t>
      </w:r>
    </w:p>
    <w:p w14:paraId="06F0D829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Golden cross: 50-day simple moving average above the 200-day.</w:t>
      </w:r>
    </w:p>
    <w:p w14:paraId="60A1523E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Price above the 200-day average.</w:t>
      </w:r>
    </w:p>
    <w:p w14:paraId="27DCFAF4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</w:t>
      </w:r>
      <w:proofErr w:type="gramStart"/>
      <w:r w:rsidRPr="002C6FB5">
        <w:rPr>
          <w:sz w:val="20"/>
          <w:szCs w:val="20"/>
          <w:lang w:val="en-US"/>
        </w:rPr>
        <w:t>RSI(</w:t>
      </w:r>
      <w:proofErr w:type="gramEnd"/>
      <w:r w:rsidRPr="002C6FB5">
        <w:rPr>
          <w:sz w:val="20"/>
          <w:szCs w:val="20"/>
          <w:lang w:val="en-US"/>
        </w:rPr>
        <w:t>14) below 70 — not overbought at entry.</w:t>
      </w:r>
    </w:p>
    <w:p w14:paraId="639421BA" w14:textId="77777777" w:rsidR="00566946" w:rsidRPr="002C6FB5" w:rsidRDefault="00000000">
      <w:pPr>
        <w:keepNext/>
        <w:spacing w:before="160" w:after="60"/>
        <w:rPr>
          <w:lang w:val="en-US"/>
        </w:rPr>
      </w:pPr>
      <w:r w:rsidRPr="002C6FB5">
        <w:rPr>
          <w:b/>
          <w:sz w:val="21"/>
          <w:szCs w:val="21"/>
          <w:lang w:val="en-US"/>
        </w:rPr>
        <w:t>3.4 Ranking</w:t>
      </w:r>
    </w:p>
    <w:p w14:paraId="44DEDA86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Names that pass all rules are ranked by a composite: 50% average valuation discount to peers, 30% call-tone level, 20% call-tone change, each as a percentile rank. The industry cap (at most four per </w:t>
      </w:r>
      <w:proofErr w:type="spellStart"/>
      <w:r w:rsidRPr="002C6FB5">
        <w:rPr>
          <w:sz w:val="20"/>
          <w:szCs w:val="20"/>
          <w:lang w:val="en-US"/>
        </w:rPr>
        <w:t>Finnhub</w:t>
      </w:r>
      <w:proofErr w:type="spellEnd"/>
      <w:r w:rsidRPr="002C6FB5">
        <w:rPr>
          <w:sz w:val="20"/>
          <w:szCs w:val="20"/>
          <w:lang w:val="en-US"/>
        </w:rPr>
        <w:t xml:space="preserve"> industry) is applied on the way in.</w:t>
      </w:r>
    </w:p>
    <w:p w14:paraId="34722D7B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t>4. Data sources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300"/>
        <w:gridCol w:w="1900"/>
        <w:gridCol w:w="2800"/>
      </w:tblGrid>
      <w:tr w:rsidR="00566946" w:rsidRPr="002C6FB5" w14:paraId="0766F2F4" w14:textId="77777777">
        <w:trPr>
          <w:tblHeader/>
        </w:trPr>
        <w:tc>
          <w:tcPr>
            <w:tcW w:w="1700" w:type="dxa"/>
            <w:shd w:val="clear" w:color="auto" w:fill="E8EDF5"/>
          </w:tcPr>
          <w:p w14:paraId="1B47A99E" w14:textId="77777777" w:rsidR="00566946" w:rsidRDefault="00000000">
            <w:pPr>
              <w:spacing w:before="20" w:after="20"/>
            </w:pPr>
            <w:r>
              <w:rPr>
                <w:b/>
              </w:rPr>
              <w:t>Source</w:t>
            </w:r>
          </w:p>
        </w:tc>
        <w:tc>
          <w:tcPr>
            <w:tcW w:w="3300" w:type="dxa"/>
            <w:shd w:val="clear" w:color="auto" w:fill="E8EDF5"/>
          </w:tcPr>
          <w:p w14:paraId="2742D563" w14:textId="77777777" w:rsidR="00566946" w:rsidRDefault="00000000">
            <w:pPr>
              <w:spacing w:before="20" w:after="20"/>
            </w:pPr>
            <w:r>
              <w:rPr>
                <w:b/>
              </w:rPr>
              <w:t>Used for</w:t>
            </w:r>
          </w:p>
        </w:tc>
        <w:tc>
          <w:tcPr>
            <w:tcW w:w="1900" w:type="dxa"/>
            <w:shd w:val="clear" w:color="auto" w:fill="E8EDF5"/>
          </w:tcPr>
          <w:p w14:paraId="4A00F947" w14:textId="77777777" w:rsidR="00566946" w:rsidRDefault="00000000">
            <w:pPr>
              <w:spacing w:before="20" w:after="20"/>
            </w:pPr>
            <w:r>
              <w:rPr>
                <w:b/>
              </w:rPr>
              <w:t>Access</w:t>
            </w:r>
          </w:p>
        </w:tc>
        <w:tc>
          <w:tcPr>
            <w:tcW w:w="2800" w:type="dxa"/>
            <w:shd w:val="clear" w:color="auto" w:fill="E8EDF5"/>
          </w:tcPr>
          <w:p w14:paraId="2267E91E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b/>
                <w:lang w:val="en-US"/>
              </w:rPr>
              <w:t>Limit that shaped the design</w:t>
            </w:r>
          </w:p>
        </w:tc>
      </w:tr>
      <w:tr w:rsidR="00566946" w:rsidRPr="002C6FB5" w14:paraId="13FC0674" w14:textId="77777777">
        <w:tc>
          <w:tcPr>
            <w:tcW w:w="1700" w:type="dxa"/>
          </w:tcPr>
          <w:p w14:paraId="13831FF5" w14:textId="77777777" w:rsidR="00566946" w:rsidRDefault="00000000">
            <w:pPr>
              <w:spacing w:before="20" w:after="20"/>
            </w:pPr>
            <w:proofErr w:type="spellStart"/>
            <w:r>
              <w:t>Finnhub</w:t>
            </w:r>
            <w:proofErr w:type="spellEnd"/>
            <w:r>
              <w:t xml:space="preserve"> (finnhub.io)</w:t>
            </w:r>
          </w:p>
        </w:tc>
        <w:tc>
          <w:tcPr>
            <w:tcW w:w="3300" w:type="dxa"/>
          </w:tcPr>
          <w:p w14:paraId="286DBF04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Company profile, 133 TTM metrics incl. P/E, EV/EBITDA, margins; industry; peers; quotes</w:t>
            </w:r>
          </w:p>
        </w:tc>
        <w:tc>
          <w:tcPr>
            <w:tcW w:w="1900" w:type="dxa"/>
          </w:tcPr>
          <w:p w14:paraId="1545BB19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Free API key, entered at run time</w:t>
            </w:r>
          </w:p>
        </w:tc>
        <w:tc>
          <w:tcPr>
            <w:tcW w:w="2800" w:type="dxa"/>
          </w:tcPr>
          <w:p w14:paraId="2F275BDD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60 requests/minute; price history, price targets and transcripts are premium</w:t>
            </w:r>
          </w:p>
        </w:tc>
      </w:tr>
      <w:tr w:rsidR="00566946" w:rsidRPr="002C6FB5" w14:paraId="5F11B378" w14:textId="77777777">
        <w:tc>
          <w:tcPr>
            <w:tcW w:w="1700" w:type="dxa"/>
          </w:tcPr>
          <w:p w14:paraId="46904976" w14:textId="77777777" w:rsidR="00566946" w:rsidRDefault="00000000">
            <w:pPr>
              <w:spacing w:before="20" w:after="20"/>
            </w:pPr>
            <w:proofErr w:type="spellStart"/>
            <w:r>
              <w:t>Twelve</w:t>
            </w:r>
            <w:proofErr w:type="spellEnd"/>
            <w:r>
              <w:t xml:space="preserve"> Data</w:t>
            </w:r>
          </w:p>
        </w:tc>
        <w:tc>
          <w:tcPr>
            <w:tcW w:w="3300" w:type="dxa"/>
          </w:tcPr>
          <w:p w14:paraId="285F0BFC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Daily OHLCV for the technical rules, the two-year return series for </w:t>
            </w:r>
            <w:proofErr w:type="spellStart"/>
            <w:r w:rsidRPr="002C6FB5">
              <w:rPr>
                <w:lang w:val="en-US"/>
              </w:rPr>
              <w:t>optimisation</w:t>
            </w:r>
            <w:proofErr w:type="spellEnd"/>
            <w:r w:rsidRPr="002C6FB5">
              <w:rPr>
                <w:lang w:val="en-US"/>
              </w:rPr>
              <w:t>, and SPY</w:t>
            </w:r>
          </w:p>
        </w:tc>
        <w:tc>
          <w:tcPr>
            <w:tcW w:w="1900" w:type="dxa"/>
          </w:tcPr>
          <w:p w14:paraId="615B8D66" w14:textId="77777777" w:rsidR="00566946" w:rsidRDefault="00000000">
            <w:pPr>
              <w:spacing w:before="20" w:after="20"/>
            </w:pPr>
            <w:r>
              <w:t xml:space="preserve">Free API </w:t>
            </w:r>
            <w:proofErr w:type="spellStart"/>
            <w:r>
              <w:t>key</w:t>
            </w:r>
            <w:proofErr w:type="spellEnd"/>
          </w:p>
        </w:tc>
        <w:tc>
          <w:tcPr>
            <w:tcW w:w="2800" w:type="dxa"/>
          </w:tcPr>
          <w:p w14:paraId="104C6D81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8 requests/minute, 800/day; some symbols not on the free plan</w:t>
            </w:r>
          </w:p>
        </w:tc>
      </w:tr>
      <w:tr w:rsidR="00566946" w:rsidRPr="002C6FB5" w14:paraId="03F775E9" w14:textId="77777777">
        <w:tc>
          <w:tcPr>
            <w:tcW w:w="1700" w:type="dxa"/>
          </w:tcPr>
          <w:p w14:paraId="451EF8FB" w14:textId="77777777" w:rsidR="00566946" w:rsidRDefault="00000000">
            <w:pPr>
              <w:spacing w:before="20" w:after="20"/>
            </w:pPr>
            <w:r>
              <w:t xml:space="preserve">Course </w:t>
            </w:r>
            <w:proofErr w:type="spellStart"/>
            <w:r>
              <w:t>transcript</w:t>
            </w:r>
            <w:proofErr w:type="spellEnd"/>
            <w:r>
              <w:t xml:space="preserve"> </w:t>
            </w:r>
            <w:proofErr w:type="spellStart"/>
            <w:r>
              <w:t>archive</w:t>
            </w:r>
            <w:proofErr w:type="spellEnd"/>
          </w:p>
        </w:tc>
        <w:tc>
          <w:tcPr>
            <w:tcW w:w="3300" w:type="dxa"/>
          </w:tcPr>
          <w:p w14:paraId="50428EB9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Earnings-call transcripts (2,899 calls, 383 companies) for the text signal</w:t>
            </w:r>
          </w:p>
        </w:tc>
        <w:tc>
          <w:tcPr>
            <w:tcW w:w="1900" w:type="dxa"/>
          </w:tcPr>
          <w:p w14:paraId="246A2B5F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Public GitHub, no key, CORS-enabled</w:t>
            </w:r>
          </w:p>
        </w:tc>
        <w:tc>
          <w:tcPr>
            <w:tcW w:w="2800" w:type="dxa"/>
          </w:tcPr>
          <w:p w14:paraId="180E9F06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Coverage stops at the archive's last quarter</w:t>
            </w:r>
          </w:p>
        </w:tc>
      </w:tr>
      <w:tr w:rsidR="00566946" w:rsidRPr="002C6FB5" w14:paraId="22363002" w14:textId="77777777">
        <w:tc>
          <w:tcPr>
            <w:tcW w:w="1700" w:type="dxa"/>
          </w:tcPr>
          <w:p w14:paraId="47731F1F" w14:textId="77777777" w:rsidR="00566946" w:rsidRDefault="00000000">
            <w:pPr>
              <w:spacing w:before="20" w:after="20"/>
            </w:pPr>
            <w:proofErr w:type="spellStart"/>
            <w:r>
              <w:t>OpenRouter</w:t>
            </w:r>
            <w:proofErr w:type="spellEnd"/>
          </w:p>
        </w:tc>
        <w:tc>
          <w:tcPr>
            <w:tcW w:w="3300" w:type="dxa"/>
          </w:tcPr>
          <w:p w14:paraId="267DB9EF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Executive commentary and thesis drafting (google/gemini-2.5-flash)</w:t>
            </w:r>
          </w:p>
        </w:tc>
        <w:tc>
          <w:tcPr>
            <w:tcW w:w="1900" w:type="dxa"/>
          </w:tcPr>
          <w:p w14:paraId="4052DF37" w14:textId="77777777" w:rsidR="00566946" w:rsidRDefault="00000000">
            <w:pPr>
              <w:spacing w:before="20" w:after="20"/>
            </w:pPr>
            <w:r>
              <w:t xml:space="preserve">Personal API </w:t>
            </w:r>
            <w:proofErr w:type="spellStart"/>
            <w:r>
              <w:t>key</w:t>
            </w:r>
            <w:proofErr w:type="spellEnd"/>
            <w:r>
              <w:t>, optional</w:t>
            </w:r>
          </w:p>
        </w:tc>
        <w:tc>
          <w:tcPr>
            <w:tcW w:w="2800" w:type="dxa"/>
          </w:tcPr>
          <w:p w14:paraId="464A0F35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Output is labelled AI-generated; never used for selection</w:t>
            </w:r>
          </w:p>
        </w:tc>
      </w:tr>
      <w:tr w:rsidR="00566946" w:rsidRPr="002C6FB5" w14:paraId="0063EED1" w14:textId="77777777">
        <w:tc>
          <w:tcPr>
            <w:tcW w:w="1700" w:type="dxa"/>
          </w:tcPr>
          <w:p w14:paraId="13DC88B5" w14:textId="77777777" w:rsidR="00566946" w:rsidRDefault="00000000">
            <w:pPr>
              <w:spacing w:before="20" w:after="20"/>
            </w:pPr>
            <w:r>
              <w:t>Alpha Vantage</w:t>
            </w:r>
          </w:p>
        </w:tc>
        <w:tc>
          <w:tcPr>
            <w:tcW w:w="3300" w:type="dxa"/>
          </w:tcPr>
          <w:p w14:paraId="0E754247" w14:textId="77777777" w:rsidR="00566946" w:rsidRDefault="00000000">
            <w:pPr>
              <w:spacing w:before="20" w:after="20"/>
            </w:pPr>
            <w:r>
              <w:t>Consensus price target only</w:t>
            </w:r>
          </w:p>
        </w:tc>
        <w:tc>
          <w:tcPr>
            <w:tcW w:w="1900" w:type="dxa"/>
          </w:tcPr>
          <w:p w14:paraId="437C4BF3" w14:textId="77777777" w:rsidR="00566946" w:rsidRDefault="00000000">
            <w:pPr>
              <w:spacing w:before="20" w:after="20"/>
            </w:pPr>
            <w:r>
              <w:t>Free key, optional</w:t>
            </w:r>
          </w:p>
        </w:tc>
        <w:tc>
          <w:tcPr>
            <w:tcW w:w="2800" w:type="dxa"/>
          </w:tcPr>
          <w:p w14:paraId="127A7EEC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25 requests/day; one request per company</w:t>
            </w:r>
          </w:p>
        </w:tc>
      </w:tr>
    </w:tbl>
    <w:p w14:paraId="14CD7B8E" w14:textId="77777777" w:rsidR="00566946" w:rsidRPr="002C6FB5" w:rsidRDefault="00566946">
      <w:pPr>
        <w:spacing w:before="0" w:after="120"/>
        <w:rPr>
          <w:lang w:val="en-US"/>
        </w:rPr>
      </w:pPr>
    </w:p>
    <w:p w14:paraId="2A09AFD6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>Keys are entered in the application and stored in the browser only. The repository and the deployed bundle contain no key; this was verified with a search of the full Git history and of the published JavaScript.</w:t>
      </w:r>
    </w:p>
    <w:p w14:paraId="50AB5DE5" w14:textId="77777777" w:rsidR="00566946" w:rsidRPr="002C6FB5" w:rsidRDefault="00000000">
      <w:pPr>
        <w:keepNext/>
        <w:spacing w:before="240" w:after="100"/>
        <w:rPr>
          <w:lang w:val="en-US"/>
        </w:rPr>
      </w:pPr>
      <w:r w:rsidRPr="002C6FB5">
        <w:rPr>
          <w:b/>
          <w:color w:val="1F2A44"/>
          <w:sz w:val="24"/>
          <w:szCs w:val="24"/>
          <w:lang w:val="en-US"/>
        </w:rPr>
        <w:t>5. Portfolio construction rules</w:t>
      </w:r>
    </w:p>
    <w:p w14:paraId="593DEC3D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Hold every name that passes the rules, capped at 30 and floored at 15. Current count: 16.</w:t>
      </w:r>
    </w:p>
    <w:p w14:paraId="379CB607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Weights from the maximum-Sharpe-ratio </w:t>
      </w:r>
      <w:proofErr w:type="spellStart"/>
      <w:r w:rsidRPr="002C6FB5">
        <w:rPr>
          <w:sz w:val="20"/>
          <w:szCs w:val="20"/>
          <w:lang w:val="en-US"/>
        </w:rPr>
        <w:t>optimisation</w:t>
      </w:r>
      <w:proofErr w:type="spellEnd"/>
      <w:r w:rsidRPr="002C6FB5">
        <w:rPr>
          <w:sz w:val="20"/>
          <w:szCs w:val="20"/>
          <w:lang w:val="en-US"/>
        </w:rPr>
        <w:t xml:space="preserve"> (the method chosen), long-only, between 2% and 10% per name. Minimum-variance and equal-weight are computed on the same holdings for comparison.</w:t>
      </w:r>
    </w:p>
    <w:p w14:paraId="12000A87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Inputs: 504 trading days of daily log returns ending 2026-09-03; </w:t>
      </w:r>
      <w:proofErr w:type="spellStart"/>
      <w:r w:rsidRPr="002C6FB5">
        <w:rPr>
          <w:sz w:val="20"/>
          <w:szCs w:val="20"/>
          <w:lang w:val="en-US"/>
        </w:rPr>
        <w:t>annualised</w:t>
      </w:r>
      <w:proofErr w:type="spellEnd"/>
      <w:r w:rsidRPr="002C6FB5">
        <w:rPr>
          <w:sz w:val="20"/>
          <w:szCs w:val="20"/>
          <w:lang w:val="en-US"/>
        </w:rPr>
        <w:t xml:space="preserve"> mean and covariance; risk-free rate 4%.</w:t>
      </w:r>
    </w:p>
    <w:p w14:paraId="26A0AAAC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Re-screen quarterly after earnings season; exit a name when it breaks the 200-day average or its call tone falls below zero.</w:t>
      </w:r>
    </w:p>
    <w:p w14:paraId="7CC042DA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lastRenderedPageBreak/>
        <w:t>6. Application behaviour (functional requirements)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700"/>
        <w:gridCol w:w="3900"/>
        <w:gridCol w:w="5100"/>
      </w:tblGrid>
      <w:tr w:rsidR="00566946" w14:paraId="3CF5825A" w14:textId="77777777">
        <w:trPr>
          <w:tblHeader/>
        </w:trPr>
        <w:tc>
          <w:tcPr>
            <w:tcW w:w="700" w:type="dxa"/>
            <w:shd w:val="clear" w:color="auto" w:fill="E8EDF5"/>
          </w:tcPr>
          <w:p w14:paraId="76D19223" w14:textId="77777777" w:rsidR="00566946" w:rsidRDefault="00000000">
            <w:pPr>
              <w:spacing w:before="20" w:after="20"/>
            </w:pPr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E8EDF5"/>
          </w:tcPr>
          <w:p w14:paraId="60E04CF6" w14:textId="77777777" w:rsidR="00566946" w:rsidRDefault="00000000">
            <w:pPr>
              <w:spacing w:before="20" w:after="20"/>
            </w:pPr>
            <w:r>
              <w:rPr>
                <w:b/>
              </w:rPr>
              <w:t>Requirement</w:t>
            </w:r>
          </w:p>
        </w:tc>
        <w:tc>
          <w:tcPr>
            <w:tcW w:w="5100" w:type="dxa"/>
            <w:shd w:val="clear" w:color="auto" w:fill="E8EDF5"/>
          </w:tcPr>
          <w:p w14:paraId="17F56A23" w14:textId="77777777" w:rsidR="00566946" w:rsidRDefault="00000000">
            <w:pPr>
              <w:spacing w:before="20" w:after="20"/>
            </w:pPr>
            <w:r>
              <w:rPr>
                <w:b/>
              </w:rPr>
              <w:t>Acceptance criterion</w:t>
            </w:r>
          </w:p>
        </w:tc>
      </w:tr>
      <w:tr w:rsidR="00566946" w:rsidRPr="002C6FB5" w14:paraId="41D6E284" w14:textId="77777777">
        <w:tc>
          <w:tcPr>
            <w:tcW w:w="700" w:type="dxa"/>
          </w:tcPr>
          <w:p w14:paraId="31969508" w14:textId="77777777" w:rsidR="00566946" w:rsidRDefault="00000000">
            <w:pPr>
              <w:spacing w:before="20" w:after="20"/>
            </w:pPr>
            <w:r>
              <w:t>FR-1</w:t>
            </w:r>
          </w:p>
        </w:tc>
        <w:tc>
          <w:tcPr>
            <w:tcW w:w="3900" w:type="dxa"/>
          </w:tcPr>
          <w:p w14:paraId="78E021AE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On load, fetch a live quote for every holding from </w:t>
            </w:r>
            <w:proofErr w:type="spellStart"/>
            <w:r w:rsidRPr="002C6FB5">
              <w:rPr>
                <w:lang w:val="en-US"/>
              </w:rPr>
              <w:t>Finnhub</w:t>
            </w:r>
            <w:proofErr w:type="spellEnd"/>
          </w:p>
        </w:tc>
        <w:tc>
          <w:tcPr>
            <w:tcW w:w="5100" w:type="dxa"/>
          </w:tcPr>
          <w:p w14:paraId="4978FEE1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All holdings show a price and day change within 10 seconds; failures are shown as “stale” with the last close, never hidden</w:t>
            </w:r>
          </w:p>
        </w:tc>
      </w:tr>
      <w:tr w:rsidR="00566946" w:rsidRPr="002C6FB5" w14:paraId="35B48E45" w14:textId="77777777">
        <w:tc>
          <w:tcPr>
            <w:tcW w:w="700" w:type="dxa"/>
          </w:tcPr>
          <w:p w14:paraId="6BBCC78E" w14:textId="77777777" w:rsidR="00566946" w:rsidRDefault="00000000">
            <w:pPr>
              <w:spacing w:before="20" w:after="20"/>
            </w:pPr>
            <w:r>
              <w:t>FR-2</w:t>
            </w:r>
          </w:p>
        </w:tc>
        <w:tc>
          <w:tcPr>
            <w:tcW w:w="3900" w:type="dxa"/>
          </w:tcPr>
          <w:p w14:paraId="4440781D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Display </w:t>
            </w:r>
            <w:proofErr w:type="spellStart"/>
            <w:r w:rsidRPr="002C6FB5">
              <w:rPr>
                <w:lang w:val="en-US"/>
              </w:rPr>
              <w:t>optimised</w:t>
            </w:r>
            <w:proofErr w:type="spellEnd"/>
            <w:r w:rsidRPr="002C6FB5">
              <w:rPr>
                <w:lang w:val="en-US"/>
              </w:rPr>
              <w:t xml:space="preserve"> weights and the equivalent $1M allocation</w:t>
            </w:r>
          </w:p>
        </w:tc>
        <w:tc>
          <w:tcPr>
            <w:tcW w:w="5100" w:type="dxa"/>
          </w:tcPr>
          <w:p w14:paraId="784CCF2B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Weights sum to 100%; the user can switch between max-Sharpe, min-variance and equal weight</w:t>
            </w:r>
          </w:p>
        </w:tc>
      </w:tr>
      <w:tr w:rsidR="00566946" w:rsidRPr="002C6FB5" w14:paraId="27E289E5" w14:textId="77777777">
        <w:tc>
          <w:tcPr>
            <w:tcW w:w="700" w:type="dxa"/>
          </w:tcPr>
          <w:p w14:paraId="6AC2CB40" w14:textId="77777777" w:rsidR="00566946" w:rsidRDefault="00000000">
            <w:pPr>
              <w:spacing w:before="20" w:after="20"/>
            </w:pPr>
            <w:r>
              <w:t>FR-3</w:t>
            </w:r>
          </w:p>
        </w:tc>
        <w:tc>
          <w:tcPr>
            <w:tcW w:w="3900" w:type="dxa"/>
          </w:tcPr>
          <w:p w14:paraId="4DFC3C74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Show a trading-signal summary per holding</w:t>
            </w:r>
          </w:p>
        </w:tc>
        <w:tc>
          <w:tcPr>
            <w:tcW w:w="5100" w:type="dxa"/>
          </w:tcPr>
          <w:p w14:paraId="60A7FEB0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Golden/death cross, </w:t>
            </w:r>
            <w:proofErr w:type="gramStart"/>
            <w:r w:rsidRPr="002C6FB5">
              <w:rPr>
                <w:lang w:val="en-US"/>
              </w:rPr>
              <w:t>RSI(</w:t>
            </w:r>
            <w:proofErr w:type="gramEnd"/>
            <w:r w:rsidRPr="002C6FB5">
              <w:rPr>
                <w:lang w:val="en-US"/>
              </w:rPr>
              <w:t>14), MACD histogram sign and call tone with change are shown, with the as-of date</w:t>
            </w:r>
          </w:p>
        </w:tc>
      </w:tr>
      <w:tr w:rsidR="00566946" w:rsidRPr="002C6FB5" w14:paraId="54D943FA" w14:textId="77777777">
        <w:tc>
          <w:tcPr>
            <w:tcW w:w="700" w:type="dxa"/>
          </w:tcPr>
          <w:p w14:paraId="38D0D582" w14:textId="77777777" w:rsidR="00566946" w:rsidRDefault="00000000">
            <w:pPr>
              <w:spacing w:before="20" w:after="20"/>
            </w:pPr>
            <w:r>
              <w:t>FR-4</w:t>
            </w:r>
          </w:p>
        </w:tc>
        <w:tc>
          <w:tcPr>
            <w:tcW w:w="3900" w:type="dxa"/>
          </w:tcPr>
          <w:p w14:paraId="3E9BA25C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Render an LLM executive commentary on load</w:t>
            </w:r>
          </w:p>
        </w:tc>
        <w:tc>
          <w:tcPr>
            <w:tcW w:w="5100" w:type="dxa"/>
          </w:tcPr>
          <w:p w14:paraId="73B07DDC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With an </w:t>
            </w:r>
            <w:proofErr w:type="spellStart"/>
            <w:r w:rsidRPr="002C6FB5">
              <w:rPr>
                <w:lang w:val="en-US"/>
              </w:rPr>
              <w:t>OpenRouter</w:t>
            </w:r>
            <w:proofErr w:type="spellEnd"/>
            <w:r w:rsidRPr="002C6FB5">
              <w:rPr>
                <w:lang w:val="en-US"/>
              </w:rPr>
              <w:t xml:space="preserve"> key: four paragraphs written from the live quotes and signals, labelled with the model. Without a key: a computed signal summary and no pre-written text</w:t>
            </w:r>
          </w:p>
        </w:tc>
      </w:tr>
      <w:tr w:rsidR="00566946" w:rsidRPr="002C6FB5" w14:paraId="7D79375B" w14:textId="77777777">
        <w:tc>
          <w:tcPr>
            <w:tcW w:w="700" w:type="dxa"/>
          </w:tcPr>
          <w:p w14:paraId="2E11AC9B" w14:textId="77777777" w:rsidR="00566946" w:rsidRDefault="00000000">
            <w:pPr>
              <w:spacing w:before="20" w:after="20"/>
            </w:pPr>
            <w:r>
              <w:t>FR-5</w:t>
            </w:r>
          </w:p>
        </w:tc>
        <w:tc>
          <w:tcPr>
            <w:tcW w:w="3900" w:type="dxa"/>
          </w:tcPr>
          <w:p w14:paraId="77178787" w14:textId="77777777" w:rsidR="00566946" w:rsidRDefault="00000000">
            <w:pPr>
              <w:spacing w:before="20" w:after="20"/>
            </w:pPr>
            <w:r>
              <w:t>Compare the weighting methods</w:t>
            </w:r>
          </w:p>
        </w:tc>
        <w:tc>
          <w:tcPr>
            <w:tcW w:w="5100" w:type="dxa"/>
          </w:tcPr>
          <w:p w14:paraId="5CB74259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Expected return, volatility and Sharpe for all three methods and SPY over the same window, labelled in-sample</w:t>
            </w:r>
          </w:p>
        </w:tc>
      </w:tr>
      <w:tr w:rsidR="00566946" w:rsidRPr="002C6FB5" w14:paraId="5A4B8190" w14:textId="77777777">
        <w:tc>
          <w:tcPr>
            <w:tcW w:w="700" w:type="dxa"/>
          </w:tcPr>
          <w:p w14:paraId="2E4D94E5" w14:textId="77777777" w:rsidR="00566946" w:rsidRDefault="00000000">
            <w:pPr>
              <w:spacing w:before="20" w:after="20"/>
            </w:pPr>
            <w:r>
              <w:t>FR-6</w:t>
            </w:r>
          </w:p>
        </w:tc>
        <w:tc>
          <w:tcPr>
            <w:tcW w:w="3900" w:type="dxa"/>
          </w:tcPr>
          <w:p w14:paraId="7155F22D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Link every holding to the full research dossier</w:t>
            </w:r>
          </w:p>
        </w:tc>
        <w:tc>
          <w:tcPr>
            <w:tcW w:w="5100" w:type="dxa"/>
          </w:tcPr>
          <w:p w14:paraId="09389226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Clicking a ticker opens the company view with score, chart, peers, analysts, news and call sentiment</w:t>
            </w:r>
          </w:p>
        </w:tc>
      </w:tr>
      <w:tr w:rsidR="00566946" w:rsidRPr="002C6FB5" w14:paraId="4FFD6683" w14:textId="77777777">
        <w:tc>
          <w:tcPr>
            <w:tcW w:w="700" w:type="dxa"/>
          </w:tcPr>
          <w:p w14:paraId="1DB64F46" w14:textId="77777777" w:rsidR="00566946" w:rsidRDefault="00000000">
            <w:pPr>
              <w:spacing w:before="20" w:after="20"/>
            </w:pPr>
            <w:r>
              <w:t>FR-7</w:t>
            </w:r>
          </w:p>
        </w:tc>
        <w:tc>
          <w:tcPr>
            <w:tcW w:w="3900" w:type="dxa"/>
          </w:tcPr>
          <w:p w14:paraId="760C01B9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Show the model's own track record</w:t>
            </w:r>
          </w:p>
        </w:tc>
        <w:tc>
          <w:tcPr>
            <w:tcW w:w="5100" w:type="dxa"/>
          </w:tcPr>
          <w:p w14:paraId="45AB197B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The </w:t>
            </w:r>
            <w:proofErr w:type="spellStart"/>
            <w:r w:rsidRPr="002C6FB5">
              <w:rPr>
                <w:lang w:val="en-US"/>
              </w:rPr>
              <w:t>backtest</w:t>
            </w:r>
            <w:proofErr w:type="spellEnd"/>
            <w:r w:rsidRPr="002C6FB5">
              <w:rPr>
                <w:lang w:val="en-US"/>
              </w:rPr>
              <w:t xml:space="preserve"> section states the rank </w:t>
            </w:r>
            <w:proofErr w:type="gramStart"/>
            <w:r w:rsidRPr="002C6FB5">
              <w:rPr>
                <w:lang w:val="en-US"/>
              </w:rPr>
              <w:t>correlation,</w:t>
            </w:r>
            <w:proofErr w:type="gramEnd"/>
            <w:r w:rsidRPr="002C6FB5">
              <w:rPr>
                <w:lang w:val="en-US"/>
              </w:rPr>
              <w:t xml:space="preserve"> quintile returns and per-category signal; its headline sentence is derived from the numbers</w:t>
            </w:r>
          </w:p>
        </w:tc>
      </w:tr>
      <w:tr w:rsidR="00566946" w:rsidRPr="002C6FB5" w14:paraId="7DF3875F" w14:textId="77777777">
        <w:tc>
          <w:tcPr>
            <w:tcW w:w="700" w:type="dxa"/>
          </w:tcPr>
          <w:p w14:paraId="47529FD5" w14:textId="77777777" w:rsidR="00566946" w:rsidRDefault="00000000">
            <w:pPr>
              <w:spacing w:before="20" w:after="20"/>
            </w:pPr>
            <w:r>
              <w:t>FR-8</w:t>
            </w:r>
          </w:p>
        </w:tc>
        <w:tc>
          <w:tcPr>
            <w:tcW w:w="3900" w:type="dxa"/>
          </w:tcPr>
          <w:p w14:paraId="47CA8BF7" w14:textId="77777777" w:rsidR="00566946" w:rsidRDefault="00000000">
            <w:pPr>
              <w:spacing w:before="20" w:after="20"/>
            </w:pPr>
            <w:r>
              <w:t>Handle keys safely</w:t>
            </w:r>
          </w:p>
        </w:tc>
        <w:tc>
          <w:tcPr>
            <w:tcW w:w="5100" w:type="dxa"/>
          </w:tcPr>
          <w:p w14:paraId="4068578D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 xml:space="preserve">Keys live in </w:t>
            </w:r>
            <w:proofErr w:type="spellStart"/>
            <w:r w:rsidRPr="002C6FB5">
              <w:rPr>
                <w:lang w:val="en-US"/>
              </w:rPr>
              <w:t>localStorage</w:t>
            </w:r>
            <w:proofErr w:type="spellEnd"/>
            <w:r w:rsidRPr="002C6FB5">
              <w:rPr>
                <w:lang w:val="en-US"/>
              </w:rPr>
              <w:t xml:space="preserve"> only; the setup screen appears when no </w:t>
            </w:r>
            <w:proofErr w:type="spellStart"/>
            <w:r w:rsidRPr="002C6FB5">
              <w:rPr>
                <w:lang w:val="en-US"/>
              </w:rPr>
              <w:t>Finnhub</w:t>
            </w:r>
            <w:proofErr w:type="spellEnd"/>
            <w:r w:rsidRPr="002C6FB5">
              <w:rPr>
                <w:lang w:val="en-US"/>
              </w:rPr>
              <w:t xml:space="preserve"> key is present; a bad key degrades one section, not the page</w:t>
            </w:r>
          </w:p>
        </w:tc>
      </w:tr>
      <w:tr w:rsidR="00566946" w:rsidRPr="002C6FB5" w14:paraId="2C6D7471" w14:textId="77777777">
        <w:tc>
          <w:tcPr>
            <w:tcW w:w="700" w:type="dxa"/>
          </w:tcPr>
          <w:p w14:paraId="029D4ED6" w14:textId="77777777" w:rsidR="00566946" w:rsidRDefault="00000000">
            <w:pPr>
              <w:spacing w:before="20" w:after="20"/>
            </w:pPr>
            <w:r>
              <w:t>FR-9</w:t>
            </w:r>
          </w:p>
        </w:tc>
        <w:tc>
          <w:tcPr>
            <w:tcW w:w="3900" w:type="dxa"/>
          </w:tcPr>
          <w:p w14:paraId="67E61CDD" w14:textId="77777777" w:rsidR="00566946" w:rsidRDefault="00000000">
            <w:pPr>
              <w:spacing w:before="20" w:after="20"/>
            </w:pPr>
            <w:r>
              <w:t>Respect provider limits</w:t>
            </w:r>
          </w:p>
        </w:tc>
        <w:tc>
          <w:tcPr>
            <w:tcW w:w="5100" w:type="dxa"/>
          </w:tcPr>
          <w:p w14:paraId="01EE422D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proofErr w:type="spellStart"/>
            <w:r w:rsidRPr="002C6FB5">
              <w:rPr>
                <w:lang w:val="en-US"/>
              </w:rPr>
              <w:t>Finnhub</w:t>
            </w:r>
            <w:proofErr w:type="spellEnd"/>
            <w:r w:rsidRPr="002C6FB5">
              <w:rPr>
                <w:lang w:val="en-US"/>
              </w:rPr>
              <w:t xml:space="preserve"> burst limit handled with one retry; Twelve Data used only in the offline build; nothing is fetched twice within six hours</w:t>
            </w:r>
          </w:p>
        </w:tc>
      </w:tr>
      <w:tr w:rsidR="00566946" w:rsidRPr="002C6FB5" w14:paraId="509FD6B3" w14:textId="77777777">
        <w:tc>
          <w:tcPr>
            <w:tcW w:w="700" w:type="dxa"/>
          </w:tcPr>
          <w:p w14:paraId="7E18E073" w14:textId="77777777" w:rsidR="00566946" w:rsidRDefault="00000000">
            <w:pPr>
              <w:spacing w:before="20" w:after="20"/>
            </w:pPr>
            <w:r>
              <w:t>FR-10</w:t>
            </w:r>
          </w:p>
        </w:tc>
        <w:tc>
          <w:tcPr>
            <w:tcW w:w="3900" w:type="dxa"/>
          </w:tcPr>
          <w:p w14:paraId="1B67A4F9" w14:textId="77777777" w:rsidR="00566946" w:rsidRDefault="00000000">
            <w:pPr>
              <w:spacing w:before="20" w:after="20"/>
            </w:pPr>
            <w:r>
              <w:t>Publish via GitHub Pages</w:t>
            </w:r>
          </w:p>
        </w:tc>
        <w:tc>
          <w:tcPr>
            <w:tcW w:w="5100" w:type="dxa"/>
          </w:tcPr>
          <w:p w14:paraId="7230AE69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Every push to main builds and deploys; the URL is public</w:t>
            </w:r>
          </w:p>
        </w:tc>
      </w:tr>
    </w:tbl>
    <w:p w14:paraId="1EFC61BA" w14:textId="77777777" w:rsidR="00566946" w:rsidRPr="002C6FB5" w:rsidRDefault="00566946">
      <w:pPr>
        <w:spacing w:before="0" w:after="120"/>
        <w:rPr>
          <w:lang w:val="en-US"/>
        </w:rPr>
      </w:pPr>
    </w:p>
    <w:p w14:paraId="533DE819" w14:textId="77777777" w:rsidR="00566946" w:rsidRPr="002C6FB5" w:rsidRDefault="00000000">
      <w:pPr>
        <w:keepNext/>
        <w:spacing w:before="160" w:after="60"/>
        <w:rPr>
          <w:lang w:val="en-US"/>
        </w:rPr>
      </w:pPr>
      <w:r w:rsidRPr="002C6FB5">
        <w:rPr>
          <w:b/>
          <w:sz w:val="21"/>
          <w:szCs w:val="21"/>
          <w:lang w:val="en-US"/>
        </w:rPr>
        <w:t>Non-functional</w:t>
      </w:r>
    </w:p>
    <w:p w14:paraId="08FDE485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Transparency: every number that is derived, reconstructed or model-generated is labelled as such next to where it appears.</w:t>
      </w:r>
    </w:p>
    <w:p w14:paraId="0F348934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>–  No invented data: without a key the application shows a setup screen, not sample companies.</w:t>
      </w:r>
    </w:p>
    <w:p w14:paraId="6D803CEC" w14:textId="77777777" w:rsidR="00566946" w:rsidRPr="002C6FB5" w:rsidRDefault="00000000">
      <w:pPr>
        <w:spacing w:before="0" w:after="60"/>
        <w:ind w:left="360" w:hanging="24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–  Tests: </w:t>
      </w:r>
      <w:proofErr w:type="gramStart"/>
      <w:r w:rsidRPr="002C6FB5">
        <w:rPr>
          <w:sz w:val="20"/>
          <w:szCs w:val="20"/>
          <w:lang w:val="en-US"/>
        </w:rPr>
        <w:t>41 unit</w:t>
      </w:r>
      <w:proofErr w:type="gramEnd"/>
      <w:r w:rsidRPr="002C6FB5">
        <w:rPr>
          <w:sz w:val="20"/>
          <w:szCs w:val="20"/>
          <w:lang w:val="en-US"/>
        </w:rPr>
        <w:t xml:space="preserve"> tests over the scoring, sentiment, indicator and provider-parsing modules, including the invariant that analyst opinion changes the score by exactly zero.</w:t>
      </w:r>
    </w:p>
    <w:p w14:paraId="6BAE09F1" w14:textId="77777777" w:rsidR="00566946" w:rsidRPr="002C6FB5" w:rsidRDefault="00000000">
      <w:pPr>
        <w:rPr>
          <w:lang w:val="en-US"/>
        </w:rPr>
      </w:pPr>
      <w:r w:rsidRPr="002C6FB5">
        <w:rPr>
          <w:lang w:val="en-US"/>
        </w:rPr>
        <w:br w:type="page"/>
      </w:r>
    </w:p>
    <w:p w14:paraId="0EC04516" w14:textId="77777777" w:rsidR="00566946" w:rsidRPr="002C6FB5" w:rsidRDefault="00000000">
      <w:pPr>
        <w:keepNext/>
        <w:spacing w:before="360" w:after="160"/>
        <w:rPr>
          <w:lang w:val="en-US"/>
        </w:rPr>
      </w:pPr>
      <w:r w:rsidRPr="002C6FB5">
        <w:rPr>
          <w:b/>
          <w:color w:val="1F2A44"/>
          <w:sz w:val="30"/>
          <w:szCs w:val="30"/>
          <w:lang w:val="en-US"/>
        </w:rPr>
        <w:lastRenderedPageBreak/>
        <w:t>Part B — Portfolio construction</w:t>
      </w:r>
    </w:p>
    <w:p w14:paraId="01270B14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Selection was run on 2026-09-04 with the rules in Part A. The funnel, the resulting holdings and the </w:t>
      </w:r>
      <w:proofErr w:type="spellStart"/>
      <w:r w:rsidRPr="002C6FB5">
        <w:rPr>
          <w:sz w:val="20"/>
          <w:szCs w:val="20"/>
          <w:lang w:val="en-US"/>
        </w:rPr>
        <w:t>optimisation</w:t>
      </w:r>
      <w:proofErr w:type="spellEnd"/>
      <w:r w:rsidRPr="002C6FB5">
        <w:rPr>
          <w:sz w:val="20"/>
          <w:szCs w:val="20"/>
          <w:lang w:val="en-US"/>
        </w:rPr>
        <w:t xml:space="preserve"> are below; the same numbers drive the dashboard.</w:t>
      </w:r>
    </w:p>
    <w:p w14:paraId="51E0A694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t>1. Selection funnel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100"/>
        <w:gridCol w:w="1600"/>
      </w:tblGrid>
      <w:tr w:rsidR="00566946" w14:paraId="7854424F" w14:textId="77777777">
        <w:trPr>
          <w:tblHeader/>
        </w:trPr>
        <w:tc>
          <w:tcPr>
            <w:tcW w:w="8100" w:type="dxa"/>
            <w:shd w:val="clear" w:color="auto" w:fill="E8EDF5"/>
          </w:tcPr>
          <w:p w14:paraId="32634AF8" w14:textId="77777777" w:rsidR="00566946" w:rsidRDefault="00000000">
            <w:pPr>
              <w:spacing w:before="20" w:after="20"/>
            </w:pPr>
            <w:r>
              <w:rPr>
                <w:b/>
              </w:rPr>
              <w:t>Step</w:t>
            </w:r>
          </w:p>
        </w:tc>
        <w:tc>
          <w:tcPr>
            <w:tcW w:w="1600" w:type="dxa"/>
            <w:shd w:val="clear" w:color="auto" w:fill="E8EDF5"/>
          </w:tcPr>
          <w:p w14:paraId="263FCAD0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Companies</w:t>
            </w:r>
          </w:p>
        </w:tc>
      </w:tr>
      <w:tr w:rsidR="00566946" w14:paraId="4DF4841D" w14:textId="77777777">
        <w:tc>
          <w:tcPr>
            <w:tcW w:w="8100" w:type="dxa"/>
          </w:tcPr>
          <w:p w14:paraId="5380CC1B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S&amp;P 500 companies with an earnings-call transcript in the course archive</w:t>
            </w:r>
          </w:p>
        </w:tc>
        <w:tc>
          <w:tcPr>
            <w:tcW w:w="1600" w:type="dxa"/>
          </w:tcPr>
          <w:p w14:paraId="0F2307F2" w14:textId="77777777" w:rsidR="00566946" w:rsidRDefault="00000000">
            <w:pPr>
              <w:spacing w:before="20" w:after="20"/>
              <w:jc w:val="right"/>
            </w:pPr>
            <w:r>
              <w:t>383</w:t>
            </w:r>
          </w:p>
        </w:tc>
      </w:tr>
      <w:tr w:rsidR="00566946" w14:paraId="56191C37" w14:textId="77777777">
        <w:tc>
          <w:tcPr>
            <w:tcW w:w="8100" w:type="dxa"/>
          </w:tcPr>
          <w:p w14:paraId="387D2507" w14:textId="77777777" w:rsidR="00566946" w:rsidRDefault="00000000">
            <w:pPr>
              <w:spacing w:before="20" w:after="20"/>
            </w:pPr>
            <w:r>
              <w:t>… with Finnhub fundamentals</w:t>
            </w:r>
          </w:p>
        </w:tc>
        <w:tc>
          <w:tcPr>
            <w:tcW w:w="1600" w:type="dxa"/>
          </w:tcPr>
          <w:p w14:paraId="340244E0" w14:textId="77777777" w:rsidR="00566946" w:rsidRDefault="00000000">
            <w:pPr>
              <w:spacing w:before="20" w:after="20"/>
              <w:jc w:val="right"/>
            </w:pPr>
            <w:r>
              <w:t>372</w:t>
            </w:r>
          </w:p>
        </w:tc>
      </w:tr>
      <w:tr w:rsidR="00566946" w14:paraId="6F764790" w14:textId="77777777">
        <w:tc>
          <w:tcPr>
            <w:tcW w:w="8100" w:type="dxa"/>
          </w:tcPr>
          <w:p w14:paraId="1C5C57D4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… cheaper than industry peers, profitable, acceptable call tone</w:t>
            </w:r>
          </w:p>
        </w:tc>
        <w:tc>
          <w:tcPr>
            <w:tcW w:w="1600" w:type="dxa"/>
          </w:tcPr>
          <w:p w14:paraId="1DA21E6F" w14:textId="77777777" w:rsidR="00566946" w:rsidRDefault="00000000">
            <w:pPr>
              <w:spacing w:before="20" w:after="20"/>
              <w:jc w:val="right"/>
            </w:pPr>
            <w:r>
              <w:t>171</w:t>
            </w:r>
          </w:p>
        </w:tc>
      </w:tr>
      <w:tr w:rsidR="00566946" w14:paraId="4DFB9E4F" w14:textId="77777777">
        <w:tc>
          <w:tcPr>
            <w:tcW w:w="8100" w:type="dxa"/>
          </w:tcPr>
          <w:p w14:paraId="27A444D8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… after the industry cap (max 4 per industry), priced</w:t>
            </w:r>
          </w:p>
        </w:tc>
        <w:tc>
          <w:tcPr>
            <w:tcW w:w="1600" w:type="dxa"/>
          </w:tcPr>
          <w:p w14:paraId="63F1CABD" w14:textId="77777777" w:rsidR="00566946" w:rsidRDefault="00000000">
            <w:pPr>
              <w:spacing w:before="20" w:after="20"/>
              <w:jc w:val="right"/>
            </w:pPr>
            <w:r>
              <w:t>40</w:t>
            </w:r>
          </w:p>
        </w:tc>
      </w:tr>
      <w:tr w:rsidR="00566946" w14:paraId="0ED11EE3" w14:textId="77777777">
        <w:tc>
          <w:tcPr>
            <w:tcW w:w="8100" w:type="dxa"/>
          </w:tcPr>
          <w:p w14:paraId="48F51AE2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… on a golden cross, above the 200-day average, RSI &lt; 70</w:t>
            </w:r>
          </w:p>
        </w:tc>
        <w:tc>
          <w:tcPr>
            <w:tcW w:w="1600" w:type="dxa"/>
          </w:tcPr>
          <w:p w14:paraId="7E15364D" w14:textId="77777777" w:rsidR="00566946" w:rsidRDefault="00000000">
            <w:pPr>
              <w:spacing w:before="20" w:after="20"/>
              <w:jc w:val="right"/>
            </w:pPr>
            <w:r>
              <w:t>16</w:t>
            </w:r>
          </w:p>
        </w:tc>
      </w:tr>
      <w:tr w:rsidR="00566946" w14:paraId="160CBD3B" w14:textId="77777777">
        <w:tc>
          <w:tcPr>
            <w:tcW w:w="8100" w:type="dxa"/>
          </w:tcPr>
          <w:p w14:paraId="079AA822" w14:textId="77777777" w:rsidR="00566946" w:rsidRPr="002C6FB5" w:rsidRDefault="00000000">
            <w:pPr>
              <w:spacing w:before="20" w:after="20"/>
              <w:rPr>
                <w:lang w:val="en-US"/>
              </w:rPr>
            </w:pPr>
            <w:r w:rsidRPr="002C6FB5">
              <w:rPr>
                <w:lang w:val="en-US"/>
              </w:rPr>
              <w:t>Portfolio (top by composite rank)</w:t>
            </w:r>
          </w:p>
        </w:tc>
        <w:tc>
          <w:tcPr>
            <w:tcW w:w="1600" w:type="dxa"/>
          </w:tcPr>
          <w:p w14:paraId="5330E6A2" w14:textId="77777777" w:rsidR="00566946" w:rsidRDefault="00000000">
            <w:pPr>
              <w:spacing w:before="20" w:after="20"/>
              <w:jc w:val="right"/>
            </w:pPr>
            <w:r>
              <w:t>16</w:t>
            </w:r>
          </w:p>
        </w:tc>
      </w:tr>
    </w:tbl>
    <w:p w14:paraId="01C434E3" w14:textId="77777777" w:rsidR="00566946" w:rsidRDefault="00566946">
      <w:pPr>
        <w:spacing w:before="0" w:after="120"/>
      </w:pPr>
    </w:p>
    <w:p w14:paraId="5F2DA1A2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>The largest single reason for exclusion was not being cheaper than peers (128 companies), followed by loss-making businesses (40) and a deteriorating call (29). The technical filter then removed 24 of 40 priced candidates — cheap names that were still in a downtrend.</w:t>
      </w:r>
    </w:p>
    <w:p w14:paraId="749EB465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t>2. Holdings (16) and weights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1900"/>
        <w:gridCol w:w="1000"/>
        <w:gridCol w:w="900"/>
        <w:gridCol w:w="1300"/>
        <w:gridCol w:w="1200"/>
        <w:gridCol w:w="400"/>
      </w:tblGrid>
      <w:tr w:rsidR="00566946" w14:paraId="70BCDB73" w14:textId="77777777">
        <w:trPr>
          <w:tblHeader/>
        </w:trPr>
        <w:tc>
          <w:tcPr>
            <w:tcW w:w="800" w:type="dxa"/>
            <w:shd w:val="clear" w:color="auto" w:fill="E8EDF5"/>
          </w:tcPr>
          <w:p w14:paraId="077B70CB" w14:textId="77777777" w:rsidR="00566946" w:rsidRDefault="00000000">
            <w:pPr>
              <w:spacing w:before="20" w:after="20"/>
            </w:pPr>
            <w:r>
              <w:rPr>
                <w:b/>
              </w:rPr>
              <w:t>Ticker</w:t>
            </w:r>
          </w:p>
        </w:tc>
        <w:tc>
          <w:tcPr>
            <w:tcW w:w="2200" w:type="dxa"/>
            <w:shd w:val="clear" w:color="auto" w:fill="E8EDF5"/>
          </w:tcPr>
          <w:p w14:paraId="25A2D704" w14:textId="77777777" w:rsidR="00566946" w:rsidRDefault="00000000">
            <w:pPr>
              <w:spacing w:before="20" w:after="20"/>
            </w:pPr>
            <w:r>
              <w:rPr>
                <w:b/>
              </w:rPr>
              <w:t>Company</w:t>
            </w:r>
          </w:p>
        </w:tc>
        <w:tc>
          <w:tcPr>
            <w:tcW w:w="1900" w:type="dxa"/>
            <w:shd w:val="clear" w:color="auto" w:fill="E8EDF5"/>
          </w:tcPr>
          <w:p w14:paraId="731F81ED" w14:textId="77777777" w:rsidR="00566946" w:rsidRDefault="00000000">
            <w:pPr>
              <w:spacing w:before="20" w:after="20"/>
            </w:pPr>
            <w:r>
              <w:rPr>
                <w:b/>
              </w:rPr>
              <w:t>Industry</w:t>
            </w:r>
          </w:p>
        </w:tc>
        <w:tc>
          <w:tcPr>
            <w:tcW w:w="1000" w:type="dxa"/>
            <w:shd w:val="clear" w:color="auto" w:fill="E8EDF5"/>
          </w:tcPr>
          <w:p w14:paraId="1AC85A42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Max Sharpe</w:t>
            </w:r>
          </w:p>
        </w:tc>
        <w:tc>
          <w:tcPr>
            <w:tcW w:w="900" w:type="dxa"/>
            <w:shd w:val="clear" w:color="auto" w:fill="E8EDF5"/>
          </w:tcPr>
          <w:p w14:paraId="133B64E1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Min var</w:t>
            </w:r>
          </w:p>
        </w:tc>
        <w:tc>
          <w:tcPr>
            <w:tcW w:w="1300" w:type="dxa"/>
            <w:shd w:val="clear" w:color="auto" w:fill="E8EDF5"/>
          </w:tcPr>
          <w:p w14:paraId="6899C97A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P/E vs peer</w:t>
            </w:r>
          </w:p>
        </w:tc>
        <w:tc>
          <w:tcPr>
            <w:tcW w:w="1200" w:type="dxa"/>
            <w:shd w:val="clear" w:color="auto" w:fill="E8EDF5"/>
          </w:tcPr>
          <w:p w14:paraId="6ED340EF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Tone (Δ)</w:t>
            </w:r>
          </w:p>
        </w:tc>
        <w:tc>
          <w:tcPr>
            <w:tcW w:w="400" w:type="dxa"/>
            <w:shd w:val="clear" w:color="auto" w:fill="E8EDF5"/>
          </w:tcPr>
          <w:p w14:paraId="396EF514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RSI</w:t>
            </w:r>
          </w:p>
        </w:tc>
      </w:tr>
      <w:tr w:rsidR="00566946" w14:paraId="57B23C6A" w14:textId="77777777">
        <w:tc>
          <w:tcPr>
            <w:tcW w:w="800" w:type="dxa"/>
          </w:tcPr>
          <w:p w14:paraId="183BCD28" w14:textId="77777777" w:rsidR="00566946" w:rsidRDefault="00000000">
            <w:pPr>
              <w:spacing w:before="20" w:after="20"/>
            </w:pPr>
            <w:r>
              <w:t>ALL</w:t>
            </w:r>
          </w:p>
        </w:tc>
        <w:tc>
          <w:tcPr>
            <w:tcW w:w="2200" w:type="dxa"/>
          </w:tcPr>
          <w:p w14:paraId="493A2D1B" w14:textId="77777777" w:rsidR="00566946" w:rsidRDefault="00000000">
            <w:pPr>
              <w:spacing w:before="20" w:after="20"/>
            </w:pPr>
            <w:r>
              <w:t>Allstate Corp</w:t>
            </w:r>
          </w:p>
        </w:tc>
        <w:tc>
          <w:tcPr>
            <w:tcW w:w="1900" w:type="dxa"/>
          </w:tcPr>
          <w:p w14:paraId="57E139C7" w14:textId="77777777" w:rsidR="00566946" w:rsidRDefault="00000000">
            <w:pPr>
              <w:spacing w:before="20" w:after="20"/>
            </w:pPr>
            <w:r>
              <w:t>Insurance</w:t>
            </w:r>
          </w:p>
        </w:tc>
        <w:tc>
          <w:tcPr>
            <w:tcW w:w="1000" w:type="dxa"/>
          </w:tcPr>
          <w:p w14:paraId="76726061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1CE86852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1AF6C7AA" w14:textId="77777777" w:rsidR="00566946" w:rsidRDefault="00000000">
            <w:pPr>
              <w:spacing w:before="20" w:after="20"/>
              <w:jc w:val="right"/>
            </w:pPr>
            <w:r>
              <w:t>5.0 / 13.1</w:t>
            </w:r>
          </w:p>
        </w:tc>
        <w:tc>
          <w:tcPr>
            <w:tcW w:w="1200" w:type="dxa"/>
          </w:tcPr>
          <w:p w14:paraId="08568F3E" w14:textId="77777777" w:rsidR="00566946" w:rsidRDefault="00000000">
            <w:pPr>
              <w:spacing w:before="20" w:after="20"/>
              <w:jc w:val="right"/>
            </w:pPr>
            <w:r>
              <w:t>0.71 (+0.11)</w:t>
            </w:r>
          </w:p>
        </w:tc>
        <w:tc>
          <w:tcPr>
            <w:tcW w:w="400" w:type="dxa"/>
          </w:tcPr>
          <w:p w14:paraId="7BC1DFC3" w14:textId="77777777" w:rsidR="00566946" w:rsidRDefault="00000000">
            <w:pPr>
              <w:spacing w:before="20" w:after="20"/>
              <w:jc w:val="right"/>
            </w:pPr>
            <w:r>
              <w:t>55</w:t>
            </w:r>
          </w:p>
        </w:tc>
      </w:tr>
      <w:tr w:rsidR="00566946" w14:paraId="4D7CD938" w14:textId="77777777">
        <w:tc>
          <w:tcPr>
            <w:tcW w:w="800" w:type="dxa"/>
          </w:tcPr>
          <w:p w14:paraId="6BC4A305" w14:textId="77777777" w:rsidR="00566946" w:rsidRDefault="00000000">
            <w:pPr>
              <w:spacing w:before="20" w:after="20"/>
            </w:pPr>
            <w:r>
              <w:t>INCY</w:t>
            </w:r>
          </w:p>
        </w:tc>
        <w:tc>
          <w:tcPr>
            <w:tcW w:w="2200" w:type="dxa"/>
          </w:tcPr>
          <w:p w14:paraId="71AEE1F6" w14:textId="77777777" w:rsidR="00566946" w:rsidRDefault="00000000">
            <w:pPr>
              <w:spacing w:before="20" w:after="20"/>
            </w:pPr>
            <w:r>
              <w:t>Incyte Corp</w:t>
            </w:r>
          </w:p>
        </w:tc>
        <w:tc>
          <w:tcPr>
            <w:tcW w:w="1900" w:type="dxa"/>
          </w:tcPr>
          <w:p w14:paraId="5D1F90D4" w14:textId="77777777" w:rsidR="00566946" w:rsidRDefault="00000000">
            <w:pPr>
              <w:spacing w:before="20" w:after="20"/>
            </w:pPr>
            <w:r>
              <w:t>Biotechnology</w:t>
            </w:r>
          </w:p>
        </w:tc>
        <w:tc>
          <w:tcPr>
            <w:tcW w:w="1000" w:type="dxa"/>
          </w:tcPr>
          <w:p w14:paraId="1F03F59A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75F1CD97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5868FFFB" w14:textId="77777777" w:rsidR="00566946" w:rsidRDefault="00000000">
            <w:pPr>
              <w:spacing w:before="20" w:after="20"/>
              <w:jc w:val="right"/>
            </w:pPr>
            <w:r>
              <w:t>16.1 / 20.3</w:t>
            </w:r>
          </w:p>
        </w:tc>
        <w:tc>
          <w:tcPr>
            <w:tcW w:w="1200" w:type="dxa"/>
          </w:tcPr>
          <w:p w14:paraId="4F313033" w14:textId="77777777" w:rsidR="00566946" w:rsidRDefault="00000000">
            <w:pPr>
              <w:spacing w:before="20" w:after="20"/>
              <w:jc w:val="right"/>
            </w:pPr>
            <w:r>
              <w:t>0.87 (+0.02)</w:t>
            </w:r>
          </w:p>
        </w:tc>
        <w:tc>
          <w:tcPr>
            <w:tcW w:w="400" w:type="dxa"/>
          </w:tcPr>
          <w:p w14:paraId="2D130393" w14:textId="77777777" w:rsidR="00566946" w:rsidRDefault="00000000">
            <w:pPr>
              <w:spacing w:before="20" w:after="20"/>
              <w:jc w:val="right"/>
            </w:pPr>
            <w:r>
              <w:t>59</w:t>
            </w:r>
          </w:p>
        </w:tc>
      </w:tr>
      <w:tr w:rsidR="00566946" w14:paraId="613DAE34" w14:textId="77777777">
        <w:tc>
          <w:tcPr>
            <w:tcW w:w="800" w:type="dxa"/>
          </w:tcPr>
          <w:p w14:paraId="49A629BC" w14:textId="77777777" w:rsidR="00566946" w:rsidRDefault="00000000">
            <w:pPr>
              <w:spacing w:before="20" w:after="20"/>
            </w:pPr>
            <w:r>
              <w:t>DAL</w:t>
            </w:r>
          </w:p>
        </w:tc>
        <w:tc>
          <w:tcPr>
            <w:tcW w:w="2200" w:type="dxa"/>
          </w:tcPr>
          <w:p w14:paraId="069BFCD3" w14:textId="77777777" w:rsidR="00566946" w:rsidRDefault="00000000">
            <w:pPr>
              <w:spacing w:before="20" w:after="20"/>
            </w:pPr>
            <w:r>
              <w:t>Delta Air Lines Inc</w:t>
            </w:r>
          </w:p>
        </w:tc>
        <w:tc>
          <w:tcPr>
            <w:tcW w:w="1900" w:type="dxa"/>
          </w:tcPr>
          <w:p w14:paraId="293ED0DE" w14:textId="77777777" w:rsidR="00566946" w:rsidRDefault="00000000">
            <w:pPr>
              <w:spacing w:before="20" w:after="20"/>
            </w:pPr>
            <w:r>
              <w:t>Airlines</w:t>
            </w:r>
          </w:p>
        </w:tc>
        <w:tc>
          <w:tcPr>
            <w:tcW w:w="1000" w:type="dxa"/>
          </w:tcPr>
          <w:p w14:paraId="69DFA08C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431F1B23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1B60E65C" w14:textId="77777777" w:rsidR="00566946" w:rsidRDefault="00000000">
            <w:pPr>
              <w:spacing w:before="20" w:after="20"/>
              <w:jc w:val="right"/>
            </w:pPr>
            <w:r>
              <w:t>13.1 / 23.0</w:t>
            </w:r>
          </w:p>
        </w:tc>
        <w:tc>
          <w:tcPr>
            <w:tcW w:w="1200" w:type="dxa"/>
          </w:tcPr>
          <w:p w14:paraId="6F720653" w14:textId="77777777" w:rsidR="00566946" w:rsidRDefault="00000000">
            <w:pPr>
              <w:spacing w:before="20" w:after="20"/>
              <w:jc w:val="right"/>
            </w:pPr>
            <w:r>
              <w:t>0.80 (+0.04)</w:t>
            </w:r>
          </w:p>
        </w:tc>
        <w:tc>
          <w:tcPr>
            <w:tcW w:w="400" w:type="dxa"/>
          </w:tcPr>
          <w:p w14:paraId="0469931F" w14:textId="77777777" w:rsidR="00566946" w:rsidRDefault="00000000">
            <w:pPr>
              <w:spacing w:before="20" w:after="20"/>
              <w:jc w:val="right"/>
            </w:pPr>
            <w:r>
              <w:t>37</w:t>
            </w:r>
          </w:p>
        </w:tc>
      </w:tr>
      <w:tr w:rsidR="00566946" w14:paraId="2C1344B7" w14:textId="77777777">
        <w:tc>
          <w:tcPr>
            <w:tcW w:w="800" w:type="dxa"/>
          </w:tcPr>
          <w:p w14:paraId="1650E599" w14:textId="77777777" w:rsidR="00566946" w:rsidRDefault="00000000">
            <w:pPr>
              <w:spacing w:before="20" w:after="20"/>
            </w:pPr>
            <w:r>
              <w:t>NVDA</w:t>
            </w:r>
          </w:p>
        </w:tc>
        <w:tc>
          <w:tcPr>
            <w:tcW w:w="2200" w:type="dxa"/>
          </w:tcPr>
          <w:p w14:paraId="3884D6DB" w14:textId="77777777" w:rsidR="00566946" w:rsidRDefault="00000000">
            <w:pPr>
              <w:spacing w:before="20" w:after="20"/>
            </w:pPr>
            <w:r>
              <w:t>NVIDIA Corp</w:t>
            </w:r>
          </w:p>
        </w:tc>
        <w:tc>
          <w:tcPr>
            <w:tcW w:w="1900" w:type="dxa"/>
          </w:tcPr>
          <w:p w14:paraId="5B3352D8" w14:textId="77777777" w:rsidR="00566946" w:rsidRDefault="00000000">
            <w:pPr>
              <w:spacing w:before="20" w:after="20"/>
            </w:pPr>
            <w:r>
              <w:t>Semiconductors</w:t>
            </w:r>
          </w:p>
        </w:tc>
        <w:tc>
          <w:tcPr>
            <w:tcW w:w="1000" w:type="dxa"/>
          </w:tcPr>
          <w:p w14:paraId="5AFE06A7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5E521ADE" w14:textId="77777777" w:rsidR="00566946" w:rsidRDefault="00000000">
            <w:pPr>
              <w:spacing w:before="20" w:after="20"/>
              <w:jc w:val="right"/>
            </w:pPr>
            <w:r>
              <w:t>8.0%</w:t>
            </w:r>
          </w:p>
        </w:tc>
        <w:tc>
          <w:tcPr>
            <w:tcW w:w="1300" w:type="dxa"/>
          </w:tcPr>
          <w:p w14:paraId="0EDDAD90" w14:textId="77777777" w:rsidR="00566946" w:rsidRDefault="00000000">
            <w:pPr>
              <w:spacing w:before="20" w:after="20"/>
              <w:jc w:val="right"/>
            </w:pPr>
            <w:r>
              <w:t>28.0 / 36.1</w:t>
            </w:r>
          </w:p>
        </w:tc>
        <w:tc>
          <w:tcPr>
            <w:tcW w:w="1200" w:type="dxa"/>
          </w:tcPr>
          <w:p w14:paraId="69582AE7" w14:textId="77777777" w:rsidR="00566946" w:rsidRDefault="00000000">
            <w:pPr>
              <w:spacing w:before="20" w:after="20"/>
              <w:jc w:val="right"/>
            </w:pPr>
            <w:r>
              <w:t>0.90 (+0.09)</w:t>
            </w:r>
          </w:p>
        </w:tc>
        <w:tc>
          <w:tcPr>
            <w:tcW w:w="400" w:type="dxa"/>
          </w:tcPr>
          <w:p w14:paraId="7672C598" w14:textId="77777777" w:rsidR="00566946" w:rsidRDefault="00000000">
            <w:pPr>
              <w:spacing w:before="20" w:after="20"/>
              <w:jc w:val="right"/>
            </w:pPr>
            <w:r>
              <w:t>59</w:t>
            </w:r>
          </w:p>
        </w:tc>
      </w:tr>
      <w:tr w:rsidR="00566946" w14:paraId="0631E095" w14:textId="77777777">
        <w:tc>
          <w:tcPr>
            <w:tcW w:w="800" w:type="dxa"/>
          </w:tcPr>
          <w:p w14:paraId="7A3FFAEA" w14:textId="77777777" w:rsidR="00566946" w:rsidRDefault="00000000">
            <w:pPr>
              <w:spacing w:before="20" w:after="20"/>
            </w:pPr>
            <w:r>
              <w:t>SPG</w:t>
            </w:r>
          </w:p>
        </w:tc>
        <w:tc>
          <w:tcPr>
            <w:tcW w:w="2200" w:type="dxa"/>
          </w:tcPr>
          <w:p w14:paraId="0389EC6E" w14:textId="77777777" w:rsidR="00566946" w:rsidRDefault="00000000">
            <w:pPr>
              <w:spacing w:before="20" w:after="20"/>
            </w:pPr>
            <w:r>
              <w:t>Simon Property Group Inc</w:t>
            </w:r>
          </w:p>
        </w:tc>
        <w:tc>
          <w:tcPr>
            <w:tcW w:w="1900" w:type="dxa"/>
          </w:tcPr>
          <w:p w14:paraId="5D3FF061" w14:textId="77777777" w:rsidR="00566946" w:rsidRDefault="00000000">
            <w:pPr>
              <w:spacing w:before="20" w:after="20"/>
            </w:pPr>
            <w:r>
              <w:t>Real Estate</w:t>
            </w:r>
          </w:p>
        </w:tc>
        <w:tc>
          <w:tcPr>
            <w:tcW w:w="1000" w:type="dxa"/>
          </w:tcPr>
          <w:p w14:paraId="78F5B0D2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048D6499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3F59023F" w14:textId="77777777" w:rsidR="00566946" w:rsidRDefault="00000000">
            <w:pPr>
              <w:spacing w:before="20" w:after="20"/>
              <w:jc w:val="right"/>
            </w:pPr>
            <w:r>
              <w:t>14.8 / 36.1</w:t>
            </w:r>
          </w:p>
        </w:tc>
        <w:tc>
          <w:tcPr>
            <w:tcW w:w="1200" w:type="dxa"/>
          </w:tcPr>
          <w:p w14:paraId="54B7FB5C" w14:textId="77777777" w:rsidR="00566946" w:rsidRDefault="00000000">
            <w:pPr>
              <w:spacing w:before="20" w:after="20"/>
              <w:jc w:val="right"/>
            </w:pPr>
            <w:r>
              <w:t>0.81 (+0.03)</w:t>
            </w:r>
          </w:p>
        </w:tc>
        <w:tc>
          <w:tcPr>
            <w:tcW w:w="400" w:type="dxa"/>
          </w:tcPr>
          <w:p w14:paraId="3132D569" w14:textId="77777777" w:rsidR="00566946" w:rsidRDefault="00000000">
            <w:pPr>
              <w:spacing w:before="20" w:after="20"/>
              <w:jc w:val="right"/>
            </w:pPr>
            <w:r>
              <w:t>35</w:t>
            </w:r>
          </w:p>
        </w:tc>
      </w:tr>
      <w:tr w:rsidR="00566946" w14:paraId="3BABFE8F" w14:textId="77777777">
        <w:tc>
          <w:tcPr>
            <w:tcW w:w="800" w:type="dxa"/>
          </w:tcPr>
          <w:p w14:paraId="428179E3" w14:textId="77777777" w:rsidR="00566946" w:rsidRDefault="00000000">
            <w:pPr>
              <w:spacing w:before="20" w:after="20"/>
            </w:pPr>
            <w:r>
              <w:t>SOLV</w:t>
            </w:r>
          </w:p>
        </w:tc>
        <w:tc>
          <w:tcPr>
            <w:tcW w:w="2200" w:type="dxa"/>
          </w:tcPr>
          <w:p w14:paraId="7C2DD76C" w14:textId="77777777" w:rsidR="00566946" w:rsidRDefault="00000000">
            <w:pPr>
              <w:spacing w:before="20" w:after="20"/>
            </w:pPr>
            <w:r>
              <w:t>Solventum Corp</w:t>
            </w:r>
          </w:p>
        </w:tc>
        <w:tc>
          <w:tcPr>
            <w:tcW w:w="1900" w:type="dxa"/>
          </w:tcPr>
          <w:p w14:paraId="05AE41E6" w14:textId="77777777" w:rsidR="00566946" w:rsidRDefault="00000000">
            <w:pPr>
              <w:spacing w:before="20" w:after="20"/>
            </w:pPr>
            <w:r>
              <w:t>Health Care</w:t>
            </w:r>
          </w:p>
        </w:tc>
        <w:tc>
          <w:tcPr>
            <w:tcW w:w="1000" w:type="dxa"/>
          </w:tcPr>
          <w:p w14:paraId="0922CB2E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16D96726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2D56E290" w14:textId="77777777" w:rsidR="00566946" w:rsidRDefault="00000000">
            <w:pPr>
              <w:spacing w:before="20" w:after="20"/>
              <w:jc w:val="right"/>
            </w:pPr>
            <w:r>
              <w:t>10.3 / 26.1</w:t>
            </w:r>
          </w:p>
        </w:tc>
        <w:tc>
          <w:tcPr>
            <w:tcW w:w="1200" w:type="dxa"/>
          </w:tcPr>
          <w:p w14:paraId="793E8C45" w14:textId="77777777" w:rsidR="00566946" w:rsidRDefault="00000000">
            <w:pPr>
              <w:spacing w:before="20" w:after="20"/>
              <w:jc w:val="right"/>
            </w:pPr>
            <w:r>
              <w:t>0.67 (+0.06)</w:t>
            </w:r>
          </w:p>
        </w:tc>
        <w:tc>
          <w:tcPr>
            <w:tcW w:w="400" w:type="dxa"/>
          </w:tcPr>
          <w:p w14:paraId="6F982AB9" w14:textId="77777777" w:rsidR="00566946" w:rsidRDefault="00000000">
            <w:pPr>
              <w:spacing w:before="20" w:after="20"/>
              <w:jc w:val="right"/>
            </w:pPr>
            <w:r>
              <w:t>68</w:t>
            </w:r>
          </w:p>
        </w:tc>
      </w:tr>
      <w:tr w:rsidR="00566946" w14:paraId="2610C095" w14:textId="77777777">
        <w:tc>
          <w:tcPr>
            <w:tcW w:w="800" w:type="dxa"/>
          </w:tcPr>
          <w:p w14:paraId="50517775" w14:textId="77777777" w:rsidR="00566946" w:rsidRDefault="00000000">
            <w:pPr>
              <w:spacing w:before="20" w:after="20"/>
            </w:pPr>
            <w:r>
              <w:t>DVA</w:t>
            </w:r>
          </w:p>
        </w:tc>
        <w:tc>
          <w:tcPr>
            <w:tcW w:w="2200" w:type="dxa"/>
          </w:tcPr>
          <w:p w14:paraId="6060B698" w14:textId="77777777" w:rsidR="00566946" w:rsidRDefault="00000000">
            <w:pPr>
              <w:spacing w:before="20" w:after="20"/>
            </w:pPr>
            <w:r>
              <w:t>DaVita Inc</w:t>
            </w:r>
          </w:p>
        </w:tc>
        <w:tc>
          <w:tcPr>
            <w:tcW w:w="1900" w:type="dxa"/>
          </w:tcPr>
          <w:p w14:paraId="7949BF0E" w14:textId="77777777" w:rsidR="00566946" w:rsidRDefault="00000000">
            <w:pPr>
              <w:spacing w:before="20" w:after="20"/>
            </w:pPr>
            <w:r>
              <w:t>Health Care</w:t>
            </w:r>
          </w:p>
        </w:tc>
        <w:tc>
          <w:tcPr>
            <w:tcW w:w="1000" w:type="dxa"/>
          </w:tcPr>
          <w:p w14:paraId="1D337420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59FAA2A6" w14:textId="77777777" w:rsidR="00566946" w:rsidRDefault="00000000">
            <w:pPr>
              <w:spacing w:before="20" w:after="20"/>
              <w:jc w:val="right"/>
            </w:pPr>
            <w:r>
              <w:t>7.4%</w:t>
            </w:r>
          </w:p>
        </w:tc>
        <w:tc>
          <w:tcPr>
            <w:tcW w:w="1300" w:type="dxa"/>
          </w:tcPr>
          <w:p w14:paraId="7F3EAEE4" w14:textId="77777777" w:rsidR="00566946" w:rsidRDefault="00000000">
            <w:pPr>
              <w:spacing w:before="20" w:after="20"/>
              <w:jc w:val="right"/>
            </w:pPr>
            <w:r>
              <w:t>13.7 / 26.1</w:t>
            </w:r>
          </w:p>
        </w:tc>
        <w:tc>
          <w:tcPr>
            <w:tcW w:w="1200" w:type="dxa"/>
          </w:tcPr>
          <w:p w14:paraId="22C852F2" w14:textId="77777777" w:rsidR="00566946" w:rsidRDefault="00000000">
            <w:pPr>
              <w:spacing w:before="20" w:after="20"/>
              <w:jc w:val="right"/>
            </w:pPr>
            <w:r>
              <w:t>0.59 (+0.22)</w:t>
            </w:r>
          </w:p>
        </w:tc>
        <w:tc>
          <w:tcPr>
            <w:tcW w:w="400" w:type="dxa"/>
          </w:tcPr>
          <w:p w14:paraId="7A22D9F7" w14:textId="77777777" w:rsidR="00566946" w:rsidRDefault="00000000">
            <w:pPr>
              <w:spacing w:before="20" w:after="20"/>
              <w:jc w:val="right"/>
            </w:pPr>
            <w:r>
              <w:t>41</w:t>
            </w:r>
          </w:p>
        </w:tc>
      </w:tr>
      <w:tr w:rsidR="00566946" w14:paraId="7BA372BC" w14:textId="77777777">
        <w:tc>
          <w:tcPr>
            <w:tcW w:w="800" w:type="dxa"/>
          </w:tcPr>
          <w:p w14:paraId="6BB8E486" w14:textId="77777777" w:rsidR="00566946" w:rsidRDefault="00000000">
            <w:pPr>
              <w:spacing w:before="20" w:after="20"/>
            </w:pPr>
            <w:r>
              <w:t>EXPE</w:t>
            </w:r>
          </w:p>
        </w:tc>
        <w:tc>
          <w:tcPr>
            <w:tcW w:w="2200" w:type="dxa"/>
          </w:tcPr>
          <w:p w14:paraId="2F23E510" w14:textId="77777777" w:rsidR="00566946" w:rsidRDefault="00000000">
            <w:pPr>
              <w:spacing w:before="20" w:after="20"/>
            </w:pPr>
            <w:r>
              <w:t>Expedia Group Inc</w:t>
            </w:r>
          </w:p>
        </w:tc>
        <w:tc>
          <w:tcPr>
            <w:tcW w:w="1900" w:type="dxa"/>
          </w:tcPr>
          <w:p w14:paraId="0F175E5F" w14:textId="77777777" w:rsidR="00566946" w:rsidRDefault="00000000">
            <w:pPr>
              <w:spacing w:before="20" w:after="20"/>
            </w:pPr>
            <w:r>
              <w:t xml:space="preserve">Hotels, Restaurants &amp; </w:t>
            </w:r>
          </w:p>
        </w:tc>
        <w:tc>
          <w:tcPr>
            <w:tcW w:w="1000" w:type="dxa"/>
          </w:tcPr>
          <w:p w14:paraId="0E8C27E6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900" w:type="dxa"/>
          </w:tcPr>
          <w:p w14:paraId="31E35DAD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7A8D7562" w14:textId="77777777" w:rsidR="00566946" w:rsidRDefault="00000000">
            <w:pPr>
              <w:spacing w:before="20" w:after="20"/>
              <w:jc w:val="right"/>
            </w:pPr>
            <w:r>
              <w:t>18.0 / 19.9</w:t>
            </w:r>
          </w:p>
        </w:tc>
        <w:tc>
          <w:tcPr>
            <w:tcW w:w="1200" w:type="dxa"/>
          </w:tcPr>
          <w:p w14:paraId="1FDD3201" w14:textId="77777777" w:rsidR="00566946" w:rsidRDefault="00000000">
            <w:pPr>
              <w:spacing w:before="20" w:after="20"/>
              <w:jc w:val="right"/>
            </w:pPr>
            <w:r>
              <w:t>0.91 (+0.04)</w:t>
            </w:r>
          </w:p>
        </w:tc>
        <w:tc>
          <w:tcPr>
            <w:tcW w:w="400" w:type="dxa"/>
          </w:tcPr>
          <w:p w14:paraId="03D41E84" w14:textId="77777777" w:rsidR="00566946" w:rsidRDefault="00000000">
            <w:pPr>
              <w:spacing w:before="20" w:after="20"/>
              <w:jc w:val="right"/>
            </w:pPr>
            <w:r>
              <w:t>46</w:t>
            </w:r>
          </w:p>
        </w:tc>
      </w:tr>
      <w:tr w:rsidR="00566946" w14:paraId="755D6620" w14:textId="77777777">
        <w:tc>
          <w:tcPr>
            <w:tcW w:w="800" w:type="dxa"/>
          </w:tcPr>
          <w:p w14:paraId="48758CC2" w14:textId="77777777" w:rsidR="00566946" w:rsidRDefault="00000000">
            <w:pPr>
              <w:spacing w:before="20" w:after="20"/>
            </w:pPr>
            <w:r>
              <w:t>GEN</w:t>
            </w:r>
          </w:p>
        </w:tc>
        <w:tc>
          <w:tcPr>
            <w:tcW w:w="2200" w:type="dxa"/>
          </w:tcPr>
          <w:p w14:paraId="60A5CF0F" w14:textId="77777777" w:rsidR="00566946" w:rsidRDefault="00000000">
            <w:pPr>
              <w:spacing w:before="20" w:after="20"/>
            </w:pPr>
            <w:r>
              <w:t>Gen Digital Inc</w:t>
            </w:r>
          </w:p>
        </w:tc>
        <w:tc>
          <w:tcPr>
            <w:tcW w:w="1900" w:type="dxa"/>
          </w:tcPr>
          <w:p w14:paraId="54055175" w14:textId="77777777" w:rsidR="00566946" w:rsidRDefault="00000000">
            <w:pPr>
              <w:spacing w:before="20" w:after="20"/>
            </w:pPr>
            <w:r>
              <w:t>Technology</w:t>
            </w:r>
          </w:p>
        </w:tc>
        <w:tc>
          <w:tcPr>
            <w:tcW w:w="1000" w:type="dxa"/>
          </w:tcPr>
          <w:p w14:paraId="6B12DBA1" w14:textId="77777777" w:rsidR="00566946" w:rsidRDefault="00000000">
            <w:pPr>
              <w:spacing w:before="20" w:after="20"/>
              <w:jc w:val="right"/>
            </w:pPr>
            <w:r>
              <w:t>4.9%</w:t>
            </w:r>
          </w:p>
        </w:tc>
        <w:tc>
          <w:tcPr>
            <w:tcW w:w="900" w:type="dxa"/>
          </w:tcPr>
          <w:p w14:paraId="4D809F6E" w14:textId="77777777" w:rsidR="00566946" w:rsidRDefault="00000000">
            <w:pPr>
              <w:spacing w:before="20" w:after="20"/>
              <w:jc w:val="right"/>
            </w:pPr>
            <w:r>
              <w:t>8.7%</w:t>
            </w:r>
          </w:p>
        </w:tc>
        <w:tc>
          <w:tcPr>
            <w:tcW w:w="1300" w:type="dxa"/>
          </w:tcPr>
          <w:p w14:paraId="5A712709" w14:textId="77777777" w:rsidR="00566946" w:rsidRDefault="00000000">
            <w:pPr>
              <w:spacing w:before="20" w:after="20"/>
              <w:jc w:val="right"/>
            </w:pPr>
            <w:r>
              <w:t>17.7 / 27.7</w:t>
            </w:r>
          </w:p>
        </w:tc>
        <w:tc>
          <w:tcPr>
            <w:tcW w:w="1200" w:type="dxa"/>
          </w:tcPr>
          <w:p w14:paraId="41F36993" w14:textId="77777777" w:rsidR="00566946" w:rsidRDefault="00000000">
            <w:pPr>
              <w:spacing w:before="20" w:after="20"/>
              <w:jc w:val="right"/>
            </w:pPr>
            <w:r>
              <w:t>0.93 (+0.06)</w:t>
            </w:r>
          </w:p>
        </w:tc>
        <w:tc>
          <w:tcPr>
            <w:tcW w:w="400" w:type="dxa"/>
          </w:tcPr>
          <w:p w14:paraId="3225F60F" w14:textId="77777777" w:rsidR="00566946" w:rsidRDefault="00000000">
            <w:pPr>
              <w:spacing w:before="20" w:after="20"/>
              <w:jc w:val="right"/>
            </w:pPr>
            <w:r>
              <w:t>67</w:t>
            </w:r>
          </w:p>
        </w:tc>
      </w:tr>
      <w:tr w:rsidR="00566946" w14:paraId="4B58FF1A" w14:textId="77777777">
        <w:tc>
          <w:tcPr>
            <w:tcW w:w="800" w:type="dxa"/>
          </w:tcPr>
          <w:p w14:paraId="1B23E12C" w14:textId="77777777" w:rsidR="00566946" w:rsidRDefault="00000000">
            <w:pPr>
              <w:spacing w:before="20" w:after="20"/>
            </w:pPr>
            <w:r>
              <w:t>OXY</w:t>
            </w:r>
          </w:p>
        </w:tc>
        <w:tc>
          <w:tcPr>
            <w:tcW w:w="2200" w:type="dxa"/>
          </w:tcPr>
          <w:p w14:paraId="4A821F17" w14:textId="77777777" w:rsidR="00566946" w:rsidRDefault="00000000">
            <w:pPr>
              <w:spacing w:before="20" w:after="20"/>
            </w:pPr>
            <w:r>
              <w:t>Occidental Petroleum Corp</w:t>
            </w:r>
          </w:p>
        </w:tc>
        <w:tc>
          <w:tcPr>
            <w:tcW w:w="1900" w:type="dxa"/>
          </w:tcPr>
          <w:p w14:paraId="7CEF817B" w14:textId="77777777" w:rsidR="00566946" w:rsidRDefault="00000000">
            <w:pPr>
              <w:spacing w:before="20" w:after="20"/>
            </w:pPr>
            <w:r>
              <w:t>Energy</w:t>
            </w:r>
          </w:p>
        </w:tc>
        <w:tc>
          <w:tcPr>
            <w:tcW w:w="1000" w:type="dxa"/>
          </w:tcPr>
          <w:p w14:paraId="0B473A82" w14:textId="77777777" w:rsidR="00566946" w:rsidRDefault="00000000">
            <w:pPr>
              <w:spacing w:before="20" w:after="20"/>
              <w:jc w:val="right"/>
            </w:pPr>
            <w:r>
              <w:t>3.1%</w:t>
            </w:r>
          </w:p>
        </w:tc>
        <w:tc>
          <w:tcPr>
            <w:tcW w:w="900" w:type="dxa"/>
          </w:tcPr>
          <w:p w14:paraId="469C3337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7165A257" w14:textId="77777777" w:rsidR="00566946" w:rsidRDefault="00000000">
            <w:pPr>
              <w:spacing w:before="20" w:after="20"/>
              <w:jc w:val="right"/>
            </w:pPr>
            <w:r>
              <w:t>8.4 / 16.5</w:t>
            </w:r>
          </w:p>
        </w:tc>
        <w:tc>
          <w:tcPr>
            <w:tcW w:w="1200" w:type="dxa"/>
          </w:tcPr>
          <w:p w14:paraId="6311C9E1" w14:textId="77777777" w:rsidR="00566946" w:rsidRDefault="00000000">
            <w:pPr>
              <w:spacing w:before="20" w:after="20"/>
              <w:jc w:val="right"/>
            </w:pPr>
            <w:r>
              <w:t>0.66 (+0.04)</w:t>
            </w:r>
          </w:p>
        </w:tc>
        <w:tc>
          <w:tcPr>
            <w:tcW w:w="400" w:type="dxa"/>
          </w:tcPr>
          <w:p w14:paraId="3C7ABAB1" w14:textId="77777777" w:rsidR="00566946" w:rsidRDefault="00000000">
            <w:pPr>
              <w:spacing w:before="20" w:after="20"/>
              <w:jc w:val="right"/>
            </w:pPr>
            <w:r>
              <w:t>60</w:t>
            </w:r>
          </w:p>
        </w:tc>
      </w:tr>
      <w:tr w:rsidR="00566946" w14:paraId="0A69FE60" w14:textId="77777777">
        <w:tc>
          <w:tcPr>
            <w:tcW w:w="800" w:type="dxa"/>
          </w:tcPr>
          <w:p w14:paraId="303F6A61" w14:textId="77777777" w:rsidR="00566946" w:rsidRDefault="00000000">
            <w:pPr>
              <w:spacing w:before="20" w:after="20"/>
            </w:pPr>
            <w:r>
              <w:lastRenderedPageBreak/>
              <w:t>CI</w:t>
            </w:r>
          </w:p>
        </w:tc>
        <w:tc>
          <w:tcPr>
            <w:tcW w:w="2200" w:type="dxa"/>
          </w:tcPr>
          <w:p w14:paraId="0BE0CE3A" w14:textId="77777777" w:rsidR="00566946" w:rsidRDefault="00000000">
            <w:pPr>
              <w:spacing w:before="20" w:after="20"/>
            </w:pPr>
            <w:r>
              <w:t>Cigna Group</w:t>
            </w:r>
          </w:p>
        </w:tc>
        <w:tc>
          <w:tcPr>
            <w:tcW w:w="1900" w:type="dxa"/>
          </w:tcPr>
          <w:p w14:paraId="4A544962" w14:textId="77777777" w:rsidR="00566946" w:rsidRDefault="00000000">
            <w:pPr>
              <w:spacing w:before="20" w:after="20"/>
            </w:pPr>
            <w:r>
              <w:t>Health Care</w:t>
            </w:r>
          </w:p>
        </w:tc>
        <w:tc>
          <w:tcPr>
            <w:tcW w:w="1000" w:type="dxa"/>
          </w:tcPr>
          <w:p w14:paraId="1E9004ED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1619C726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75F9C87B" w14:textId="77777777" w:rsidR="00566946" w:rsidRDefault="00000000">
            <w:pPr>
              <w:spacing w:before="20" w:after="20"/>
              <w:jc w:val="right"/>
            </w:pPr>
            <w:r>
              <w:t>11.6 / 26.1</w:t>
            </w:r>
          </w:p>
        </w:tc>
        <w:tc>
          <w:tcPr>
            <w:tcW w:w="1200" w:type="dxa"/>
          </w:tcPr>
          <w:p w14:paraId="0A8D020F" w14:textId="77777777" w:rsidR="00566946" w:rsidRDefault="00000000">
            <w:pPr>
              <w:spacing w:before="20" w:after="20"/>
              <w:jc w:val="right"/>
            </w:pPr>
            <w:r>
              <w:t>0.82 (-0.01)</w:t>
            </w:r>
          </w:p>
        </w:tc>
        <w:tc>
          <w:tcPr>
            <w:tcW w:w="400" w:type="dxa"/>
          </w:tcPr>
          <w:p w14:paraId="5E94B82A" w14:textId="77777777" w:rsidR="00566946" w:rsidRDefault="00000000">
            <w:pPr>
              <w:spacing w:before="20" w:after="20"/>
              <w:jc w:val="right"/>
            </w:pPr>
            <w:r>
              <w:t>56</w:t>
            </w:r>
          </w:p>
        </w:tc>
      </w:tr>
      <w:tr w:rsidR="00566946" w14:paraId="579155F7" w14:textId="77777777">
        <w:tc>
          <w:tcPr>
            <w:tcW w:w="800" w:type="dxa"/>
          </w:tcPr>
          <w:p w14:paraId="1F50578F" w14:textId="77777777" w:rsidR="00566946" w:rsidRDefault="00000000">
            <w:pPr>
              <w:spacing w:before="20" w:after="20"/>
            </w:pPr>
            <w:r>
              <w:t>FRT</w:t>
            </w:r>
          </w:p>
        </w:tc>
        <w:tc>
          <w:tcPr>
            <w:tcW w:w="2200" w:type="dxa"/>
          </w:tcPr>
          <w:p w14:paraId="683BC2A4" w14:textId="77777777" w:rsidR="00566946" w:rsidRDefault="00000000">
            <w:pPr>
              <w:spacing w:before="20" w:after="20"/>
            </w:pPr>
            <w:r>
              <w:t xml:space="preserve">Federal Realty Investment </w:t>
            </w:r>
          </w:p>
        </w:tc>
        <w:tc>
          <w:tcPr>
            <w:tcW w:w="1900" w:type="dxa"/>
          </w:tcPr>
          <w:p w14:paraId="57A70889" w14:textId="77777777" w:rsidR="00566946" w:rsidRDefault="00000000">
            <w:pPr>
              <w:spacing w:before="20" w:after="20"/>
            </w:pPr>
            <w:r>
              <w:t>Real Estate</w:t>
            </w:r>
          </w:p>
        </w:tc>
        <w:tc>
          <w:tcPr>
            <w:tcW w:w="1000" w:type="dxa"/>
          </w:tcPr>
          <w:p w14:paraId="3DFF4C62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06221290" w14:textId="77777777" w:rsidR="00566946" w:rsidRDefault="00000000">
            <w:pPr>
              <w:spacing w:before="20" w:after="20"/>
              <w:jc w:val="right"/>
            </w:pPr>
            <w:r>
              <w:t>10.0%</w:t>
            </w:r>
          </w:p>
        </w:tc>
        <w:tc>
          <w:tcPr>
            <w:tcW w:w="1300" w:type="dxa"/>
          </w:tcPr>
          <w:p w14:paraId="642ED250" w14:textId="77777777" w:rsidR="00566946" w:rsidRDefault="00000000">
            <w:pPr>
              <w:spacing w:before="20" w:after="20"/>
              <w:jc w:val="right"/>
            </w:pPr>
            <w:r>
              <w:t>23.5 / 36.1</w:t>
            </w:r>
          </w:p>
        </w:tc>
        <w:tc>
          <w:tcPr>
            <w:tcW w:w="1200" w:type="dxa"/>
          </w:tcPr>
          <w:p w14:paraId="73472326" w14:textId="77777777" w:rsidR="00566946" w:rsidRDefault="00000000">
            <w:pPr>
              <w:spacing w:before="20" w:after="20"/>
              <w:jc w:val="right"/>
            </w:pPr>
            <w:r>
              <w:t>0.87 (+0.03)</w:t>
            </w:r>
          </w:p>
        </w:tc>
        <w:tc>
          <w:tcPr>
            <w:tcW w:w="400" w:type="dxa"/>
          </w:tcPr>
          <w:p w14:paraId="0B1C4BB7" w14:textId="77777777" w:rsidR="00566946" w:rsidRDefault="00000000">
            <w:pPr>
              <w:spacing w:before="20" w:after="20"/>
              <w:jc w:val="right"/>
            </w:pPr>
            <w:r>
              <w:t>42</w:t>
            </w:r>
          </w:p>
        </w:tc>
      </w:tr>
      <w:tr w:rsidR="00566946" w14:paraId="45CF1169" w14:textId="77777777">
        <w:tc>
          <w:tcPr>
            <w:tcW w:w="800" w:type="dxa"/>
          </w:tcPr>
          <w:p w14:paraId="7D9BBE31" w14:textId="77777777" w:rsidR="00566946" w:rsidRDefault="00000000">
            <w:pPr>
              <w:spacing w:before="20" w:after="20"/>
            </w:pPr>
            <w:r>
              <w:t>AES</w:t>
            </w:r>
          </w:p>
        </w:tc>
        <w:tc>
          <w:tcPr>
            <w:tcW w:w="2200" w:type="dxa"/>
          </w:tcPr>
          <w:p w14:paraId="5ADC595B" w14:textId="77777777" w:rsidR="00566946" w:rsidRDefault="00000000">
            <w:pPr>
              <w:spacing w:before="20" w:after="20"/>
            </w:pPr>
            <w:r>
              <w:t>AES Corp</w:t>
            </w:r>
          </w:p>
        </w:tc>
        <w:tc>
          <w:tcPr>
            <w:tcW w:w="1900" w:type="dxa"/>
          </w:tcPr>
          <w:p w14:paraId="525CE621" w14:textId="77777777" w:rsidR="00566946" w:rsidRDefault="00000000">
            <w:pPr>
              <w:spacing w:before="20" w:after="20"/>
            </w:pPr>
            <w:r>
              <w:t>Utilities</w:t>
            </w:r>
          </w:p>
        </w:tc>
        <w:tc>
          <w:tcPr>
            <w:tcW w:w="1000" w:type="dxa"/>
          </w:tcPr>
          <w:p w14:paraId="50F5534F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6E89D6F0" w14:textId="77777777" w:rsidR="00566946" w:rsidRDefault="00000000">
            <w:pPr>
              <w:spacing w:before="20" w:after="20"/>
              <w:jc w:val="right"/>
            </w:pPr>
            <w:r>
              <w:t>3.9%</w:t>
            </w:r>
          </w:p>
        </w:tc>
        <w:tc>
          <w:tcPr>
            <w:tcW w:w="1300" w:type="dxa"/>
          </w:tcPr>
          <w:p w14:paraId="39079BD7" w14:textId="77777777" w:rsidR="00566946" w:rsidRDefault="00000000">
            <w:pPr>
              <w:spacing w:before="20" w:after="20"/>
              <w:jc w:val="right"/>
            </w:pPr>
            <w:r>
              <w:t>5.6 / 21.0</w:t>
            </w:r>
          </w:p>
        </w:tc>
        <w:tc>
          <w:tcPr>
            <w:tcW w:w="1200" w:type="dxa"/>
          </w:tcPr>
          <w:p w14:paraId="73F25B19" w14:textId="77777777" w:rsidR="00566946" w:rsidRDefault="00000000">
            <w:pPr>
              <w:spacing w:before="20" w:after="20"/>
              <w:jc w:val="right"/>
            </w:pPr>
            <w:r>
              <w:t>0.80 (-0.00)</w:t>
            </w:r>
          </w:p>
        </w:tc>
        <w:tc>
          <w:tcPr>
            <w:tcW w:w="400" w:type="dxa"/>
          </w:tcPr>
          <w:p w14:paraId="339DBFAD" w14:textId="77777777" w:rsidR="00566946" w:rsidRDefault="00000000">
            <w:pPr>
              <w:spacing w:before="20" w:after="20"/>
              <w:jc w:val="right"/>
            </w:pPr>
            <w:r>
              <w:t>55</w:t>
            </w:r>
          </w:p>
        </w:tc>
      </w:tr>
      <w:tr w:rsidR="00566946" w14:paraId="280B1CE6" w14:textId="77777777">
        <w:tc>
          <w:tcPr>
            <w:tcW w:w="800" w:type="dxa"/>
          </w:tcPr>
          <w:p w14:paraId="33DBC083" w14:textId="77777777" w:rsidR="00566946" w:rsidRDefault="00000000">
            <w:pPr>
              <w:spacing w:before="20" w:after="20"/>
            </w:pPr>
            <w:r>
              <w:t>BBY</w:t>
            </w:r>
          </w:p>
        </w:tc>
        <w:tc>
          <w:tcPr>
            <w:tcW w:w="2200" w:type="dxa"/>
          </w:tcPr>
          <w:p w14:paraId="1075337D" w14:textId="77777777" w:rsidR="00566946" w:rsidRDefault="00000000">
            <w:pPr>
              <w:spacing w:before="20" w:after="20"/>
            </w:pPr>
            <w:r>
              <w:t>Best Buy Co Inc</w:t>
            </w:r>
          </w:p>
        </w:tc>
        <w:tc>
          <w:tcPr>
            <w:tcW w:w="1900" w:type="dxa"/>
          </w:tcPr>
          <w:p w14:paraId="7B450A57" w14:textId="77777777" w:rsidR="00566946" w:rsidRDefault="00000000">
            <w:pPr>
              <w:spacing w:before="20" w:after="20"/>
            </w:pPr>
            <w:r>
              <w:t>Retail</w:t>
            </w:r>
          </w:p>
        </w:tc>
        <w:tc>
          <w:tcPr>
            <w:tcW w:w="1000" w:type="dxa"/>
          </w:tcPr>
          <w:p w14:paraId="22AA93D5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04F61F56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711CC842" w14:textId="77777777" w:rsidR="00566946" w:rsidRDefault="00000000">
            <w:pPr>
              <w:spacing w:before="20" w:after="20"/>
              <w:jc w:val="right"/>
            </w:pPr>
            <w:r>
              <w:t>14.6 / 20.3</w:t>
            </w:r>
          </w:p>
        </w:tc>
        <w:tc>
          <w:tcPr>
            <w:tcW w:w="1200" w:type="dxa"/>
          </w:tcPr>
          <w:p w14:paraId="783B77A5" w14:textId="77777777" w:rsidR="00566946" w:rsidRDefault="00000000">
            <w:pPr>
              <w:spacing w:before="20" w:after="20"/>
              <w:jc w:val="right"/>
            </w:pPr>
            <w:r>
              <w:t>0.77 (+0.17)</w:t>
            </w:r>
          </w:p>
        </w:tc>
        <w:tc>
          <w:tcPr>
            <w:tcW w:w="400" w:type="dxa"/>
          </w:tcPr>
          <w:p w14:paraId="1C69F5E5" w14:textId="77777777" w:rsidR="00566946" w:rsidRDefault="00000000">
            <w:pPr>
              <w:spacing w:before="20" w:after="20"/>
              <w:jc w:val="right"/>
            </w:pPr>
            <w:r>
              <w:t>56</w:t>
            </w:r>
          </w:p>
        </w:tc>
      </w:tr>
      <w:tr w:rsidR="00566946" w14:paraId="32E6A671" w14:textId="77777777">
        <w:tc>
          <w:tcPr>
            <w:tcW w:w="800" w:type="dxa"/>
          </w:tcPr>
          <w:p w14:paraId="4D605AB4" w14:textId="77777777" w:rsidR="00566946" w:rsidRDefault="00000000">
            <w:pPr>
              <w:spacing w:before="20" w:after="20"/>
            </w:pPr>
            <w:r>
              <w:t>EMN</w:t>
            </w:r>
          </w:p>
        </w:tc>
        <w:tc>
          <w:tcPr>
            <w:tcW w:w="2200" w:type="dxa"/>
          </w:tcPr>
          <w:p w14:paraId="0484793F" w14:textId="77777777" w:rsidR="00566946" w:rsidRDefault="00000000">
            <w:pPr>
              <w:spacing w:before="20" w:after="20"/>
            </w:pPr>
            <w:r>
              <w:t>Eastman Chemical Co</w:t>
            </w:r>
          </w:p>
        </w:tc>
        <w:tc>
          <w:tcPr>
            <w:tcW w:w="1900" w:type="dxa"/>
          </w:tcPr>
          <w:p w14:paraId="692C0ECC" w14:textId="77777777" w:rsidR="00566946" w:rsidRDefault="00000000">
            <w:pPr>
              <w:spacing w:before="20" w:after="20"/>
            </w:pPr>
            <w:r>
              <w:t>Chemicals</w:t>
            </w:r>
          </w:p>
        </w:tc>
        <w:tc>
          <w:tcPr>
            <w:tcW w:w="1000" w:type="dxa"/>
          </w:tcPr>
          <w:p w14:paraId="5A4088B1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78C8CD4F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4A7935D4" w14:textId="77777777" w:rsidR="00566946" w:rsidRDefault="00000000">
            <w:pPr>
              <w:spacing w:before="20" w:after="20"/>
              <w:jc w:val="right"/>
            </w:pPr>
            <w:r>
              <w:t>18.4 / 47.6</w:t>
            </w:r>
          </w:p>
        </w:tc>
        <w:tc>
          <w:tcPr>
            <w:tcW w:w="1200" w:type="dxa"/>
          </w:tcPr>
          <w:p w14:paraId="2712CFAC" w14:textId="77777777" w:rsidR="00566946" w:rsidRDefault="00000000">
            <w:pPr>
              <w:spacing w:before="20" w:after="20"/>
              <w:jc w:val="right"/>
            </w:pPr>
            <w:r>
              <w:t>0.56 (+0.33)</w:t>
            </w:r>
          </w:p>
        </w:tc>
        <w:tc>
          <w:tcPr>
            <w:tcW w:w="400" w:type="dxa"/>
          </w:tcPr>
          <w:p w14:paraId="17B5C22B" w14:textId="77777777" w:rsidR="00566946" w:rsidRDefault="00000000">
            <w:pPr>
              <w:spacing w:before="20" w:after="20"/>
              <w:jc w:val="right"/>
            </w:pPr>
            <w:r>
              <w:t>45</w:t>
            </w:r>
          </w:p>
        </w:tc>
      </w:tr>
      <w:tr w:rsidR="00566946" w14:paraId="6B28228C" w14:textId="77777777">
        <w:tc>
          <w:tcPr>
            <w:tcW w:w="800" w:type="dxa"/>
          </w:tcPr>
          <w:p w14:paraId="558C0714" w14:textId="77777777" w:rsidR="00566946" w:rsidRDefault="00000000">
            <w:pPr>
              <w:spacing w:before="20" w:after="20"/>
            </w:pPr>
            <w:r>
              <w:t>DVN</w:t>
            </w:r>
          </w:p>
        </w:tc>
        <w:tc>
          <w:tcPr>
            <w:tcW w:w="2200" w:type="dxa"/>
          </w:tcPr>
          <w:p w14:paraId="77F875C9" w14:textId="77777777" w:rsidR="00566946" w:rsidRDefault="00000000">
            <w:pPr>
              <w:spacing w:before="20" w:after="20"/>
            </w:pPr>
            <w:r>
              <w:t>Devon Energy Corp</w:t>
            </w:r>
          </w:p>
        </w:tc>
        <w:tc>
          <w:tcPr>
            <w:tcW w:w="1900" w:type="dxa"/>
          </w:tcPr>
          <w:p w14:paraId="11CB92F6" w14:textId="77777777" w:rsidR="00566946" w:rsidRDefault="00000000">
            <w:pPr>
              <w:spacing w:before="20" w:after="20"/>
            </w:pPr>
            <w:r>
              <w:t>Energy</w:t>
            </w:r>
          </w:p>
        </w:tc>
        <w:tc>
          <w:tcPr>
            <w:tcW w:w="1000" w:type="dxa"/>
          </w:tcPr>
          <w:p w14:paraId="49D1B345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900" w:type="dxa"/>
          </w:tcPr>
          <w:p w14:paraId="0CD737FC" w14:textId="77777777" w:rsidR="00566946" w:rsidRDefault="00000000">
            <w:pPr>
              <w:spacing w:before="20" w:after="20"/>
              <w:jc w:val="right"/>
            </w:pPr>
            <w:r>
              <w:t>2.0%</w:t>
            </w:r>
          </w:p>
        </w:tc>
        <w:tc>
          <w:tcPr>
            <w:tcW w:w="1300" w:type="dxa"/>
          </w:tcPr>
          <w:p w14:paraId="378B70D3" w14:textId="77777777" w:rsidR="00566946" w:rsidRDefault="00000000">
            <w:pPr>
              <w:spacing w:before="20" w:after="20"/>
              <w:jc w:val="right"/>
            </w:pPr>
            <w:r>
              <w:t>16.4 / 16.5</w:t>
            </w:r>
          </w:p>
        </w:tc>
        <w:tc>
          <w:tcPr>
            <w:tcW w:w="1200" w:type="dxa"/>
          </w:tcPr>
          <w:p w14:paraId="7B7423EB" w14:textId="77777777" w:rsidR="00566946" w:rsidRDefault="00000000">
            <w:pPr>
              <w:spacing w:before="20" w:after="20"/>
              <w:jc w:val="right"/>
            </w:pPr>
            <w:r>
              <w:t>0.88 (+0.07)</w:t>
            </w:r>
          </w:p>
        </w:tc>
        <w:tc>
          <w:tcPr>
            <w:tcW w:w="400" w:type="dxa"/>
          </w:tcPr>
          <w:p w14:paraId="3192E356" w14:textId="77777777" w:rsidR="00566946" w:rsidRDefault="00000000">
            <w:pPr>
              <w:spacing w:before="20" w:after="20"/>
              <w:jc w:val="right"/>
            </w:pPr>
            <w:r>
              <w:t>62</w:t>
            </w:r>
          </w:p>
        </w:tc>
      </w:tr>
    </w:tbl>
    <w:p w14:paraId="7DC2398F" w14:textId="77777777" w:rsidR="00566946" w:rsidRDefault="00566946">
      <w:pPr>
        <w:spacing w:before="0" w:after="120"/>
      </w:pPr>
    </w:p>
    <w:p w14:paraId="1F2727F3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>12 industries are represented; the largest weight is 10% and the top five names carry 50% of the max-Sharpe portfolio.</w:t>
      </w:r>
    </w:p>
    <w:p w14:paraId="3C3458A3" w14:textId="77777777" w:rsidR="00566946" w:rsidRDefault="00000000">
      <w:pPr>
        <w:keepNext/>
        <w:spacing w:before="240" w:after="100"/>
      </w:pPr>
      <w:r>
        <w:rPr>
          <w:b/>
          <w:color w:val="1F2A44"/>
          <w:sz w:val="24"/>
          <w:szCs w:val="24"/>
        </w:rPr>
        <w:t>3. Optimisation results (in-sample)</w:t>
      </w:r>
    </w:p>
    <w:tbl>
      <w:tblPr>
        <w:tblW w:w="9700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400"/>
        <w:gridCol w:w="2100"/>
        <w:gridCol w:w="2100"/>
        <w:gridCol w:w="2100"/>
      </w:tblGrid>
      <w:tr w:rsidR="00566946" w14:paraId="680E73D8" w14:textId="77777777">
        <w:trPr>
          <w:tblHeader/>
        </w:trPr>
        <w:tc>
          <w:tcPr>
            <w:tcW w:w="3400" w:type="dxa"/>
            <w:shd w:val="clear" w:color="auto" w:fill="E8EDF5"/>
          </w:tcPr>
          <w:p w14:paraId="3F394A5E" w14:textId="77777777" w:rsidR="00566946" w:rsidRDefault="00000000">
            <w:pPr>
              <w:spacing w:before="20" w:after="20"/>
            </w:pPr>
            <w:r>
              <w:rPr>
                <w:b/>
              </w:rPr>
              <w:t>Method</w:t>
            </w:r>
          </w:p>
        </w:tc>
        <w:tc>
          <w:tcPr>
            <w:tcW w:w="2100" w:type="dxa"/>
            <w:shd w:val="clear" w:color="auto" w:fill="E8EDF5"/>
          </w:tcPr>
          <w:p w14:paraId="13E6DA3C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Expected return</w:t>
            </w:r>
          </w:p>
        </w:tc>
        <w:tc>
          <w:tcPr>
            <w:tcW w:w="2100" w:type="dxa"/>
            <w:shd w:val="clear" w:color="auto" w:fill="E8EDF5"/>
          </w:tcPr>
          <w:p w14:paraId="1A4EDA5C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Volatility</w:t>
            </w:r>
          </w:p>
        </w:tc>
        <w:tc>
          <w:tcPr>
            <w:tcW w:w="2100" w:type="dxa"/>
            <w:shd w:val="clear" w:color="auto" w:fill="E8EDF5"/>
          </w:tcPr>
          <w:p w14:paraId="5E1BB57D" w14:textId="77777777" w:rsidR="00566946" w:rsidRDefault="00000000">
            <w:pPr>
              <w:spacing w:before="20" w:after="20"/>
              <w:jc w:val="right"/>
            </w:pPr>
            <w:r>
              <w:rPr>
                <w:b/>
              </w:rPr>
              <w:t>Sharpe</w:t>
            </w:r>
          </w:p>
        </w:tc>
      </w:tr>
      <w:tr w:rsidR="00566946" w14:paraId="4F420A4C" w14:textId="77777777">
        <w:tc>
          <w:tcPr>
            <w:tcW w:w="3400" w:type="dxa"/>
          </w:tcPr>
          <w:p w14:paraId="0D7F13D7" w14:textId="77777777" w:rsidR="00566946" w:rsidRDefault="00000000">
            <w:pPr>
              <w:spacing w:before="20" w:after="20"/>
            </w:pPr>
            <w:r>
              <w:t>Maximum Sharpe (chosen)</w:t>
            </w:r>
          </w:p>
        </w:tc>
        <w:tc>
          <w:tcPr>
            <w:tcW w:w="2100" w:type="dxa"/>
          </w:tcPr>
          <w:p w14:paraId="5F28E7EF" w14:textId="77777777" w:rsidR="00566946" w:rsidRDefault="00000000">
            <w:pPr>
              <w:spacing w:before="20" w:after="20"/>
              <w:jc w:val="right"/>
            </w:pPr>
            <w:r>
              <w:t>19.1%</w:t>
            </w:r>
          </w:p>
        </w:tc>
        <w:tc>
          <w:tcPr>
            <w:tcW w:w="2100" w:type="dxa"/>
          </w:tcPr>
          <w:p w14:paraId="3F56AAF1" w14:textId="77777777" w:rsidR="00566946" w:rsidRDefault="00000000">
            <w:pPr>
              <w:spacing w:before="20" w:after="20"/>
              <w:jc w:val="right"/>
            </w:pPr>
            <w:r>
              <w:t>19.0%</w:t>
            </w:r>
          </w:p>
        </w:tc>
        <w:tc>
          <w:tcPr>
            <w:tcW w:w="2100" w:type="dxa"/>
          </w:tcPr>
          <w:p w14:paraId="7AE8C7B3" w14:textId="77777777" w:rsidR="00566946" w:rsidRDefault="00000000">
            <w:pPr>
              <w:spacing w:before="20" w:after="20"/>
              <w:jc w:val="right"/>
            </w:pPr>
            <w:r>
              <w:t>0.79</w:t>
            </w:r>
          </w:p>
        </w:tc>
      </w:tr>
      <w:tr w:rsidR="00566946" w14:paraId="1F3EA359" w14:textId="77777777">
        <w:tc>
          <w:tcPr>
            <w:tcW w:w="3400" w:type="dxa"/>
          </w:tcPr>
          <w:p w14:paraId="3391F195" w14:textId="77777777" w:rsidR="00566946" w:rsidRDefault="00000000">
            <w:pPr>
              <w:spacing w:before="20" w:after="20"/>
            </w:pPr>
            <w:r>
              <w:t>Minimum variance</w:t>
            </w:r>
          </w:p>
        </w:tc>
        <w:tc>
          <w:tcPr>
            <w:tcW w:w="2100" w:type="dxa"/>
          </w:tcPr>
          <w:p w14:paraId="00EDB128" w14:textId="77777777" w:rsidR="00566946" w:rsidRDefault="00000000">
            <w:pPr>
              <w:spacing w:before="20" w:after="20"/>
              <w:jc w:val="right"/>
            </w:pPr>
            <w:r>
              <w:t>10.5%</w:t>
            </w:r>
          </w:p>
        </w:tc>
        <w:tc>
          <w:tcPr>
            <w:tcW w:w="2100" w:type="dxa"/>
          </w:tcPr>
          <w:p w14:paraId="39B1FEB5" w14:textId="77777777" w:rsidR="00566946" w:rsidRDefault="00000000">
            <w:pPr>
              <w:spacing w:before="20" w:after="20"/>
              <w:jc w:val="right"/>
            </w:pPr>
            <w:r>
              <w:t>16.0%</w:t>
            </w:r>
          </w:p>
        </w:tc>
        <w:tc>
          <w:tcPr>
            <w:tcW w:w="2100" w:type="dxa"/>
          </w:tcPr>
          <w:p w14:paraId="7C8541EA" w14:textId="77777777" w:rsidR="00566946" w:rsidRDefault="00000000">
            <w:pPr>
              <w:spacing w:before="20" w:after="20"/>
              <w:jc w:val="right"/>
            </w:pPr>
            <w:r>
              <w:t>0.41</w:t>
            </w:r>
          </w:p>
        </w:tc>
      </w:tr>
      <w:tr w:rsidR="00566946" w14:paraId="6F1AFF8F" w14:textId="77777777">
        <w:tc>
          <w:tcPr>
            <w:tcW w:w="3400" w:type="dxa"/>
          </w:tcPr>
          <w:p w14:paraId="410D520B" w14:textId="77777777" w:rsidR="00566946" w:rsidRDefault="00000000">
            <w:pPr>
              <w:spacing w:before="20" w:after="20"/>
            </w:pPr>
            <w:r>
              <w:t>Equal weight</w:t>
            </w:r>
          </w:p>
        </w:tc>
        <w:tc>
          <w:tcPr>
            <w:tcW w:w="2100" w:type="dxa"/>
          </w:tcPr>
          <w:p w14:paraId="37113921" w14:textId="77777777" w:rsidR="00566946" w:rsidRDefault="00000000">
            <w:pPr>
              <w:spacing w:before="20" w:after="20"/>
              <w:jc w:val="right"/>
            </w:pPr>
            <w:r>
              <w:t>10.4%</w:t>
            </w:r>
          </w:p>
        </w:tc>
        <w:tc>
          <w:tcPr>
            <w:tcW w:w="2100" w:type="dxa"/>
          </w:tcPr>
          <w:p w14:paraId="2AC96541" w14:textId="77777777" w:rsidR="00566946" w:rsidRDefault="00000000">
            <w:pPr>
              <w:spacing w:before="20" w:after="20"/>
              <w:jc w:val="right"/>
            </w:pPr>
            <w:r>
              <w:t>18.1%</w:t>
            </w:r>
          </w:p>
        </w:tc>
        <w:tc>
          <w:tcPr>
            <w:tcW w:w="2100" w:type="dxa"/>
          </w:tcPr>
          <w:p w14:paraId="0B3E4648" w14:textId="77777777" w:rsidR="00566946" w:rsidRDefault="00000000">
            <w:pPr>
              <w:spacing w:before="20" w:after="20"/>
              <w:jc w:val="right"/>
            </w:pPr>
            <w:r>
              <w:t>0.35</w:t>
            </w:r>
          </w:p>
        </w:tc>
      </w:tr>
      <w:tr w:rsidR="00566946" w14:paraId="70F9E0DA" w14:textId="77777777">
        <w:tc>
          <w:tcPr>
            <w:tcW w:w="3400" w:type="dxa"/>
          </w:tcPr>
          <w:p w14:paraId="79CB151F" w14:textId="77777777" w:rsidR="00566946" w:rsidRDefault="00000000">
            <w:pPr>
              <w:spacing w:before="20" w:after="20"/>
            </w:pPr>
            <w:r>
              <w:t>SPY, same window</w:t>
            </w:r>
          </w:p>
        </w:tc>
        <w:tc>
          <w:tcPr>
            <w:tcW w:w="2100" w:type="dxa"/>
          </w:tcPr>
          <w:p w14:paraId="7EF62FFB" w14:textId="77777777" w:rsidR="00566946" w:rsidRDefault="00000000">
            <w:pPr>
              <w:spacing w:before="20" w:after="20"/>
              <w:jc w:val="right"/>
            </w:pPr>
            <w:r>
              <w:t>15.8%</w:t>
            </w:r>
          </w:p>
        </w:tc>
        <w:tc>
          <w:tcPr>
            <w:tcW w:w="2100" w:type="dxa"/>
          </w:tcPr>
          <w:p w14:paraId="459BBBC6" w14:textId="77777777" w:rsidR="00566946" w:rsidRDefault="00000000">
            <w:pPr>
              <w:spacing w:before="20" w:after="20"/>
              <w:jc w:val="right"/>
            </w:pPr>
            <w:r>
              <w:t>16.5%</w:t>
            </w:r>
          </w:p>
        </w:tc>
        <w:tc>
          <w:tcPr>
            <w:tcW w:w="2100" w:type="dxa"/>
          </w:tcPr>
          <w:p w14:paraId="027F840F" w14:textId="77777777" w:rsidR="00566946" w:rsidRDefault="00000000">
            <w:pPr>
              <w:spacing w:before="20" w:after="20"/>
              <w:jc w:val="right"/>
            </w:pPr>
            <w:r>
              <w:t>0.72</w:t>
            </w:r>
          </w:p>
        </w:tc>
      </w:tr>
    </w:tbl>
    <w:p w14:paraId="3D340E3F" w14:textId="77777777" w:rsidR="00566946" w:rsidRDefault="00566946">
      <w:pPr>
        <w:spacing w:before="0" w:after="120"/>
      </w:pPr>
    </w:p>
    <w:p w14:paraId="11136BD1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 xml:space="preserve">The maximum-Sharpe weights are chosen for the mandate. Their expected return of 19.1% is a two-year historical mean — the weakest input in any mean-variance </w:t>
      </w:r>
      <w:proofErr w:type="spellStart"/>
      <w:r w:rsidRPr="002C6FB5">
        <w:rPr>
          <w:sz w:val="20"/>
          <w:szCs w:val="20"/>
          <w:lang w:val="en-US"/>
        </w:rPr>
        <w:t>optimisation</w:t>
      </w:r>
      <w:proofErr w:type="spellEnd"/>
      <w:r w:rsidRPr="002C6FB5">
        <w:rPr>
          <w:sz w:val="20"/>
          <w:szCs w:val="20"/>
          <w:lang w:val="en-US"/>
        </w:rPr>
        <w:t xml:space="preserve"> — which is exactly why the minimum-variance portfolio (which does not use expected returns) and equal weight are shown beside it. The 2%–10% band was added deliberately: without a floor the </w:t>
      </w:r>
      <w:proofErr w:type="spellStart"/>
      <w:r w:rsidRPr="002C6FB5">
        <w:rPr>
          <w:sz w:val="20"/>
          <w:szCs w:val="20"/>
          <w:lang w:val="en-US"/>
        </w:rPr>
        <w:t>optimiser</w:t>
      </w:r>
      <w:proofErr w:type="spellEnd"/>
      <w:r w:rsidRPr="002C6FB5">
        <w:rPr>
          <w:sz w:val="20"/>
          <w:szCs w:val="20"/>
          <w:lang w:val="en-US"/>
        </w:rPr>
        <w:t xml:space="preserve"> put ten names at the cap and nine at zero, which is a bet on last year's winners, not a diversified expression of the thesis.</w:t>
      </w:r>
    </w:p>
    <w:p w14:paraId="311BFE1A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sz w:val="20"/>
          <w:szCs w:val="20"/>
          <w:lang w:val="en-US"/>
        </w:rPr>
        <w:t>Read the Sharpe ratios as a description of the fit, not a forecast: the weights were chosen on the same window they are measured on.</w:t>
      </w:r>
    </w:p>
    <w:p w14:paraId="19F008BC" w14:textId="77777777" w:rsidR="00566946" w:rsidRPr="002C6FB5" w:rsidRDefault="00000000">
      <w:pPr>
        <w:rPr>
          <w:lang w:val="en-US"/>
        </w:rPr>
      </w:pPr>
      <w:r w:rsidRPr="002C6FB5">
        <w:rPr>
          <w:lang w:val="en-US"/>
        </w:rPr>
        <w:br w:type="page"/>
      </w:r>
    </w:p>
    <w:p w14:paraId="288BCD3E" w14:textId="77777777" w:rsidR="00566946" w:rsidRPr="002C6FB5" w:rsidRDefault="00000000">
      <w:pPr>
        <w:keepNext/>
        <w:spacing w:before="360" w:after="160"/>
        <w:rPr>
          <w:lang w:val="en-US"/>
        </w:rPr>
      </w:pPr>
      <w:r w:rsidRPr="002C6FB5">
        <w:rPr>
          <w:b/>
          <w:color w:val="1F2A44"/>
          <w:sz w:val="30"/>
          <w:szCs w:val="30"/>
          <w:lang w:val="en-US"/>
        </w:rPr>
        <w:lastRenderedPageBreak/>
        <w:t>Part C — Executive Summary</w:t>
      </w:r>
    </w:p>
    <w:p w14:paraId="164D9F2A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Thesis. </w:t>
      </w:r>
      <w:r w:rsidRPr="002C6FB5">
        <w:rPr>
          <w:sz w:val="20"/>
          <w:szCs w:val="20"/>
          <w:lang w:val="en-US"/>
        </w:rPr>
        <w:t>Buy S&amp;P 500 companies that are cheaper than their own industry peers and whose latest earnings call confirms the business is not deteriorating; enter only in an uptrend. 16 names, weighted by maximum Sharpe ratio within 2%–10% bands, re-screened quarterly. Mandate: $1M.</w:t>
      </w:r>
    </w:p>
    <w:p w14:paraId="3ADFC75B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Supporting logic. </w:t>
      </w:r>
      <w:r w:rsidRPr="002C6FB5">
        <w:rPr>
          <w:sz w:val="20"/>
          <w:szCs w:val="20"/>
          <w:lang w:val="en-US"/>
        </w:rPr>
        <w:t xml:space="preserve">A </w:t>
      </w:r>
      <w:proofErr w:type="spellStart"/>
      <w:r w:rsidRPr="002C6FB5">
        <w:rPr>
          <w:sz w:val="20"/>
          <w:szCs w:val="20"/>
          <w:lang w:val="en-US"/>
        </w:rPr>
        <w:t>backtest</w:t>
      </w:r>
      <w:proofErr w:type="spellEnd"/>
      <w:r w:rsidRPr="002C6FB5">
        <w:rPr>
          <w:sz w:val="20"/>
          <w:szCs w:val="20"/>
          <w:lang w:val="en-US"/>
        </w:rPr>
        <w:t xml:space="preserve"> of a five-factor fundamental score on 359 S&amp;P 500 companies as of 2025-01-31 found no power in the total score to rank the next year's excess returns (</w:t>
      </w:r>
      <w:r>
        <w:rPr>
          <w:sz w:val="20"/>
          <w:szCs w:val="20"/>
        </w:rPr>
        <w:t>ρ</w:t>
      </w:r>
      <w:r w:rsidRPr="002C6FB5">
        <w:rPr>
          <w:sz w:val="20"/>
          <w:szCs w:val="20"/>
          <w:lang w:val="en-US"/>
        </w:rPr>
        <w:t xml:space="preserve"> 0.00), but a signal in valuation against industry peers (</w:t>
      </w:r>
      <w:r>
        <w:rPr>
          <w:sz w:val="20"/>
          <w:szCs w:val="20"/>
        </w:rPr>
        <w:t>ρ</w:t>
      </w:r>
      <w:r w:rsidRPr="002C6FB5">
        <w:rPr>
          <w:sz w:val="20"/>
          <w:szCs w:val="20"/>
          <w:lang w:val="en-US"/>
        </w:rPr>
        <w:t xml:space="preserve"> +0.14) and a negative one in profitability (</w:t>
      </w:r>
      <w:r>
        <w:rPr>
          <w:sz w:val="20"/>
          <w:szCs w:val="20"/>
        </w:rPr>
        <w:t>ρ</w:t>
      </w:r>
      <w:r w:rsidRPr="002C6FB5">
        <w:rPr>
          <w:sz w:val="20"/>
          <w:szCs w:val="20"/>
          <w:lang w:val="en-US"/>
        </w:rPr>
        <w:t xml:space="preserve"> -0.13). The strategy keeps the factor that worked and adds two checks the score lacked: earnings-call tone as a text signal against value traps, and the golden-cross/RSI rules as an entry filter against buying too early.</w:t>
      </w:r>
    </w:p>
    <w:p w14:paraId="35EFB145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Data sources. </w:t>
      </w:r>
      <w:proofErr w:type="spellStart"/>
      <w:r w:rsidRPr="002C6FB5">
        <w:rPr>
          <w:sz w:val="20"/>
          <w:szCs w:val="20"/>
          <w:lang w:val="en-US"/>
        </w:rPr>
        <w:t>Finnhub</w:t>
      </w:r>
      <w:proofErr w:type="spellEnd"/>
      <w:r w:rsidRPr="002C6FB5">
        <w:rPr>
          <w:sz w:val="20"/>
          <w:szCs w:val="20"/>
          <w:lang w:val="en-US"/>
        </w:rPr>
        <w:t xml:space="preserve"> (fundamentals, industry, peers, live quotes; free, 60/min), Twelve Data (daily prices, free), the course transcript archive (2,899 earnings calls, no key), </w:t>
      </w:r>
      <w:proofErr w:type="spellStart"/>
      <w:r w:rsidRPr="002C6FB5">
        <w:rPr>
          <w:sz w:val="20"/>
          <w:szCs w:val="20"/>
          <w:lang w:val="en-US"/>
        </w:rPr>
        <w:t>OpenRouter</w:t>
      </w:r>
      <w:proofErr w:type="spellEnd"/>
      <w:r w:rsidRPr="002C6FB5">
        <w:rPr>
          <w:sz w:val="20"/>
          <w:szCs w:val="20"/>
          <w:lang w:val="en-US"/>
        </w:rPr>
        <w:t xml:space="preserve"> for commentary. Keys stay in the browser; none is in the repository or the published bundle.</w:t>
      </w:r>
    </w:p>
    <w:p w14:paraId="47707B48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Portfolio. </w:t>
      </w:r>
      <w:r w:rsidRPr="002C6FB5">
        <w:rPr>
          <w:sz w:val="20"/>
          <w:szCs w:val="20"/>
          <w:lang w:val="en-US"/>
        </w:rPr>
        <w:t>16 holdings across 12 industries; largest positions ALL 10%, INCY 10%, DAL 10%. In-sample: expected return 19.1%, volatility 19.0%, Sharpe 0.79 against SPY 0.72. Live at https://jakobhofer-kg16.github.io/equity-lens/#/portfolio.</w:t>
      </w:r>
    </w:p>
    <w:p w14:paraId="4136637B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Known weaknesses. </w:t>
      </w:r>
      <w:r w:rsidRPr="002C6FB5">
        <w:rPr>
          <w:sz w:val="20"/>
          <w:szCs w:val="20"/>
          <w:lang w:val="en-US"/>
        </w:rPr>
        <w:t xml:space="preserve">(1) One </w:t>
      </w:r>
      <w:proofErr w:type="spellStart"/>
      <w:r w:rsidRPr="002C6FB5">
        <w:rPr>
          <w:sz w:val="20"/>
          <w:szCs w:val="20"/>
          <w:lang w:val="en-US"/>
        </w:rPr>
        <w:t>backtest</w:t>
      </w:r>
      <w:proofErr w:type="spellEnd"/>
      <w:r w:rsidRPr="002C6FB5">
        <w:rPr>
          <w:sz w:val="20"/>
          <w:szCs w:val="20"/>
          <w:lang w:val="en-US"/>
        </w:rPr>
        <w:t xml:space="preserve"> anchor is one draw. (2) Expected returns are two-year historical means; the max-Sharpe weights inherit their noise, which is why min-variance and equal weight are shown beside them. (3) The tone score is a word count and cannot read sarcasm or negation; four calls per company is a short history. (4) Small industries fall back to the universe median. (5) In-sample statistics describe the fit, not the future.</w:t>
      </w:r>
    </w:p>
    <w:p w14:paraId="5E9335DB" w14:textId="77777777" w:rsidR="00566946" w:rsidRPr="002C6FB5" w:rsidRDefault="00000000">
      <w:pPr>
        <w:spacing w:before="0" w:after="120"/>
        <w:rPr>
          <w:lang w:val="en-US"/>
        </w:rPr>
      </w:pPr>
      <w:r w:rsidRPr="002C6FB5">
        <w:rPr>
          <w:b/>
          <w:sz w:val="20"/>
          <w:szCs w:val="20"/>
          <w:lang w:val="en-US"/>
        </w:rPr>
        <w:t xml:space="preserve">Ideas to strengthen. </w:t>
      </w:r>
      <w:r w:rsidRPr="002C6FB5">
        <w:rPr>
          <w:sz w:val="20"/>
          <w:szCs w:val="20"/>
          <w:lang w:val="en-US"/>
        </w:rPr>
        <w:t xml:space="preserve">A second and third </w:t>
      </w:r>
      <w:proofErr w:type="spellStart"/>
      <w:r w:rsidRPr="002C6FB5">
        <w:rPr>
          <w:sz w:val="20"/>
          <w:szCs w:val="20"/>
          <w:lang w:val="en-US"/>
        </w:rPr>
        <w:t>backtest</w:t>
      </w:r>
      <w:proofErr w:type="spellEnd"/>
      <w:r w:rsidRPr="002C6FB5">
        <w:rPr>
          <w:sz w:val="20"/>
          <w:szCs w:val="20"/>
          <w:lang w:val="en-US"/>
        </w:rPr>
        <w:t xml:space="preserve"> anchor before trusting the valuation signal; shrunk or Black-</w:t>
      </w:r>
      <w:proofErr w:type="spellStart"/>
      <w:r w:rsidRPr="002C6FB5">
        <w:rPr>
          <w:sz w:val="20"/>
          <w:szCs w:val="20"/>
          <w:lang w:val="en-US"/>
        </w:rPr>
        <w:t>Litterman</w:t>
      </w:r>
      <w:proofErr w:type="spellEnd"/>
      <w:r w:rsidRPr="002C6FB5">
        <w:rPr>
          <w:sz w:val="20"/>
          <w:szCs w:val="20"/>
          <w:lang w:val="en-US"/>
        </w:rPr>
        <w:t xml:space="preserve"> expected returns; keys behind a serverless proxy plus SEC EDGAR fundamentals; the call-tone model checked against </w:t>
      </w:r>
      <w:proofErr w:type="spellStart"/>
      <w:r w:rsidRPr="002C6FB5">
        <w:rPr>
          <w:sz w:val="20"/>
          <w:szCs w:val="20"/>
          <w:lang w:val="en-US"/>
        </w:rPr>
        <w:t>FinBERT</w:t>
      </w:r>
      <w:proofErr w:type="spellEnd"/>
      <w:r w:rsidRPr="002C6FB5">
        <w:rPr>
          <w:sz w:val="20"/>
          <w:szCs w:val="20"/>
          <w:lang w:val="en-US"/>
        </w:rPr>
        <w:t>; a turnover and cost model for the quarterly rebalance; and two quarters of paper trading before allocating.</w:t>
      </w:r>
    </w:p>
    <w:sectPr w:rsidR="00566946" w:rsidRPr="002C6FB5" w:rsidSect="00A97FB0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3119" w:right="1758" w:bottom="1701" w:left="1701" w:header="709" w:footer="539" w:gutter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0EFD5A" w14:textId="77777777" w:rsidR="0061011C" w:rsidRDefault="0061011C" w:rsidP="000B120B">
      <w:pPr>
        <w:spacing w:line="240" w:lineRule="auto"/>
      </w:pPr>
      <w:r>
        <w:separator/>
      </w:r>
    </w:p>
  </w:endnote>
  <w:endnote w:type="continuationSeparator" w:id="0">
    <w:p w14:paraId="1CEA5D9C" w14:textId="77777777" w:rsidR="0061011C" w:rsidRDefault="0061011C" w:rsidP="000B12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FB0C52" w14:textId="77777777" w:rsidR="000B120B" w:rsidRDefault="000B120B" w:rsidP="000B120B">
    <w:pPr>
      <w:pStyle w:val="Footer"/>
      <w:tabs>
        <w:tab w:val="clear" w:pos="4536"/>
        <w:tab w:val="clear" w:pos="9072"/>
        <w:tab w:val="center" w:pos="4253"/>
        <w:tab w:val="right" w:pos="8427"/>
      </w:tabs>
      <w:jc w:val="right"/>
    </w:pPr>
    <w:r>
      <w:fldChar w:fldCharType="begin"/>
    </w:r>
    <w:r>
      <w:instrText xml:space="preserve"> </w:instrText>
    </w:r>
    <w:r w:rsidR="00D52029">
      <w:instrText>PAGE</w:instrText>
    </w:r>
    <w:r>
      <w:instrText xml:space="preserve">   \* MERGEFORMAT </w:instrText>
    </w:r>
    <w:r>
      <w:fldChar w:fldCharType="separate"/>
    </w:r>
    <w:r w:rsidR="00480B81">
      <w:rPr>
        <w:noProof/>
      </w:rPr>
      <w:t>2</w:t>
    </w:r>
    <w:r>
      <w:fldChar w:fldCharType="end"/>
    </w:r>
    <w:bookmarkStart w:id="0" w:name="Empfänger"/>
    <w:bookmarkEnd w:id="0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923" w:type="dxa"/>
      <w:tblInd w:w="-601" w:type="dxa"/>
      <w:tblLayout w:type="fixed"/>
      <w:tblLook w:val="04A0" w:firstRow="1" w:lastRow="0" w:firstColumn="1" w:lastColumn="0" w:noHBand="0" w:noVBand="1"/>
    </w:tblPr>
    <w:tblGrid>
      <w:gridCol w:w="709"/>
      <w:gridCol w:w="2127"/>
      <w:gridCol w:w="3543"/>
      <w:gridCol w:w="3544"/>
    </w:tblGrid>
    <w:tr w:rsidR="000B120B" w:rsidRPr="002C6FB5" w14:paraId="62B88B1C" w14:textId="77777777">
      <w:trPr>
        <w:trHeight w:val="794"/>
      </w:trPr>
      <w:tc>
        <w:tcPr>
          <w:tcW w:w="709" w:type="dxa"/>
        </w:tcPr>
        <w:p w14:paraId="44EA694D" w14:textId="77777777" w:rsidR="000B120B" w:rsidRPr="00D52029" w:rsidRDefault="00C668A8" w:rsidP="000B120B">
          <w:pPr>
            <w:pStyle w:val="Footer"/>
            <w:spacing w:before="60"/>
            <w:ind w:left="-108"/>
            <w:jc w:val="right"/>
            <w:rPr>
              <w:rFonts w:ascii="Calibri" w:eastAsia="Calibri" w:hAnsi="Calibri"/>
              <w:b/>
              <w:caps/>
              <w:spacing w:val="4"/>
              <w:sz w:val="9"/>
              <w:szCs w:val="9"/>
            </w:rPr>
          </w:pPr>
          <w:r>
            <w:rPr>
              <w:rFonts w:ascii="Calibri" w:eastAsia="Calibri" w:hAnsi="Calibri"/>
              <w:b/>
              <w:caps/>
              <w:noProof/>
              <w:spacing w:val="4"/>
              <w:sz w:val="9"/>
              <w:szCs w:val="9"/>
              <w:lang w:eastAsia="de-AT"/>
            </w:rPr>
            <w:drawing>
              <wp:inline distT="0" distB="0" distL="0" distR="0" wp14:anchorId="318D07B4" wp14:editId="0A6D64C1">
                <wp:extent cx="304800" cy="281940"/>
                <wp:effectExtent l="0" t="0" r="0" b="3810"/>
                <wp:docPr id="1" name="Grafik 6" descr="Weltkugel f. Fax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6" descr="Weltkugel f. Fax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480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27" w:type="dxa"/>
        </w:tcPr>
        <w:p w14:paraId="6FD68EF4" w14:textId="77777777" w:rsidR="000B120B" w:rsidRPr="00A97FB0" w:rsidRDefault="000B120B" w:rsidP="000B120B">
          <w:pPr>
            <w:pStyle w:val="Footer"/>
            <w:spacing w:line="150" w:lineRule="exact"/>
            <w:ind w:left="-108" w:right="133"/>
            <w:rPr>
              <w:rFonts w:ascii="Calibri" w:eastAsia="Calibri" w:hAnsi="Calibri"/>
              <w:spacing w:val="4"/>
              <w:sz w:val="9"/>
              <w:szCs w:val="9"/>
              <w:lang w:val="en-US"/>
            </w:rPr>
          </w:pPr>
          <w:r w:rsidRPr="00A97FB0">
            <w:rPr>
              <w:rFonts w:ascii="Calibri" w:eastAsia="Calibri" w:hAnsi="Calibri"/>
              <w:b/>
              <w:caps/>
              <w:spacing w:val="4"/>
              <w:sz w:val="9"/>
              <w:szCs w:val="9"/>
              <w:lang w:val="en-US"/>
            </w:rPr>
            <w:t xml:space="preserve">WU Executive Academy Wirtschaftsuniversität </w:t>
          </w:r>
          <w:r w:rsidRPr="00A97FB0">
            <w:rPr>
              <w:rFonts w:ascii="Calibri" w:eastAsia="Calibri" w:hAnsi="Calibri"/>
              <w:b/>
              <w:caps/>
              <w:spacing w:val="4"/>
              <w:sz w:val="9"/>
              <w:szCs w:val="9"/>
              <w:lang w:val="en-US"/>
            </w:rPr>
            <w:br/>
            <w:t xml:space="preserve">Wien </w:t>
          </w:r>
          <w:r w:rsidRPr="00A97FB0">
            <w:rPr>
              <w:rFonts w:ascii="Calibri" w:eastAsia="Calibri" w:hAnsi="Calibri"/>
              <w:caps/>
              <w:spacing w:val="4"/>
              <w:sz w:val="9"/>
              <w:szCs w:val="9"/>
              <w:lang w:val="en-US"/>
            </w:rPr>
            <w:t>Vienna University of Economics and Business</w:t>
          </w:r>
        </w:p>
      </w:tc>
      <w:tc>
        <w:tcPr>
          <w:tcW w:w="3543" w:type="dxa"/>
        </w:tcPr>
        <w:p w14:paraId="15371AA2" w14:textId="77777777" w:rsidR="000B120B" w:rsidRPr="00A97FB0" w:rsidRDefault="000B120B" w:rsidP="000B120B">
          <w:pPr>
            <w:pStyle w:val="Footer"/>
            <w:spacing w:line="150" w:lineRule="exact"/>
            <w:ind w:left="-108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proofErr w:type="spellStart"/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Welthandelsplatz</w:t>
          </w:r>
          <w:proofErr w:type="spellEnd"/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 xml:space="preserve"> 1, Building EA, 1020 Vienna, Austria</w:t>
          </w:r>
        </w:p>
        <w:p w14:paraId="7E057338" w14:textId="77777777" w:rsidR="000B120B" w:rsidRPr="00A97FB0" w:rsidRDefault="000B120B" w:rsidP="000B120B">
          <w:pPr>
            <w:pStyle w:val="Footer"/>
            <w:spacing w:line="150" w:lineRule="exact"/>
            <w:ind w:left="-108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T +43-1-313 36-4816, F +43-1-313 36-</w:t>
          </w:r>
          <w:r w:rsidRPr="00A97FB0">
            <w:rPr>
              <w:rFonts w:ascii="Calibri" w:eastAsia="Calibri" w:hAnsi="Calibri" w:cs="Verdana"/>
              <w:sz w:val="11"/>
              <w:szCs w:val="24"/>
              <w:lang w:val="en-US"/>
            </w:rPr>
            <w:t>904816</w:t>
          </w:r>
        </w:p>
        <w:p w14:paraId="3222184A" w14:textId="77777777" w:rsidR="000B120B" w:rsidRPr="00A97FB0" w:rsidRDefault="000B120B" w:rsidP="000B120B">
          <w:pPr>
            <w:pStyle w:val="Footer"/>
            <w:spacing w:line="150" w:lineRule="exact"/>
            <w:ind w:left="-108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executiveacademy@wu.ac.at</w:t>
          </w:r>
        </w:p>
        <w:p w14:paraId="610AACC4" w14:textId="77777777" w:rsidR="000B120B" w:rsidRPr="00A97FB0" w:rsidRDefault="000B120B" w:rsidP="000B120B">
          <w:pPr>
            <w:pStyle w:val="Footer"/>
            <w:spacing w:line="150" w:lineRule="exact"/>
            <w:ind w:left="-108" w:right="113"/>
            <w:rPr>
              <w:rFonts w:ascii="Calibri" w:eastAsia="Calibri" w:hAnsi="Calibri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executiveacademy.at</w:t>
          </w:r>
        </w:p>
      </w:tc>
      <w:tc>
        <w:tcPr>
          <w:tcW w:w="3544" w:type="dxa"/>
        </w:tcPr>
        <w:p w14:paraId="7192CBE4" w14:textId="77777777" w:rsidR="000B120B" w:rsidRPr="00A97FB0" w:rsidRDefault="000B120B" w:rsidP="000B120B">
          <w:pPr>
            <w:pStyle w:val="Footer"/>
            <w:tabs>
              <w:tab w:val="clear" w:pos="4536"/>
            </w:tabs>
            <w:spacing w:line="150" w:lineRule="exact"/>
            <w:ind w:left="-71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 xml:space="preserve">Bank: </w:t>
          </w:r>
          <w:r w:rsidR="00250561" w:rsidRPr="00250561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UniCredit Bank Austria AG, BLZ: 11000</w:t>
          </w:r>
        </w:p>
        <w:p w14:paraId="27A4F13A" w14:textId="77777777" w:rsidR="000B120B" w:rsidRPr="00A97FB0" w:rsidRDefault="000B120B" w:rsidP="000B120B">
          <w:pPr>
            <w:pStyle w:val="Footer"/>
            <w:tabs>
              <w:tab w:val="clear" w:pos="4536"/>
            </w:tabs>
            <w:spacing w:line="150" w:lineRule="exact"/>
            <w:ind w:left="-71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Account No.: 01364 971 000</w:t>
          </w:r>
        </w:p>
        <w:p w14:paraId="7DC6FA3C" w14:textId="77777777" w:rsidR="000B120B" w:rsidRPr="00A97FB0" w:rsidRDefault="000B120B" w:rsidP="000B120B">
          <w:pPr>
            <w:pStyle w:val="Footer"/>
            <w:tabs>
              <w:tab w:val="clear" w:pos="4536"/>
            </w:tabs>
            <w:spacing w:line="150" w:lineRule="exact"/>
            <w:ind w:left="-71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SWIFT/BIC: BKAUATWW, IBAN: AT45 1100 0013 6497 1000</w:t>
          </w:r>
        </w:p>
        <w:p w14:paraId="557ACA87" w14:textId="77777777" w:rsidR="000B120B" w:rsidRPr="00A97FB0" w:rsidRDefault="000B120B" w:rsidP="000B120B">
          <w:pPr>
            <w:pStyle w:val="Footer"/>
            <w:tabs>
              <w:tab w:val="clear" w:pos="4536"/>
            </w:tabs>
            <w:spacing w:line="150" w:lineRule="exact"/>
            <w:ind w:left="-71" w:right="-108"/>
            <w:rPr>
              <w:rFonts w:ascii="Calibri" w:eastAsia="Calibri" w:hAnsi="Calibri"/>
              <w:spacing w:val="2"/>
              <w:sz w:val="11"/>
              <w:szCs w:val="11"/>
              <w:lang w:val="en-US"/>
            </w:rPr>
          </w:pPr>
          <w:r w:rsidRPr="00A97FB0">
            <w:rPr>
              <w:rFonts w:ascii="Calibri" w:eastAsia="Calibri" w:hAnsi="Calibri"/>
              <w:spacing w:val="2"/>
              <w:sz w:val="11"/>
              <w:szCs w:val="11"/>
              <w:lang w:val="en-US"/>
            </w:rPr>
            <w:t>VAT No.: ATU37694107, Place of jurisdiction Vienna</w:t>
          </w:r>
        </w:p>
      </w:tc>
    </w:tr>
  </w:tbl>
  <w:p w14:paraId="5CBDAADB" w14:textId="77777777" w:rsidR="000B120B" w:rsidRPr="00A97FB0" w:rsidRDefault="000B120B" w:rsidP="000B120B">
    <w:pPr>
      <w:pStyle w:val="Footer"/>
      <w:spacing w:line="150" w:lineRule="exac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4D492A" w14:textId="77777777" w:rsidR="0061011C" w:rsidRDefault="0061011C" w:rsidP="000B120B">
      <w:pPr>
        <w:spacing w:line="240" w:lineRule="auto"/>
      </w:pPr>
      <w:r>
        <w:separator/>
      </w:r>
    </w:p>
  </w:footnote>
  <w:footnote w:type="continuationSeparator" w:id="0">
    <w:p w14:paraId="6E505E29" w14:textId="77777777" w:rsidR="0061011C" w:rsidRDefault="0061011C" w:rsidP="000B12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8BBF21" w14:textId="77777777" w:rsidR="000B120B" w:rsidRDefault="00325047">
    <w:pPr>
      <w:pStyle w:val="Header"/>
    </w:pPr>
    <w:r>
      <w:rPr>
        <w:noProof/>
        <w:lang w:eastAsia="de-AT"/>
      </w:rPr>
      <w:drawing>
        <wp:anchor distT="0" distB="0" distL="114300" distR="114300" simplePos="0" relativeHeight="251665408" behindDoc="1" locked="0" layoutInCell="1" allowOverlap="1" wp14:anchorId="70C159AF" wp14:editId="5281CDCA">
          <wp:simplePos x="0" y="0"/>
          <wp:positionH relativeFrom="page">
            <wp:posOffset>5676900</wp:posOffset>
          </wp:positionH>
          <wp:positionV relativeFrom="page">
            <wp:posOffset>400050</wp:posOffset>
          </wp:positionV>
          <wp:extent cx="1429822" cy="1533599"/>
          <wp:effectExtent l="0" t="0" r="0" b="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9822" cy="15335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C5A1FA" w14:textId="77777777" w:rsidR="000B120B" w:rsidRDefault="007E1593">
    <w:pPr>
      <w:pStyle w:val="Header"/>
    </w:pPr>
    <w:r>
      <w:rPr>
        <w:noProof/>
        <w:lang w:eastAsia="de-AT"/>
      </w:rPr>
      <w:drawing>
        <wp:anchor distT="0" distB="0" distL="114300" distR="114300" simplePos="0" relativeHeight="251667456" behindDoc="1" locked="0" layoutInCell="1" allowOverlap="1" wp14:anchorId="78BD561A" wp14:editId="7A71D3AC">
          <wp:simplePos x="0" y="0"/>
          <wp:positionH relativeFrom="page">
            <wp:posOffset>5667375</wp:posOffset>
          </wp:positionH>
          <wp:positionV relativeFrom="page">
            <wp:posOffset>352425</wp:posOffset>
          </wp:positionV>
          <wp:extent cx="1465911" cy="1572308"/>
          <wp:effectExtent l="0" t="0" r="1270" b="8890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5911" cy="15723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120B">
      <w:rPr>
        <w:noProof/>
        <w:lang w:val="de-DE" w:eastAsia="de-D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1D"/>
    <w:multiLevelType w:val="multilevel"/>
    <w:tmpl w:val="D23E1D3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A180361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756A95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B0BEE32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F50B29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ECEA95D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A67ED2D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26032D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2AF8B4C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8FAAF13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F794AA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7160BAC"/>
    <w:multiLevelType w:val="hybridMultilevel"/>
    <w:tmpl w:val="35A6884C"/>
    <w:lvl w:ilvl="0" w:tplc="A9328930">
      <w:start w:val="1"/>
      <w:numFmt w:val="bullet"/>
      <w:pStyle w:val="FarbigeListe-Akzent1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Arial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Arial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Arial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F5477E"/>
    <w:multiLevelType w:val="hybridMultilevel"/>
    <w:tmpl w:val="CB9EE214"/>
    <w:lvl w:ilvl="0" w:tplc="8056C532">
      <w:numFmt w:val="bullet"/>
      <w:lvlText w:val=""/>
      <w:lvlJc w:val="left"/>
      <w:pPr>
        <w:ind w:left="720" w:hanging="360"/>
      </w:pPr>
      <w:rPr>
        <w:rFonts w:ascii="Symbol" w:eastAsia="Verdana" w:hAnsi="Symbol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691393">
    <w:abstractNumId w:val="11"/>
  </w:num>
  <w:num w:numId="2" w16cid:durableId="1202551409">
    <w:abstractNumId w:val="11"/>
  </w:num>
  <w:num w:numId="3" w16cid:durableId="1119106445">
    <w:abstractNumId w:val="10"/>
  </w:num>
  <w:num w:numId="4" w16cid:durableId="697124591">
    <w:abstractNumId w:val="10"/>
  </w:num>
  <w:num w:numId="5" w16cid:durableId="51469629">
    <w:abstractNumId w:val="11"/>
  </w:num>
  <w:num w:numId="6" w16cid:durableId="26414680">
    <w:abstractNumId w:val="10"/>
  </w:num>
  <w:num w:numId="7" w16cid:durableId="783227519">
    <w:abstractNumId w:val="8"/>
  </w:num>
  <w:num w:numId="8" w16cid:durableId="1550259884">
    <w:abstractNumId w:val="8"/>
  </w:num>
  <w:num w:numId="9" w16cid:durableId="1969778332">
    <w:abstractNumId w:val="7"/>
  </w:num>
  <w:num w:numId="10" w16cid:durableId="254480359">
    <w:abstractNumId w:val="7"/>
  </w:num>
  <w:num w:numId="11" w16cid:durableId="1509254735">
    <w:abstractNumId w:val="6"/>
  </w:num>
  <w:num w:numId="12" w16cid:durableId="1983389820">
    <w:abstractNumId w:val="6"/>
  </w:num>
  <w:num w:numId="13" w16cid:durableId="854003177">
    <w:abstractNumId w:val="5"/>
  </w:num>
  <w:num w:numId="14" w16cid:durableId="475414137">
    <w:abstractNumId w:val="5"/>
  </w:num>
  <w:num w:numId="15" w16cid:durableId="2147309579">
    <w:abstractNumId w:val="11"/>
  </w:num>
  <w:num w:numId="16" w16cid:durableId="64568759">
    <w:abstractNumId w:val="9"/>
  </w:num>
  <w:num w:numId="17" w16cid:durableId="1773620795">
    <w:abstractNumId w:val="9"/>
  </w:num>
  <w:num w:numId="18" w16cid:durableId="616253664">
    <w:abstractNumId w:val="4"/>
  </w:num>
  <w:num w:numId="19" w16cid:durableId="916862596">
    <w:abstractNumId w:val="4"/>
  </w:num>
  <w:num w:numId="20" w16cid:durableId="676540342">
    <w:abstractNumId w:val="3"/>
  </w:num>
  <w:num w:numId="21" w16cid:durableId="909735143">
    <w:abstractNumId w:val="3"/>
  </w:num>
  <w:num w:numId="22" w16cid:durableId="1953239483">
    <w:abstractNumId w:val="2"/>
  </w:num>
  <w:num w:numId="23" w16cid:durableId="1508638819">
    <w:abstractNumId w:val="2"/>
  </w:num>
  <w:num w:numId="24" w16cid:durableId="913198707">
    <w:abstractNumId w:val="1"/>
  </w:num>
  <w:num w:numId="25" w16cid:durableId="1961842286">
    <w:abstractNumId w:val="1"/>
  </w:num>
  <w:num w:numId="26" w16cid:durableId="1062674911">
    <w:abstractNumId w:val="10"/>
  </w:num>
  <w:num w:numId="27" w16cid:durableId="1854108865">
    <w:abstractNumId w:val="8"/>
  </w:num>
  <w:num w:numId="28" w16cid:durableId="460655174">
    <w:abstractNumId w:val="7"/>
  </w:num>
  <w:num w:numId="29" w16cid:durableId="263464504">
    <w:abstractNumId w:val="6"/>
  </w:num>
  <w:num w:numId="30" w16cid:durableId="1853101475">
    <w:abstractNumId w:val="5"/>
  </w:num>
  <w:num w:numId="31" w16cid:durableId="454370644">
    <w:abstractNumId w:val="11"/>
  </w:num>
  <w:num w:numId="32" w16cid:durableId="1915704336">
    <w:abstractNumId w:val="9"/>
  </w:num>
  <w:num w:numId="33" w16cid:durableId="1781029212">
    <w:abstractNumId w:val="4"/>
  </w:num>
  <w:num w:numId="34" w16cid:durableId="1985237771">
    <w:abstractNumId w:val="3"/>
  </w:num>
  <w:num w:numId="35" w16cid:durableId="1129519370">
    <w:abstractNumId w:val="2"/>
  </w:num>
  <w:num w:numId="36" w16cid:durableId="121965097">
    <w:abstractNumId w:val="1"/>
  </w:num>
  <w:num w:numId="37" w16cid:durableId="1438019840">
    <w:abstractNumId w:val="10"/>
  </w:num>
  <w:num w:numId="38" w16cid:durableId="598567498">
    <w:abstractNumId w:val="8"/>
  </w:num>
  <w:num w:numId="39" w16cid:durableId="251203226">
    <w:abstractNumId w:val="7"/>
  </w:num>
  <w:num w:numId="40" w16cid:durableId="690882347">
    <w:abstractNumId w:val="6"/>
  </w:num>
  <w:num w:numId="41" w16cid:durableId="1150096485">
    <w:abstractNumId w:val="5"/>
  </w:num>
  <w:num w:numId="42" w16cid:durableId="565383813">
    <w:abstractNumId w:val="11"/>
  </w:num>
  <w:num w:numId="43" w16cid:durableId="2087263425">
    <w:abstractNumId w:val="9"/>
  </w:num>
  <w:num w:numId="44" w16cid:durableId="1342659254">
    <w:abstractNumId w:val="4"/>
  </w:num>
  <w:num w:numId="45" w16cid:durableId="407579152">
    <w:abstractNumId w:val="3"/>
  </w:num>
  <w:num w:numId="46" w16cid:durableId="1025984174">
    <w:abstractNumId w:val="2"/>
  </w:num>
  <w:num w:numId="47" w16cid:durableId="1530756116">
    <w:abstractNumId w:val="1"/>
  </w:num>
  <w:num w:numId="48" w16cid:durableId="932977378">
    <w:abstractNumId w:val="0"/>
  </w:num>
  <w:num w:numId="49" w16cid:durableId="6847885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styleLockTheme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F64"/>
    <w:rsid w:val="000B120B"/>
    <w:rsid w:val="000D69F8"/>
    <w:rsid w:val="00105978"/>
    <w:rsid w:val="001577EB"/>
    <w:rsid w:val="00195AA3"/>
    <w:rsid w:val="001A6F64"/>
    <w:rsid w:val="001D0CBB"/>
    <w:rsid w:val="00250561"/>
    <w:rsid w:val="002705BA"/>
    <w:rsid w:val="002C6FB5"/>
    <w:rsid w:val="00325047"/>
    <w:rsid w:val="003340F1"/>
    <w:rsid w:val="00391E73"/>
    <w:rsid w:val="003A26D7"/>
    <w:rsid w:val="003D3D5A"/>
    <w:rsid w:val="00457094"/>
    <w:rsid w:val="00480B81"/>
    <w:rsid w:val="004C03AD"/>
    <w:rsid w:val="004E48F0"/>
    <w:rsid w:val="004F6FB0"/>
    <w:rsid w:val="00566946"/>
    <w:rsid w:val="00607FC8"/>
    <w:rsid w:val="0061011C"/>
    <w:rsid w:val="006A0A57"/>
    <w:rsid w:val="006D3D40"/>
    <w:rsid w:val="007B52BF"/>
    <w:rsid w:val="007E1593"/>
    <w:rsid w:val="00802670"/>
    <w:rsid w:val="00884F98"/>
    <w:rsid w:val="008E450A"/>
    <w:rsid w:val="009120A4"/>
    <w:rsid w:val="00921766"/>
    <w:rsid w:val="00924BDD"/>
    <w:rsid w:val="00930A2B"/>
    <w:rsid w:val="009657C2"/>
    <w:rsid w:val="009B1363"/>
    <w:rsid w:val="009C547C"/>
    <w:rsid w:val="00A76D14"/>
    <w:rsid w:val="00A97FB0"/>
    <w:rsid w:val="00AB26DC"/>
    <w:rsid w:val="00B63DC4"/>
    <w:rsid w:val="00BC5CD6"/>
    <w:rsid w:val="00C15382"/>
    <w:rsid w:val="00C668A8"/>
    <w:rsid w:val="00CE6030"/>
    <w:rsid w:val="00D25093"/>
    <w:rsid w:val="00D37692"/>
    <w:rsid w:val="00D52029"/>
    <w:rsid w:val="00D73248"/>
    <w:rsid w:val="00D93B88"/>
    <w:rsid w:val="00EA3B52"/>
    <w:rsid w:val="00EE19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1B9356F2"/>
  <w15:docId w15:val="{2E6791FD-3ACD-4C2C-89BF-CC6A73608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Verdana" w:eastAsia="Verdana" w:hAnsi="Verdan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6D14"/>
    <w:pPr>
      <w:spacing w:before="200" w:line="250" w:lineRule="atLeast"/>
    </w:pPr>
    <w:rPr>
      <w:sz w:val="18"/>
      <w:szCs w:val="18"/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271A"/>
    <w:pPr>
      <w:keepNext/>
      <w:keepLines/>
      <w:spacing w:before="480" w:after="240" w:line="340" w:lineRule="atLeast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1271A"/>
    <w:pPr>
      <w:keepNext/>
      <w:keepLines/>
      <w:spacing w:before="360" w:after="200" w:line="320" w:lineRule="atLeast"/>
      <w:outlineLvl w:val="1"/>
    </w:pPr>
    <w:rPr>
      <w:rFonts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1271A"/>
    <w:pPr>
      <w:keepNext/>
      <w:keepLines/>
      <w:spacing w:before="320" w:after="160" w:line="290" w:lineRule="atLeast"/>
      <w:outlineLvl w:val="2"/>
    </w:pPr>
    <w:rPr>
      <w:rFonts w:eastAsia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qFormat/>
    <w:rsid w:val="0061271A"/>
    <w:pPr>
      <w:keepNext/>
      <w:keepLines/>
      <w:spacing w:before="280" w:after="120" w:line="290" w:lineRule="atLeast"/>
      <w:outlineLvl w:val="3"/>
    </w:pPr>
    <w:rPr>
      <w:rFonts w:eastAsia="Times New Roman"/>
      <w:b/>
      <w:bCs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qFormat/>
    <w:rsid w:val="0061271A"/>
    <w:pPr>
      <w:keepNext/>
      <w:keepLines/>
      <w:spacing w:after="120" w:line="270" w:lineRule="atLeast"/>
      <w:outlineLvl w:val="4"/>
    </w:pPr>
    <w:rPr>
      <w:rFonts w:eastAsia="Times New Roman"/>
      <w:b/>
      <w:sz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61271A"/>
    <w:pPr>
      <w:keepNext/>
      <w:keepLines/>
      <w:spacing w:after="120"/>
      <w:outlineLvl w:val="5"/>
    </w:pPr>
    <w:rPr>
      <w:rFonts w:eastAsia="Times New Roman"/>
      <w:b/>
      <w:iCs/>
    </w:rPr>
  </w:style>
  <w:style w:type="paragraph" w:styleId="Heading7">
    <w:name w:val="heading 7"/>
    <w:basedOn w:val="Normal"/>
    <w:next w:val="Normal"/>
    <w:link w:val="Heading7Char"/>
    <w:uiPriority w:val="9"/>
    <w:qFormat/>
    <w:rsid w:val="0061271A"/>
    <w:pPr>
      <w:keepNext/>
      <w:keepLines/>
      <w:spacing w:after="120"/>
      <w:outlineLvl w:val="6"/>
    </w:pPr>
    <w:rPr>
      <w:rFonts w:eastAsia="Times New Roman"/>
      <w:b/>
      <w:iCs/>
    </w:rPr>
  </w:style>
  <w:style w:type="paragraph" w:styleId="Heading8">
    <w:name w:val="heading 8"/>
    <w:basedOn w:val="Normal"/>
    <w:next w:val="Normal"/>
    <w:link w:val="Heading8Char"/>
    <w:uiPriority w:val="9"/>
    <w:qFormat/>
    <w:rsid w:val="0061271A"/>
    <w:pPr>
      <w:keepNext/>
      <w:keepLines/>
      <w:spacing w:after="120"/>
      <w:outlineLvl w:val="7"/>
    </w:pPr>
    <w:rPr>
      <w:rFonts w:eastAsia="Times New Roman"/>
      <w:b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rsid w:val="0061271A"/>
    <w:pPr>
      <w:keepNext/>
      <w:keepLines/>
      <w:spacing w:after="120"/>
      <w:outlineLvl w:val="8"/>
    </w:pPr>
    <w:rPr>
      <w:rFonts w:eastAsia="Times New Roman"/>
      <w:b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271A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8CA"/>
  </w:style>
  <w:style w:type="paragraph" w:styleId="Footer">
    <w:name w:val="footer"/>
    <w:basedOn w:val="Normal"/>
    <w:link w:val="FooterChar"/>
    <w:uiPriority w:val="99"/>
    <w:unhideWhenUsed/>
    <w:rsid w:val="0061271A"/>
    <w:pPr>
      <w:tabs>
        <w:tab w:val="center" w:pos="4536"/>
        <w:tab w:val="right" w:pos="9072"/>
      </w:tabs>
      <w:spacing w:before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A20D9D"/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71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838CA"/>
    <w:rPr>
      <w:rFonts w:ascii="Tahoma" w:hAnsi="Tahoma" w:cs="Tahoma"/>
      <w:sz w:val="16"/>
      <w:szCs w:val="16"/>
    </w:rPr>
  </w:style>
  <w:style w:type="paragraph" w:customStyle="1" w:styleId="Betreff">
    <w:name w:val="Betreff"/>
    <w:basedOn w:val="Normal"/>
    <w:unhideWhenUsed/>
    <w:rsid w:val="0061271A"/>
    <w:pPr>
      <w:spacing w:before="960" w:after="240"/>
    </w:pPr>
    <w:rPr>
      <w:rFonts w:eastAsia="Times New Roman"/>
      <w:b/>
      <w:szCs w:val="20"/>
      <w:lang w:val="de-DE" w:eastAsia="de-AT"/>
    </w:rPr>
  </w:style>
  <w:style w:type="character" w:customStyle="1" w:styleId="SchwacherVerweis1">
    <w:name w:val="Schwacher Verweis1"/>
    <w:uiPriority w:val="31"/>
    <w:semiHidden/>
    <w:unhideWhenUsed/>
    <w:qFormat/>
    <w:rsid w:val="0061271A"/>
    <w:rPr>
      <w:caps/>
      <w:color w:val="auto"/>
      <w:u w:val="none"/>
    </w:rPr>
  </w:style>
  <w:style w:type="character" w:customStyle="1" w:styleId="Heading1Char">
    <w:name w:val="Heading 1 Char"/>
    <w:link w:val="Heading1"/>
    <w:uiPriority w:val="9"/>
    <w:rsid w:val="0056423E"/>
    <w:rPr>
      <w:rFonts w:ascii="Verdana" w:eastAsia="Times New Roman" w:hAnsi="Verdana" w:cs="Times New Roman"/>
      <w:b/>
      <w:bCs/>
      <w:sz w:val="28"/>
      <w:szCs w:val="28"/>
    </w:rPr>
  </w:style>
  <w:style w:type="paragraph" w:styleId="Date">
    <w:name w:val="Date"/>
    <w:basedOn w:val="Normal"/>
    <w:link w:val="DateChar"/>
    <w:rsid w:val="0061271A"/>
    <w:pPr>
      <w:tabs>
        <w:tab w:val="right" w:pos="9071"/>
      </w:tabs>
      <w:spacing w:before="1080"/>
      <w:jc w:val="right"/>
    </w:pPr>
    <w:rPr>
      <w:rFonts w:eastAsia="Times New Roman"/>
      <w:szCs w:val="20"/>
      <w:lang w:val="de-DE" w:eastAsia="de-AT"/>
    </w:rPr>
  </w:style>
  <w:style w:type="character" w:customStyle="1" w:styleId="DateChar">
    <w:name w:val="Date Char"/>
    <w:link w:val="Date"/>
    <w:rsid w:val="007D343F"/>
    <w:rPr>
      <w:rFonts w:eastAsia="Times New Roman" w:cs="Times New Roman"/>
      <w:szCs w:val="20"/>
      <w:lang w:val="de-DE" w:eastAsia="de-AT"/>
    </w:rPr>
  </w:style>
  <w:style w:type="paragraph" w:styleId="Salutation">
    <w:name w:val="Salutation"/>
    <w:basedOn w:val="Normal"/>
    <w:link w:val="SalutationChar"/>
    <w:semiHidden/>
    <w:rsid w:val="0061271A"/>
    <w:pPr>
      <w:spacing w:before="480" w:after="360"/>
    </w:pPr>
    <w:rPr>
      <w:rFonts w:eastAsia="Times New Roman"/>
      <w:szCs w:val="20"/>
      <w:lang w:val="de-DE" w:eastAsia="de-AT"/>
    </w:rPr>
  </w:style>
  <w:style w:type="character" w:customStyle="1" w:styleId="SalutationChar">
    <w:name w:val="Salutation Char"/>
    <w:link w:val="Salutation"/>
    <w:semiHidden/>
    <w:rsid w:val="00802B2D"/>
    <w:rPr>
      <w:rFonts w:eastAsia="Times New Roman" w:cs="Times New Roman"/>
      <w:szCs w:val="20"/>
      <w:lang w:val="de-DE" w:eastAsia="de-AT"/>
    </w:rPr>
  </w:style>
  <w:style w:type="character" w:customStyle="1" w:styleId="MittleresRaster11">
    <w:name w:val="Mittleres Raster 11"/>
    <w:uiPriority w:val="99"/>
    <w:semiHidden/>
    <w:rsid w:val="0061271A"/>
    <w:rPr>
      <w:color w:val="auto"/>
    </w:rPr>
  </w:style>
  <w:style w:type="character" w:customStyle="1" w:styleId="Heading2Char">
    <w:name w:val="Heading 2 Char"/>
    <w:link w:val="Heading2"/>
    <w:uiPriority w:val="9"/>
    <w:semiHidden/>
    <w:rsid w:val="00A20D9D"/>
    <w:rPr>
      <w:rFonts w:ascii="Verdana" w:eastAsia="Times New Roman" w:hAnsi="Verdana" w:cs="Times New Roman"/>
      <w:b/>
      <w:bCs/>
      <w:sz w:val="26"/>
      <w:szCs w:val="26"/>
    </w:rPr>
  </w:style>
  <w:style w:type="character" w:customStyle="1" w:styleId="IntensiverVerweis1">
    <w:name w:val="Intensiver Verweis1"/>
    <w:uiPriority w:val="32"/>
    <w:semiHidden/>
    <w:unhideWhenUsed/>
    <w:qFormat/>
    <w:rsid w:val="0061271A"/>
    <w:rPr>
      <w:b/>
      <w:bCs/>
      <w:caps/>
      <w:color w:val="auto"/>
      <w:spacing w:val="5"/>
      <w:u w:val="none"/>
    </w:rPr>
  </w:style>
  <w:style w:type="paragraph" w:customStyle="1" w:styleId="FarbigeListe-Akzent11">
    <w:name w:val="Farbige Liste - Akzent 11"/>
    <w:basedOn w:val="Normal"/>
    <w:uiPriority w:val="34"/>
    <w:semiHidden/>
    <w:unhideWhenUsed/>
    <w:qFormat/>
    <w:rsid w:val="0061271A"/>
    <w:pPr>
      <w:numPr>
        <w:numId w:val="42"/>
      </w:numPr>
      <w:contextualSpacing/>
    </w:pPr>
  </w:style>
  <w:style w:type="character" w:customStyle="1" w:styleId="IntensiveHervorhebung1">
    <w:name w:val="Intensive Hervorhebung1"/>
    <w:uiPriority w:val="21"/>
    <w:qFormat/>
    <w:rsid w:val="0061271A"/>
    <w:rPr>
      <w:b/>
      <w:bCs/>
      <w:iCs/>
      <w:caps/>
      <w:color w:val="auto"/>
    </w:rPr>
  </w:style>
  <w:style w:type="character" w:customStyle="1" w:styleId="SchwacheHervorhebung1">
    <w:name w:val="Schwache Hervorhebung1"/>
    <w:uiPriority w:val="19"/>
    <w:semiHidden/>
    <w:unhideWhenUsed/>
    <w:rsid w:val="0061271A"/>
    <w:rPr>
      <w:iCs/>
      <w:color w:val="auto"/>
    </w:rPr>
  </w:style>
  <w:style w:type="character" w:styleId="Emphasis">
    <w:name w:val="Emphasis"/>
    <w:uiPriority w:val="20"/>
    <w:qFormat/>
    <w:rsid w:val="0061271A"/>
    <w:rPr>
      <w:iCs/>
      <w:caps/>
      <w:color w:val="auto"/>
    </w:rPr>
  </w:style>
  <w:style w:type="paragraph" w:styleId="Caption">
    <w:name w:val="caption"/>
    <w:basedOn w:val="Normal"/>
    <w:next w:val="Normal"/>
    <w:uiPriority w:val="35"/>
    <w:qFormat/>
    <w:rsid w:val="0061271A"/>
    <w:pPr>
      <w:spacing w:after="200"/>
    </w:pPr>
    <w:rPr>
      <w:b/>
      <w:bCs/>
    </w:rPr>
  </w:style>
  <w:style w:type="character" w:styleId="FollowedHyperlink">
    <w:name w:val="FollowedHyperlink"/>
    <w:uiPriority w:val="99"/>
    <w:semiHidden/>
    <w:unhideWhenUsed/>
    <w:rsid w:val="0061271A"/>
    <w:rPr>
      <w:color w:val="auto"/>
      <w:u w:val="single"/>
    </w:rPr>
  </w:style>
  <w:style w:type="paragraph" w:styleId="BlockText">
    <w:name w:val="Block Text"/>
    <w:basedOn w:val="Normal"/>
    <w:uiPriority w:val="99"/>
    <w:semiHidden/>
    <w:unhideWhenUsed/>
    <w:rsid w:val="0061271A"/>
    <w:pPr>
      <w:pBdr>
        <w:top w:val="single" w:sz="2" w:space="10" w:color="0096D3" w:frame="1"/>
        <w:left w:val="single" w:sz="2" w:space="10" w:color="0096D3" w:frame="1"/>
        <w:bottom w:val="single" w:sz="2" w:space="10" w:color="0096D3" w:frame="1"/>
        <w:right w:val="single" w:sz="2" w:space="10" w:color="0096D3" w:frame="1"/>
      </w:pBdr>
      <w:ind w:left="1152" w:right="1152"/>
    </w:pPr>
    <w:rPr>
      <w:rFonts w:eastAsia="Times New Roman"/>
      <w:i/>
      <w:i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1271A"/>
    <w:pPr>
      <w:spacing w:line="240" w:lineRule="auto"/>
    </w:pPr>
    <w:rPr>
      <w:szCs w:val="20"/>
    </w:rPr>
  </w:style>
  <w:style w:type="character" w:customStyle="1" w:styleId="EndnoteTextChar">
    <w:name w:val="Endnote Text Char"/>
    <w:link w:val="EndnoteText"/>
    <w:uiPriority w:val="99"/>
    <w:semiHidden/>
    <w:rsid w:val="00F66133"/>
    <w:rPr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1271A"/>
    <w:pPr>
      <w:spacing w:line="240" w:lineRule="auto"/>
    </w:pPr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F66133"/>
    <w:rPr>
      <w:szCs w:val="20"/>
    </w:rPr>
  </w:style>
  <w:style w:type="table" w:styleId="MediumGrid3-Accent4">
    <w:name w:val="Medium Grid 3 Accent 4"/>
    <w:basedOn w:val="TableNormal"/>
    <w:uiPriority w:val="60"/>
    <w:rsid w:val="0061271A"/>
    <w:rPr>
      <w:color w:val="335B77"/>
    </w:rPr>
    <w:tblPr>
      <w:tblStyleRowBandSize w:val="1"/>
      <w:tblStyleColBandSize w:val="1"/>
      <w:tblBorders>
        <w:top w:val="single" w:sz="8" w:space="0" w:color="457AA0"/>
        <w:bottom w:val="single" w:sz="8" w:space="0" w:color="457AA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57AA0"/>
          <w:left w:val="nil"/>
          <w:bottom w:val="single" w:sz="8" w:space="0" w:color="457AA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57AA0"/>
          <w:left w:val="nil"/>
          <w:bottom w:val="single" w:sz="8" w:space="0" w:color="457AA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DEEA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DEEA"/>
      </w:tcPr>
    </w:tblStylePr>
  </w:style>
  <w:style w:type="character" w:styleId="Hyperlink">
    <w:name w:val="Hyperlink"/>
    <w:uiPriority w:val="99"/>
    <w:unhideWhenUsed/>
    <w:rsid w:val="0061271A"/>
    <w:rPr>
      <w:color w:val="406288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1271A"/>
    <w:pPr>
      <w:ind w:left="181" w:hanging="181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1271A"/>
    <w:rPr>
      <w:rFonts w:eastAsia="Times New Roman"/>
      <w:b/>
      <w:bCs/>
    </w:rPr>
  </w:style>
  <w:style w:type="paragraph" w:customStyle="1" w:styleId="Inhaltsverzeichnisberschrift1">
    <w:name w:val="Inhaltsverzeichnisüberschrift1"/>
    <w:basedOn w:val="Heading1"/>
    <w:next w:val="Normal"/>
    <w:uiPriority w:val="39"/>
    <w:semiHidden/>
    <w:unhideWhenUsed/>
    <w:qFormat/>
    <w:rsid w:val="0061271A"/>
    <w:pPr>
      <w:spacing w:line="250" w:lineRule="exact"/>
      <w:outlineLvl w:val="9"/>
    </w:pPr>
  </w:style>
  <w:style w:type="paragraph" w:customStyle="1" w:styleId="HelleSchattierung-Akzent21">
    <w:name w:val="Helle Schattierung - Akzent 21"/>
    <w:basedOn w:val="Normal"/>
    <w:next w:val="Normal"/>
    <w:link w:val="LightShading-Accent2Char"/>
    <w:uiPriority w:val="30"/>
    <w:semiHidden/>
    <w:unhideWhenUsed/>
    <w:qFormat/>
    <w:rsid w:val="0061271A"/>
    <w:pPr>
      <w:spacing w:after="280"/>
      <w:ind w:left="936" w:right="936"/>
    </w:pPr>
    <w:rPr>
      <w:b/>
      <w:bCs/>
      <w:iCs/>
    </w:rPr>
  </w:style>
  <w:style w:type="character" w:customStyle="1" w:styleId="LightShading-Accent2Char">
    <w:name w:val="Light Shading - Accent 2 Char"/>
    <w:link w:val="HelleSchattierung-Akzent21"/>
    <w:uiPriority w:val="30"/>
    <w:semiHidden/>
    <w:rsid w:val="00F66133"/>
    <w:rPr>
      <w:b/>
      <w:bCs/>
      <w:iCs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271A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semiHidden/>
    <w:rsid w:val="00F66133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271A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66133"/>
    <w:rPr>
      <w:b/>
      <w:bCs/>
      <w:szCs w:val="20"/>
    </w:rPr>
  </w:style>
  <w:style w:type="table" w:styleId="LightShading-Accent5">
    <w:name w:val="Light Shading Accent 5"/>
    <w:basedOn w:val="TableNormal"/>
    <w:uiPriority w:val="65"/>
    <w:rsid w:val="0061271A"/>
    <w:rPr>
      <w:color w:val="000000"/>
    </w:rPr>
    <w:tblPr>
      <w:tblStyleRowBandSize w:val="1"/>
      <w:tblStyleColBandSize w:val="1"/>
      <w:tblBorders>
        <w:top w:val="single" w:sz="8" w:space="0" w:color="457AA0"/>
        <w:bottom w:val="single" w:sz="8" w:space="0" w:color="457AA0"/>
      </w:tblBorders>
    </w:tblPr>
    <w:tblStylePr w:type="firstRow">
      <w:rPr>
        <w:rFonts w:ascii="Symbol" w:eastAsia="Times New Roman" w:hAnsi="Symbol" w:cs="Times New Roman"/>
      </w:rPr>
      <w:tblPr/>
      <w:tcPr>
        <w:tcBorders>
          <w:top w:val="nil"/>
          <w:bottom w:val="single" w:sz="8" w:space="0" w:color="457AA0"/>
        </w:tcBorders>
      </w:tcPr>
    </w:tblStylePr>
    <w:tblStylePr w:type="lastRow">
      <w:rPr>
        <w:b/>
        <w:bCs/>
        <w:color w:val="002E60"/>
      </w:rPr>
      <w:tblPr/>
      <w:tcPr>
        <w:tcBorders>
          <w:top w:val="single" w:sz="8" w:space="0" w:color="457AA0"/>
          <w:bottom w:val="single" w:sz="8" w:space="0" w:color="457A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57AA0"/>
          <w:bottom w:val="single" w:sz="8" w:space="0" w:color="457AA0"/>
        </w:tcBorders>
      </w:tcPr>
    </w:tblStylePr>
    <w:tblStylePr w:type="band1Vert">
      <w:tblPr/>
      <w:tcPr>
        <w:shd w:val="clear" w:color="auto" w:fill="CEDEEA"/>
      </w:tcPr>
    </w:tblStylePr>
    <w:tblStylePr w:type="band1Horz">
      <w:tblPr/>
      <w:tcPr>
        <w:shd w:val="clear" w:color="auto" w:fill="CEDEEA"/>
      </w:tcPr>
    </w:tblStylePr>
  </w:style>
  <w:style w:type="table" w:styleId="TableGrid">
    <w:name w:val="Table Grid"/>
    <w:basedOn w:val="TableNormal"/>
    <w:uiPriority w:val="59"/>
    <w:rsid w:val="0061271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61271A"/>
    <w:pPr>
      <w:pBdr>
        <w:bottom w:val="single" w:sz="8" w:space="4" w:color="auto"/>
      </w:pBdr>
      <w:spacing w:after="300" w:line="560" w:lineRule="atLeast"/>
      <w:contextualSpacing/>
    </w:pPr>
    <w:rPr>
      <w:rFonts w:eastAsia="Times New Roman"/>
      <w:b/>
      <w:caps/>
      <w:spacing w:val="5"/>
      <w:kern w:val="28"/>
      <w:sz w:val="44"/>
      <w:szCs w:val="52"/>
    </w:rPr>
  </w:style>
  <w:style w:type="character" w:customStyle="1" w:styleId="TitleChar">
    <w:name w:val="Title Char"/>
    <w:link w:val="Title"/>
    <w:uiPriority w:val="10"/>
    <w:semiHidden/>
    <w:rsid w:val="00306AF0"/>
    <w:rPr>
      <w:rFonts w:ascii="Verdana" w:eastAsia="Times New Roman" w:hAnsi="Verdana" w:cs="Times New Roman"/>
      <w:b/>
      <w:caps/>
      <w:spacing w:val="5"/>
      <w:kern w:val="28"/>
      <w:sz w:val="44"/>
      <w:szCs w:val="52"/>
    </w:rPr>
  </w:style>
  <w:style w:type="character" w:customStyle="1" w:styleId="Heading3Char">
    <w:name w:val="Heading 3 Char"/>
    <w:link w:val="Heading3"/>
    <w:uiPriority w:val="9"/>
    <w:semiHidden/>
    <w:rsid w:val="00A20D9D"/>
    <w:rPr>
      <w:rFonts w:ascii="Verdana" w:eastAsia="Times New Roman" w:hAnsi="Verdana" w:cs="Times New Roman"/>
      <w:b/>
      <w:bCs/>
      <w:sz w:val="22"/>
    </w:rPr>
  </w:style>
  <w:style w:type="character" w:customStyle="1" w:styleId="Heading4Char">
    <w:name w:val="Heading 4 Char"/>
    <w:link w:val="Heading4"/>
    <w:uiPriority w:val="9"/>
    <w:semiHidden/>
    <w:rsid w:val="00A20D9D"/>
    <w:rPr>
      <w:rFonts w:ascii="Verdana" w:eastAsia="Times New Roman" w:hAnsi="Verdana" w:cs="Times New Roman"/>
      <w:b/>
      <w:bCs/>
      <w:iCs/>
      <w:sz w:val="22"/>
    </w:rPr>
  </w:style>
  <w:style w:type="character" w:customStyle="1" w:styleId="Heading5Char">
    <w:name w:val="Heading 5 Char"/>
    <w:link w:val="Heading5"/>
    <w:uiPriority w:val="9"/>
    <w:semiHidden/>
    <w:rsid w:val="00A20D9D"/>
    <w:rPr>
      <w:rFonts w:ascii="Verdana" w:eastAsia="Times New Roman" w:hAnsi="Verdana" w:cs="Times New Roman"/>
      <w:b/>
      <w:sz w:val="20"/>
    </w:rPr>
  </w:style>
  <w:style w:type="character" w:customStyle="1" w:styleId="Heading6Char">
    <w:name w:val="Heading 6 Char"/>
    <w:link w:val="Heading6"/>
    <w:uiPriority w:val="9"/>
    <w:semiHidden/>
    <w:rsid w:val="00A20D9D"/>
    <w:rPr>
      <w:rFonts w:ascii="Verdana" w:eastAsia="Times New Roman" w:hAnsi="Verdana" w:cs="Times New Roman"/>
      <w:b/>
      <w:iCs/>
    </w:rPr>
  </w:style>
  <w:style w:type="character" w:customStyle="1" w:styleId="Heading7Char">
    <w:name w:val="Heading 7 Char"/>
    <w:link w:val="Heading7"/>
    <w:uiPriority w:val="9"/>
    <w:semiHidden/>
    <w:rsid w:val="00A20D9D"/>
    <w:rPr>
      <w:rFonts w:ascii="Verdana" w:eastAsia="Times New Roman" w:hAnsi="Verdana" w:cs="Times New Roman"/>
      <w:b/>
      <w:iCs/>
    </w:rPr>
  </w:style>
  <w:style w:type="character" w:customStyle="1" w:styleId="Heading8Char">
    <w:name w:val="Heading 8 Char"/>
    <w:link w:val="Heading8"/>
    <w:uiPriority w:val="9"/>
    <w:semiHidden/>
    <w:rsid w:val="00A20D9D"/>
    <w:rPr>
      <w:rFonts w:ascii="Verdana" w:eastAsia="Times New Roman" w:hAnsi="Verdana" w:cs="Times New Roman"/>
      <w:b/>
      <w:szCs w:val="20"/>
    </w:rPr>
  </w:style>
  <w:style w:type="character" w:customStyle="1" w:styleId="Heading9Char">
    <w:name w:val="Heading 9 Char"/>
    <w:link w:val="Heading9"/>
    <w:uiPriority w:val="9"/>
    <w:semiHidden/>
    <w:rsid w:val="00A20D9D"/>
    <w:rPr>
      <w:rFonts w:ascii="Verdana" w:eastAsia="Times New Roman" w:hAnsi="Verdana" w:cs="Times New Roman"/>
      <w:b/>
      <w:iCs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1271A"/>
    <w:pPr>
      <w:framePr w:w="4320" w:h="2160" w:hRule="exact" w:hSpace="141" w:wrap="auto" w:hAnchor="page" w:xAlign="center" w:yAlign="bottom"/>
      <w:spacing w:line="240" w:lineRule="auto"/>
      <w:ind w:left="1"/>
    </w:pPr>
    <w:rPr>
      <w:rFonts w:eastAsia="Times New Roman"/>
      <w:sz w:val="22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1271A"/>
    <w:pPr>
      <w:ind w:left="4253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66133"/>
  </w:style>
  <w:style w:type="paragraph" w:styleId="Subtitle">
    <w:name w:val="Subtitle"/>
    <w:basedOn w:val="Normal"/>
    <w:next w:val="Normal"/>
    <w:link w:val="SubtitleChar"/>
    <w:uiPriority w:val="11"/>
    <w:qFormat/>
    <w:rsid w:val="0061271A"/>
    <w:pPr>
      <w:numPr>
        <w:ilvl w:val="1"/>
      </w:numPr>
    </w:pPr>
    <w:rPr>
      <w:rFonts w:eastAsia="Times New Roman"/>
      <w:iCs/>
      <w:caps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semiHidden/>
    <w:rsid w:val="00306AF0"/>
    <w:rPr>
      <w:rFonts w:ascii="Verdana" w:eastAsia="Times New Roman" w:hAnsi="Verdana" w:cs="Times New Roman"/>
      <w:iCs/>
      <w:caps/>
      <w:spacing w:val="15"/>
      <w:sz w:val="24"/>
      <w:szCs w:val="24"/>
    </w:rPr>
  </w:style>
  <w:style w:type="paragraph" w:styleId="ListBullet">
    <w:name w:val="List Bullet"/>
    <w:basedOn w:val="Normal"/>
    <w:uiPriority w:val="98"/>
    <w:unhideWhenUsed/>
    <w:rsid w:val="0061271A"/>
    <w:pPr>
      <w:numPr>
        <w:numId w:val="37"/>
      </w:numPr>
      <w:contextualSpacing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61271A"/>
    <w:pPr>
      <w:spacing w:line="240" w:lineRule="auto"/>
    </w:pPr>
    <w:rPr>
      <w:rFonts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A1B0A"/>
    <w:rPr>
      <w:rFonts w:cs="Tahoma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61271A"/>
    <w:pPr>
      <w:spacing w:line="240" w:lineRule="auto"/>
    </w:pPr>
  </w:style>
  <w:style w:type="character" w:customStyle="1" w:styleId="EmailSignatureChar">
    <w:name w:val="Email Signature Char"/>
    <w:basedOn w:val="DefaultParagraphFont"/>
    <w:link w:val="EmailSignature"/>
    <w:uiPriority w:val="99"/>
    <w:semiHidden/>
    <w:rsid w:val="00EA1B0A"/>
  </w:style>
  <w:style w:type="paragraph" w:styleId="Closing">
    <w:name w:val="Closing"/>
    <w:basedOn w:val="Normal"/>
    <w:link w:val="ClosingChar"/>
    <w:uiPriority w:val="99"/>
    <w:semiHidden/>
    <w:unhideWhenUsed/>
    <w:rsid w:val="0061271A"/>
    <w:pPr>
      <w:ind w:left="4253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A1B0A"/>
  </w:style>
  <w:style w:type="paragraph" w:styleId="Index2">
    <w:name w:val="index 2"/>
    <w:basedOn w:val="Normal"/>
    <w:next w:val="Normal"/>
    <w:autoRedefine/>
    <w:uiPriority w:val="99"/>
    <w:semiHidden/>
    <w:unhideWhenUsed/>
    <w:rsid w:val="0061271A"/>
    <w:pPr>
      <w:ind w:left="362" w:hanging="181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1271A"/>
    <w:pPr>
      <w:ind w:left="538" w:hanging="181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1271A"/>
    <w:pPr>
      <w:ind w:left="720" w:hanging="181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1271A"/>
    <w:pPr>
      <w:ind w:left="901" w:hanging="181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1271A"/>
    <w:pPr>
      <w:ind w:left="1083" w:hanging="181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1271A"/>
    <w:pPr>
      <w:ind w:left="1258" w:hanging="181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1271A"/>
    <w:pPr>
      <w:ind w:left="1440" w:hanging="181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1271A"/>
    <w:pPr>
      <w:ind w:left="1621" w:hanging="181"/>
    </w:pPr>
  </w:style>
  <w:style w:type="paragraph" w:styleId="ListBullet2">
    <w:name w:val="List Bullet 2"/>
    <w:basedOn w:val="Normal"/>
    <w:uiPriority w:val="99"/>
    <w:semiHidden/>
    <w:unhideWhenUsed/>
    <w:rsid w:val="0061271A"/>
    <w:pPr>
      <w:numPr>
        <w:numId w:val="3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1271A"/>
    <w:pPr>
      <w:numPr>
        <w:numId w:val="39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1271A"/>
    <w:pPr>
      <w:numPr>
        <w:numId w:val="4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1271A"/>
    <w:pPr>
      <w:numPr>
        <w:numId w:val="41"/>
      </w:numPr>
      <w:contextualSpacing/>
    </w:pPr>
  </w:style>
  <w:style w:type="paragraph" w:styleId="List">
    <w:name w:val="List"/>
    <w:basedOn w:val="Normal"/>
    <w:uiPriority w:val="99"/>
    <w:semiHidden/>
    <w:unhideWhenUsed/>
    <w:rsid w:val="0061271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1271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1271A"/>
    <w:pPr>
      <w:ind w:left="849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61271A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1271A"/>
    <w:pPr>
      <w:spacing w:after="120"/>
      <w:ind w:left="566"/>
      <w:contextualSpacing/>
    </w:pPr>
  </w:style>
  <w:style w:type="paragraph" w:styleId="ListNumber">
    <w:name w:val="List Number"/>
    <w:basedOn w:val="Normal"/>
    <w:uiPriority w:val="98"/>
    <w:unhideWhenUsed/>
    <w:rsid w:val="0061271A"/>
    <w:pPr>
      <w:numPr>
        <w:numId w:val="43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1271A"/>
    <w:pPr>
      <w:numPr>
        <w:numId w:val="44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1271A"/>
    <w:pPr>
      <w:numPr>
        <w:numId w:val="45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1271A"/>
    <w:pPr>
      <w:numPr>
        <w:numId w:val="46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1271A"/>
    <w:pPr>
      <w:numPr>
        <w:numId w:val="47"/>
      </w:numPr>
      <w:contextualSpacing/>
    </w:pPr>
  </w:style>
  <w:style w:type="paragraph" w:customStyle="1" w:styleId="Empfngeradresse">
    <w:name w:val="Empfängeradresse"/>
    <w:basedOn w:val="Normal"/>
    <w:link w:val="EmpfngeradresseZchn"/>
    <w:qFormat/>
    <w:rsid w:val="007D343F"/>
    <w:pPr>
      <w:spacing w:before="0"/>
      <w:ind w:right="3627"/>
    </w:pPr>
  </w:style>
  <w:style w:type="character" w:customStyle="1" w:styleId="EmpfngeradresseZchn">
    <w:name w:val="Empfängeradresse Zchn"/>
    <w:basedOn w:val="DefaultParagraphFont"/>
    <w:link w:val="Empfngeradresse"/>
    <w:rsid w:val="007D343F"/>
  </w:style>
  <w:style w:type="paragraph" w:styleId="ListParagraph">
    <w:name w:val="List Paragraph"/>
    <w:basedOn w:val="Normal"/>
    <w:qFormat/>
    <w:rsid w:val="00A76D14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EA3B52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7814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W:\WU\Daten\EA\12_Vorlagen\EA_Word-Vorlagen\WU-EA-Allgemein_Verdana-E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W:\WU\Daten\EA\12_Vorlagen\EA_Word-Vorlagen\WU-EA-Allgemein_Verdana-EN.dotx</Template>
  <TotalTime>2</TotalTime>
  <Pages>8</Pages>
  <Words>2180</Words>
  <Characters>12431</Characters>
  <Application>Microsoft Office Word</Application>
  <DocSecurity>0</DocSecurity>
  <Lines>103</Lines>
  <Paragraphs>29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Drimmel-Consulting</Company>
  <LinksUpToDate>false</LinksUpToDate>
  <CharactersWithSpaces>14582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Ahmadi, Nahida</dc:creator>
  <cp:lastModifiedBy>Jakob Hofer</cp:lastModifiedBy>
  <cp:revision>4</cp:revision>
  <cp:lastPrinted>2009-09-03T08:08:00Z</cp:lastPrinted>
  <dcterms:created xsi:type="dcterms:W3CDTF">2026-04-23T11:00:00Z</dcterms:created>
  <dcterms:modified xsi:type="dcterms:W3CDTF">2026-09-06T16:22:00Z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0x010100BCF651A35DF3154DB01328AF51148DAE</vt:lpwstr>
  </property>
  <property fmtid="{D5CDD505-2E9C-101B-9397-08002B2CF9AE}" pid="3" name="Order">
    <vt:r8>16000</vt:r8>
  </property>
  <property fmtid="{D5CDD505-2E9C-101B-9397-08002B2CF9AE}" pid="4" name="WU Thema">
    <vt:lpwstr>403;#Corporate Design|19895bcd-b158-45ae-ab7b-f5ca217dfcec</vt:lpwstr>
  </property>
  <property fmtid="{D5CDD505-2E9C-101B-9397-08002B2CF9AE}" pid="5" name="Dokumentenart">
    <vt:lpwstr>266;#Vorlagen|17fc50ed-8ad1-47be-ab12-04243fd74ddb</vt:lpwstr>
  </property>
</Properties>
</file>