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14772" w:rsidRPr="00B47C86" w:rsidRDefault="00527E67">
      <w:pPr>
        <w:rPr>
          <w:rFonts w:ascii="Verdana" w:hAnsi="Verdana"/>
          <w:b/>
          <w:bCs/>
          <w:noProof/>
          <w:sz w:val="28"/>
          <w:szCs w:val="28"/>
        </w:rPr>
      </w:pPr>
      <w:r w:rsidRPr="00B47C86">
        <w:rPr>
          <w:rFonts w:ascii="Verdana" w:hAnsi="Verdana"/>
          <w:b/>
          <w:bCs/>
          <w:noProof/>
          <w:sz w:val="28"/>
          <w:szCs w:val="28"/>
        </w:rPr>
        <w:t xml:space="preserve">1 Запись звука 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Для выполнения работы по теме "Запись и обработка звука" было выбран</w:t>
      </w:r>
      <w:r w:rsidRPr="00B47C86">
        <w:rPr>
          <w:rFonts w:ascii="Verdana" w:hAnsi="Verdana"/>
          <w:noProof/>
          <w:sz w:val="28"/>
          <w:szCs w:val="28"/>
        </w:rPr>
        <w:t xml:space="preserve"> случайный текст из интернета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Запись проводилась с использованием следующих средств: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  <w:lang w:val="en-US"/>
        </w:rPr>
      </w:pPr>
      <w:r w:rsidRPr="00B47C86">
        <w:rPr>
          <w:rFonts w:ascii="Verdana" w:hAnsi="Verdana"/>
          <w:noProof/>
          <w:sz w:val="28"/>
          <w:szCs w:val="28"/>
        </w:rPr>
        <w:t>-</w:t>
      </w:r>
      <w:r w:rsidRPr="00B47C86">
        <w:rPr>
          <w:rFonts w:ascii="Verdana" w:hAnsi="Verdana"/>
          <w:noProof/>
          <w:sz w:val="28"/>
          <w:szCs w:val="28"/>
          <w:lang w:val="en-US"/>
        </w:rPr>
        <w:t xml:space="preserve"> </w:t>
      </w:r>
      <w:r w:rsidRPr="00B47C86">
        <w:rPr>
          <w:rFonts w:ascii="Verdana" w:hAnsi="Verdana"/>
          <w:noProof/>
          <w:sz w:val="28"/>
          <w:szCs w:val="28"/>
        </w:rPr>
        <w:t xml:space="preserve">микрофон </w:t>
      </w:r>
      <w:r w:rsidRPr="00B47C86">
        <w:rPr>
          <w:rFonts w:ascii="Verdana" w:hAnsi="Verdana"/>
          <w:noProof/>
          <w:sz w:val="28"/>
          <w:szCs w:val="28"/>
          <w:lang w:val="en-US"/>
        </w:rPr>
        <w:t>Sven;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-</w:t>
      </w:r>
      <w:r w:rsidRPr="00B47C86">
        <w:rPr>
          <w:rFonts w:ascii="Verdana" w:hAnsi="Verdana"/>
          <w:noProof/>
          <w:sz w:val="28"/>
          <w:szCs w:val="28"/>
          <w:lang w:val="en-US"/>
        </w:rPr>
        <w:t xml:space="preserve"> </w:t>
      </w:r>
      <w:r w:rsidRPr="00B47C86">
        <w:rPr>
          <w:rFonts w:ascii="Verdana" w:hAnsi="Verdana"/>
          <w:noProof/>
          <w:sz w:val="28"/>
          <w:szCs w:val="28"/>
        </w:rPr>
        <w:t xml:space="preserve">аудиомодуль </w:t>
      </w:r>
      <w:r w:rsidRPr="00B47C86">
        <w:rPr>
          <w:rFonts w:ascii="Verdana" w:hAnsi="Verdana"/>
          <w:noProof/>
          <w:sz w:val="28"/>
          <w:szCs w:val="28"/>
          <w:lang w:val="en-US"/>
        </w:rPr>
        <w:t>Asus;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  <w:lang w:val="en-US"/>
        </w:rPr>
      </w:pPr>
      <w:r w:rsidRPr="00B47C86">
        <w:rPr>
          <w:rFonts w:ascii="Verdana" w:hAnsi="Verdana"/>
          <w:noProof/>
          <w:sz w:val="28"/>
          <w:szCs w:val="28"/>
          <w:lang w:val="en-US"/>
        </w:rPr>
        <w:t>- Adobe Audition CC 2019;</w:t>
      </w:r>
    </w:p>
    <w:p w:rsidR="00527E67" w:rsidRPr="00B47C86" w:rsidRDefault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- помещение: гостинная комната квартиры с использованием внешнего шумоподавления (одеяло);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Было записано 4 дубля (по два на каждый микрофон), результаты сохранены в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формате: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Wave PCM;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 xml:space="preserve">– частота дискреизации </w:t>
      </w:r>
      <w:r w:rsidRPr="00B47C86">
        <w:rPr>
          <w:rFonts w:ascii="Verdana" w:hAnsi="Verdana"/>
          <w:noProof/>
          <w:sz w:val="28"/>
          <w:szCs w:val="28"/>
        </w:rPr>
        <w:t xml:space="preserve">44100 </w:t>
      </w:r>
      <w:r w:rsidRPr="00B47C86">
        <w:rPr>
          <w:rFonts w:ascii="Verdana" w:hAnsi="Verdana"/>
          <w:noProof/>
          <w:sz w:val="28"/>
          <w:szCs w:val="28"/>
        </w:rPr>
        <w:t>Гц;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моно;</w:t>
      </w:r>
    </w:p>
    <w:p w:rsidR="00527E67" w:rsidRPr="00B47C86" w:rsidRDefault="00527E67" w:rsidP="00527E67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разрядность 32 бита</w:t>
      </w:r>
      <w:r w:rsidR="00B77E8C" w:rsidRPr="00B47C86">
        <w:rPr>
          <w:rFonts w:ascii="Verdana" w:hAnsi="Verdana"/>
          <w:noProof/>
          <w:sz w:val="28"/>
          <w:szCs w:val="28"/>
        </w:rPr>
        <w:t>;</w:t>
      </w:r>
    </w:p>
    <w:p w:rsidR="00B77E8C" w:rsidRPr="00B47C86" w:rsidRDefault="00B77E8C" w:rsidP="00B77E8C">
      <w:pPr>
        <w:jc w:val="center"/>
        <w:rPr>
          <w:rFonts w:ascii="Verdana" w:hAnsi="Verdana"/>
          <w:noProof/>
          <w:sz w:val="28"/>
          <w:szCs w:val="28"/>
          <w:lang w:val="en-US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2E28649C" wp14:editId="687FAE8E">
            <wp:extent cx="4314825" cy="3105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C" w:rsidRDefault="00B77E8C" w:rsidP="00B77E8C">
      <w:pPr>
        <w:jc w:val="center"/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Рисунок 1.1 – Формат звукового файла</w:t>
      </w:r>
    </w:p>
    <w:p w:rsidR="005D72B3" w:rsidRDefault="005D72B3" w:rsidP="00B77E8C">
      <w:pPr>
        <w:jc w:val="center"/>
        <w:rPr>
          <w:rFonts w:ascii="Verdana" w:hAnsi="Verdana"/>
          <w:noProof/>
          <w:sz w:val="28"/>
          <w:szCs w:val="28"/>
        </w:rPr>
      </w:pPr>
    </w:p>
    <w:p w:rsidR="005D72B3" w:rsidRPr="00B47C86" w:rsidRDefault="005D72B3" w:rsidP="00B77E8C">
      <w:pPr>
        <w:jc w:val="center"/>
        <w:rPr>
          <w:rFonts w:ascii="Verdana" w:hAnsi="Verdana"/>
          <w:noProof/>
          <w:sz w:val="28"/>
          <w:szCs w:val="28"/>
        </w:rPr>
      </w:pPr>
    </w:p>
    <w:p w:rsidR="00B77E8C" w:rsidRPr="00B47C86" w:rsidRDefault="00B77E8C" w:rsidP="00B77E8C">
      <w:pPr>
        <w:rPr>
          <w:rFonts w:ascii="Verdana" w:hAnsi="Verdana"/>
          <w:b/>
          <w:bCs/>
          <w:noProof/>
          <w:sz w:val="28"/>
          <w:szCs w:val="28"/>
        </w:rPr>
      </w:pPr>
      <w:r w:rsidRPr="00B47C86">
        <w:rPr>
          <w:rFonts w:ascii="Verdana" w:hAnsi="Verdana"/>
          <w:b/>
          <w:bCs/>
          <w:noProof/>
          <w:sz w:val="28"/>
          <w:szCs w:val="28"/>
        </w:rPr>
        <w:lastRenderedPageBreak/>
        <w:t>2 Анализ звука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Для выполнения анализа звука были использованы следующие средства: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мониторинг – был прослушан каждый дубль, было оценено качество записи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каждого дубля;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визуальный анализ волновой формы – определена динамику записи, наличие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участков абсолютной тишины, наличие клиппирования, наличие щелчков, наличие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шоновых шумов и т.д.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статистический амплитудный анализ – дубли сравнивались по следующим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параметрам: пиковая амплитуда, смещение постоянного тока, количество клиппи-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рованных отсчетов, громкость и воспринимаемая громкость, минимальная среднеквадратичная мощность. Также проанализирована гистограмма каждого дубля,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определив наличие и границу фоновых шумов, а также уровень для ограничения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громкости.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визуальный анализ спектрограммы – определить наличие и количество фоновых шумов, шумов оборудования, наличие низкочастотного гула, наличие щелчков;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анализ спектра – определить наличие низкочастотного гула, наличие наводок</w:t>
      </w:r>
    </w:p>
    <w:p w:rsidR="00B77E8C" w:rsidRPr="00B47C86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от сети переменного тока, определить верхнюю границу ограничения спектра.</w:t>
      </w:r>
    </w:p>
    <w:p w:rsidR="00B77E8C" w:rsidRDefault="00B77E8C" w:rsidP="00B77E8C">
      <w:pPr>
        <w:rPr>
          <w:rFonts w:ascii="Verdana" w:hAnsi="Verdana"/>
          <w:noProof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t>– анализ фонограммы на моносовместимость.</w:t>
      </w:r>
    </w:p>
    <w:p w:rsidR="005D72B3" w:rsidRDefault="005D72B3" w:rsidP="00B77E8C">
      <w:pPr>
        <w:rPr>
          <w:rFonts w:ascii="Verdana" w:hAnsi="Verdana"/>
          <w:noProof/>
          <w:sz w:val="28"/>
          <w:szCs w:val="28"/>
        </w:rPr>
      </w:pPr>
    </w:p>
    <w:p w:rsidR="005D72B3" w:rsidRPr="00B47C86" w:rsidRDefault="005D72B3" w:rsidP="00B77E8C">
      <w:pPr>
        <w:rPr>
          <w:rFonts w:ascii="Verdana" w:hAnsi="Verdana"/>
          <w:noProof/>
          <w:sz w:val="28"/>
          <w:szCs w:val="28"/>
        </w:rPr>
      </w:pPr>
    </w:p>
    <w:p w:rsidR="00B77E8C" w:rsidRPr="005D72B3" w:rsidRDefault="00B77E8C" w:rsidP="00B77E8C">
      <w:pPr>
        <w:rPr>
          <w:rFonts w:ascii="Verdana" w:hAnsi="Verdana"/>
          <w:b/>
          <w:bCs/>
          <w:noProof/>
          <w:sz w:val="28"/>
          <w:szCs w:val="28"/>
        </w:rPr>
      </w:pPr>
      <w:r w:rsidRPr="005D72B3">
        <w:rPr>
          <w:rFonts w:ascii="Verdana" w:hAnsi="Verdana"/>
          <w:b/>
          <w:bCs/>
          <w:noProof/>
          <w:sz w:val="28"/>
          <w:szCs w:val="28"/>
        </w:rPr>
        <w:lastRenderedPageBreak/>
        <w:t>2.1 Мониторинг</w:t>
      </w:r>
    </w:p>
    <w:p w:rsidR="00B77E8C" w:rsidRPr="00B47C86" w:rsidRDefault="00B77E8C" w:rsidP="00B77E8C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При прослушивании были получены следующие результаты:</w:t>
      </w:r>
    </w:p>
    <w:p w:rsidR="00B77E8C" w:rsidRPr="00B47C86" w:rsidRDefault="00B77E8C" w:rsidP="00B77E8C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- Дубль 1 был записан с </w:t>
      </w:r>
      <w:proofErr w:type="gramStart"/>
      <w:r w:rsidRPr="00B47C86">
        <w:rPr>
          <w:rFonts w:ascii="Verdana" w:hAnsi="Verdana"/>
          <w:sz w:val="28"/>
          <w:szCs w:val="28"/>
        </w:rPr>
        <w:t>использованием  шумоподавления</w:t>
      </w:r>
      <w:proofErr w:type="gramEnd"/>
      <w:r w:rsidRPr="00B47C86">
        <w:rPr>
          <w:rFonts w:ascii="Verdana" w:hAnsi="Verdana"/>
          <w:sz w:val="28"/>
          <w:szCs w:val="28"/>
        </w:rPr>
        <w:t xml:space="preserve"> и пригоден для дальнейшей обработки, в записях присутствует небольшой гул;</w:t>
      </w:r>
    </w:p>
    <w:p w:rsidR="00B77E8C" w:rsidRPr="00B47C86" w:rsidRDefault="00B77E8C" w:rsidP="00B77E8C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-Дубль 2 и 3 записаны без шумоизоляции, звуковых отличий не наблюдается, так же присутствует гул;</w:t>
      </w:r>
    </w:p>
    <w:p w:rsidR="00C70F4A" w:rsidRPr="005D72B3" w:rsidRDefault="00C70F4A" w:rsidP="00B77E8C">
      <w:pPr>
        <w:rPr>
          <w:rFonts w:ascii="Verdana" w:hAnsi="Verdana"/>
          <w:b/>
          <w:bCs/>
          <w:sz w:val="28"/>
          <w:szCs w:val="28"/>
        </w:rPr>
      </w:pPr>
      <w:r w:rsidRPr="005D72B3">
        <w:rPr>
          <w:rFonts w:ascii="Verdana" w:hAnsi="Verdana"/>
          <w:b/>
          <w:bCs/>
          <w:sz w:val="28"/>
          <w:szCs w:val="28"/>
          <w:lang w:val="en-US"/>
        </w:rPr>
        <w:t>2.2</w:t>
      </w:r>
      <w:r w:rsidRPr="005D72B3">
        <w:rPr>
          <w:rFonts w:ascii="Verdana" w:hAnsi="Verdana"/>
          <w:b/>
          <w:bCs/>
          <w:sz w:val="28"/>
          <w:szCs w:val="28"/>
        </w:rPr>
        <w:t xml:space="preserve"> Визуальный анализ волновой формы</w:t>
      </w:r>
    </w:p>
    <w:p w:rsidR="009C4726" w:rsidRPr="00B47C86" w:rsidRDefault="009C4726" w:rsidP="009C4726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Визуальный анализ волновых форм обоих каналов подтверждает</w:t>
      </w:r>
    </w:p>
    <w:p w:rsidR="00514772" w:rsidRPr="00B47C86" w:rsidRDefault="009C4726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результаты прослушивания.</w:t>
      </w:r>
    </w:p>
    <w:p w:rsidR="00C22714" w:rsidRPr="00B47C86" w:rsidRDefault="008B35A1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35D6ACDC" wp14:editId="07F9695F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A5" w:rsidRPr="00B47C86" w:rsidRDefault="001767A5" w:rsidP="001767A5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2.1 – Волновая форма Дубль 1</w:t>
      </w:r>
    </w:p>
    <w:p w:rsidR="008B35A1" w:rsidRPr="00B47C86" w:rsidRDefault="008B35A1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17DB053F" wp14:editId="4DF3A7ED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A5" w:rsidRPr="00B47C86" w:rsidRDefault="001767A5" w:rsidP="001767A5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2</w:t>
      </w:r>
      <w:r w:rsidRPr="00B47C86">
        <w:rPr>
          <w:rFonts w:ascii="Verdana" w:hAnsi="Verdana"/>
          <w:sz w:val="28"/>
          <w:szCs w:val="28"/>
        </w:rPr>
        <w:t xml:space="preserve"> – Волновая форма Дубль </w:t>
      </w:r>
      <w:r w:rsidRPr="00B47C86">
        <w:rPr>
          <w:rFonts w:ascii="Verdana" w:hAnsi="Verdana"/>
          <w:sz w:val="28"/>
          <w:szCs w:val="28"/>
        </w:rPr>
        <w:t>2</w:t>
      </w:r>
    </w:p>
    <w:p w:rsidR="001767A5" w:rsidRPr="00B47C86" w:rsidRDefault="001767A5">
      <w:pPr>
        <w:rPr>
          <w:rFonts w:ascii="Verdana" w:hAnsi="Verdana"/>
          <w:b/>
          <w:bCs/>
          <w:sz w:val="28"/>
          <w:szCs w:val="28"/>
        </w:rPr>
      </w:pPr>
    </w:p>
    <w:p w:rsidR="008B35A1" w:rsidRPr="00B47C86" w:rsidRDefault="008B35A1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237A637F" wp14:editId="31EA36A4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A5" w:rsidRDefault="001767A5" w:rsidP="001767A5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3</w:t>
      </w:r>
      <w:r w:rsidRPr="00B47C86">
        <w:rPr>
          <w:rFonts w:ascii="Verdana" w:hAnsi="Verdana"/>
          <w:sz w:val="28"/>
          <w:szCs w:val="28"/>
        </w:rPr>
        <w:t xml:space="preserve"> – Волновая форма Дубль </w:t>
      </w:r>
      <w:r w:rsidRPr="00B47C86">
        <w:rPr>
          <w:rFonts w:ascii="Verdana" w:hAnsi="Verdana"/>
          <w:sz w:val="28"/>
          <w:szCs w:val="28"/>
        </w:rPr>
        <w:t>3</w:t>
      </w:r>
    </w:p>
    <w:p w:rsidR="005D72B3" w:rsidRDefault="005D72B3" w:rsidP="001767A5">
      <w:pPr>
        <w:jc w:val="center"/>
        <w:rPr>
          <w:rFonts w:ascii="Verdana" w:hAnsi="Verdana"/>
          <w:sz w:val="28"/>
          <w:szCs w:val="28"/>
        </w:rPr>
      </w:pPr>
    </w:p>
    <w:p w:rsidR="005D72B3" w:rsidRDefault="005D72B3" w:rsidP="001767A5">
      <w:pPr>
        <w:jc w:val="center"/>
        <w:rPr>
          <w:rFonts w:ascii="Verdana" w:hAnsi="Verdana"/>
          <w:sz w:val="28"/>
          <w:szCs w:val="28"/>
        </w:rPr>
      </w:pPr>
    </w:p>
    <w:p w:rsidR="005D72B3" w:rsidRDefault="005D72B3" w:rsidP="001767A5">
      <w:pPr>
        <w:jc w:val="center"/>
        <w:rPr>
          <w:rFonts w:ascii="Verdana" w:hAnsi="Verdana"/>
          <w:sz w:val="28"/>
          <w:szCs w:val="28"/>
        </w:rPr>
      </w:pPr>
    </w:p>
    <w:p w:rsidR="005D72B3" w:rsidRPr="00B47C86" w:rsidRDefault="005D72B3" w:rsidP="001767A5">
      <w:pPr>
        <w:jc w:val="center"/>
        <w:rPr>
          <w:rFonts w:ascii="Verdana" w:hAnsi="Verdana"/>
          <w:sz w:val="28"/>
          <w:szCs w:val="28"/>
        </w:rPr>
      </w:pPr>
    </w:p>
    <w:p w:rsidR="001767A5" w:rsidRPr="00B47C86" w:rsidRDefault="00A525B3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b/>
          <w:bCs/>
          <w:sz w:val="28"/>
          <w:szCs w:val="28"/>
        </w:rPr>
        <w:lastRenderedPageBreak/>
        <w:t>2.3 Статистический амплитудный анализ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Для проведения статистического </w:t>
      </w:r>
      <w:proofErr w:type="spellStart"/>
      <w:r w:rsidRPr="00B47C86">
        <w:rPr>
          <w:rFonts w:ascii="Verdana" w:hAnsi="Verdana"/>
          <w:sz w:val="28"/>
          <w:szCs w:val="28"/>
        </w:rPr>
        <w:t>амлитудного</w:t>
      </w:r>
      <w:proofErr w:type="spellEnd"/>
      <w:r w:rsidRPr="00B47C86">
        <w:rPr>
          <w:rFonts w:ascii="Verdana" w:hAnsi="Verdana"/>
          <w:sz w:val="28"/>
          <w:szCs w:val="28"/>
        </w:rPr>
        <w:t xml:space="preserve"> анализа проанализируем дубли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по следующим показателям: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– </w:t>
      </w:r>
      <w:proofErr w:type="spellStart"/>
      <w:r w:rsidRPr="00B47C86">
        <w:rPr>
          <w:rFonts w:ascii="Verdana" w:hAnsi="Verdana"/>
          <w:sz w:val="28"/>
          <w:szCs w:val="28"/>
        </w:rPr>
        <w:t>peak</w:t>
      </w:r>
      <w:proofErr w:type="spellEnd"/>
      <w:r w:rsidRPr="00B47C86">
        <w:rPr>
          <w:rFonts w:ascii="Verdana" w:hAnsi="Verdana"/>
          <w:sz w:val="28"/>
          <w:szCs w:val="28"/>
        </w:rPr>
        <w:t xml:space="preserve"> </w:t>
      </w:r>
      <w:proofErr w:type="spellStart"/>
      <w:r w:rsidRPr="00B47C86">
        <w:rPr>
          <w:rFonts w:ascii="Verdana" w:hAnsi="Verdana"/>
          <w:sz w:val="28"/>
          <w:szCs w:val="28"/>
        </w:rPr>
        <w:t>amplitude</w:t>
      </w:r>
      <w:proofErr w:type="spellEnd"/>
      <w:r w:rsidRPr="00B47C86">
        <w:rPr>
          <w:rFonts w:ascii="Verdana" w:hAnsi="Verdana"/>
          <w:sz w:val="28"/>
          <w:szCs w:val="28"/>
        </w:rPr>
        <w:t xml:space="preserve"> (пиковая амплитуда);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– </w:t>
      </w:r>
      <w:proofErr w:type="spellStart"/>
      <w:r w:rsidRPr="00B47C86">
        <w:rPr>
          <w:rFonts w:ascii="Verdana" w:hAnsi="Verdana"/>
          <w:sz w:val="28"/>
          <w:szCs w:val="28"/>
        </w:rPr>
        <w:t>possibly</w:t>
      </w:r>
      <w:proofErr w:type="spellEnd"/>
      <w:r w:rsidRPr="00B47C86">
        <w:rPr>
          <w:rFonts w:ascii="Verdana" w:hAnsi="Verdana"/>
          <w:sz w:val="28"/>
          <w:szCs w:val="28"/>
        </w:rPr>
        <w:t xml:space="preserve"> </w:t>
      </w:r>
      <w:proofErr w:type="spellStart"/>
      <w:r w:rsidRPr="00B47C86">
        <w:rPr>
          <w:rFonts w:ascii="Verdana" w:hAnsi="Verdana"/>
          <w:sz w:val="28"/>
          <w:szCs w:val="28"/>
        </w:rPr>
        <w:t>clipped</w:t>
      </w:r>
      <w:proofErr w:type="spellEnd"/>
      <w:r w:rsidRPr="00B47C86">
        <w:rPr>
          <w:rFonts w:ascii="Verdana" w:hAnsi="Verdana"/>
          <w:sz w:val="28"/>
          <w:szCs w:val="28"/>
        </w:rPr>
        <w:t xml:space="preserve"> </w:t>
      </w:r>
      <w:proofErr w:type="spellStart"/>
      <w:r w:rsidRPr="00B47C86">
        <w:rPr>
          <w:rFonts w:ascii="Verdana" w:hAnsi="Verdana"/>
          <w:sz w:val="28"/>
          <w:szCs w:val="28"/>
        </w:rPr>
        <w:t>samples</w:t>
      </w:r>
      <w:proofErr w:type="spellEnd"/>
      <w:r w:rsidRPr="00B47C86">
        <w:rPr>
          <w:rFonts w:ascii="Verdana" w:hAnsi="Verdana"/>
          <w:sz w:val="28"/>
          <w:szCs w:val="28"/>
        </w:rPr>
        <w:t xml:space="preserve"> (количество </w:t>
      </w:r>
      <w:proofErr w:type="spellStart"/>
      <w:r w:rsidRPr="00B47C86">
        <w:rPr>
          <w:rFonts w:ascii="Verdana" w:hAnsi="Verdana"/>
          <w:sz w:val="28"/>
          <w:szCs w:val="28"/>
        </w:rPr>
        <w:t>клипированных</w:t>
      </w:r>
      <w:proofErr w:type="spellEnd"/>
      <w:r w:rsidRPr="00B47C86">
        <w:rPr>
          <w:rFonts w:ascii="Verdana" w:hAnsi="Verdana"/>
          <w:sz w:val="28"/>
          <w:szCs w:val="28"/>
        </w:rPr>
        <w:t xml:space="preserve"> отчетов);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– </w:t>
      </w:r>
      <w:proofErr w:type="spellStart"/>
      <w:r w:rsidRPr="00B47C86">
        <w:rPr>
          <w:rFonts w:ascii="Verdana" w:hAnsi="Verdana"/>
          <w:sz w:val="28"/>
          <w:szCs w:val="28"/>
        </w:rPr>
        <w:t>minimum</w:t>
      </w:r>
      <w:proofErr w:type="spellEnd"/>
      <w:r w:rsidRPr="00B47C86">
        <w:rPr>
          <w:rFonts w:ascii="Verdana" w:hAnsi="Verdana"/>
          <w:sz w:val="28"/>
          <w:szCs w:val="28"/>
        </w:rPr>
        <w:t xml:space="preserve"> RMS </w:t>
      </w:r>
      <w:proofErr w:type="spellStart"/>
      <w:r w:rsidRPr="00B47C86">
        <w:rPr>
          <w:rFonts w:ascii="Verdana" w:hAnsi="Verdana"/>
          <w:sz w:val="28"/>
          <w:szCs w:val="28"/>
        </w:rPr>
        <w:t>amplitude</w:t>
      </w:r>
      <w:proofErr w:type="spellEnd"/>
      <w:r w:rsidRPr="00B47C86">
        <w:rPr>
          <w:rFonts w:ascii="Verdana" w:hAnsi="Verdana"/>
          <w:sz w:val="28"/>
          <w:szCs w:val="28"/>
        </w:rPr>
        <w:t xml:space="preserve"> (минимальная RMS амплитуда);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– DC </w:t>
      </w:r>
      <w:proofErr w:type="spellStart"/>
      <w:r w:rsidRPr="00B47C86">
        <w:rPr>
          <w:rFonts w:ascii="Verdana" w:hAnsi="Verdana"/>
          <w:sz w:val="28"/>
          <w:szCs w:val="28"/>
        </w:rPr>
        <w:t>oiffset</w:t>
      </w:r>
      <w:proofErr w:type="spellEnd"/>
      <w:r w:rsidRPr="00B47C86">
        <w:rPr>
          <w:rFonts w:ascii="Verdana" w:hAnsi="Verdana"/>
          <w:sz w:val="28"/>
          <w:szCs w:val="28"/>
        </w:rPr>
        <w:t xml:space="preserve"> (смещение постоянного тока);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– </w:t>
      </w:r>
      <w:proofErr w:type="spellStart"/>
      <w:r w:rsidRPr="00B47C86">
        <w:rPr>
          <w:rFonts w:ascii="Verdana" w:hAnsi="Verdana"/>
          <w:sz w:val="28"/>
          <w:szCs w:val="28"/>
        </w:rPr>
        <w:t>Loudness</w:t>
      </w:r>
      <w:proofErr w:type="spellEnd"/>
      <w:r w:rsidRPr="00B47C86">
        <w:rPr>
          <w:rFonts w:ascii="Verdana" w:hAnsi="Verdana"/>
          <w:sz w:val="28"/>
          <w:szCs w:val="28"/>
        </w:rPr>
        <w:t xml:space="preserve"> (громкость).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Таблица 1 – Сравнение дублей при помощи статистических показателей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557"/>
        <w:gridCol w:w="1558"/>
        <w:gridCol w:w="1558"/>
      </w:tblGrid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№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Показатель 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Дубль 1 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Дубль 2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Дубль 3 </w:t>
            </w:r>
          </w:p>
        </w:tc>
      </w:tr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Пиковая амплитуда, дБ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-0.33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-2.27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-4.41</w:t>
            </w:r>
          </w:p>
        </w:tc>
      </w:tr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proofErr w:type="spellStart"/>
            <w:r w:rsidRPr="00B47C86">
              <w:rPr>
                <w:rFonts w:ascii="Verdana" w:hAnsi="Verdana"/>
                <w:sz w:val="28"/>
                <w:szCs w:val="28"/>
              </w:rPr>
              <w:t>клипированных</w:t>
            </w:r>
            <w:proofErr w:type="spellEnd"/>
            <w:r w:rsidRPr="00B47C86">
              <w:rPr>
                <w:rFonts w:ascii="Verdana" w:hAnsi="Verdana"/>
                <w:sz w:val="28"/>
                <w:szCs w:val="28"/>
              </w:rPr>
              <w:t xml:space="preserve"> отчетов, шт.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</w:t>
            </w:r>
          </w:p>
        </w:tc>
      </w:tr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минимальная RMS</w:t>
            </w:r>
          </w:p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амплитуда, дБ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-97.52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-99.38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-100.35</w:t>
            </w:r>
          </w:p>
        </w:tc>
      </w:tr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смещение постоянного тока, %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0,00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0,00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0,00</w:t>
            </w:r>
          </w:p>
        </w:tc>
      </w:tr>
      <w:tr w:rsidR="00A525B3" w:rsidRPr="00B47C86" w:rsidTr="00994E4A">
        <w:tc>
          <w:tcPr>
            <w:tcW w:w="56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громкость, дБ</w:t>
            </w:r>
          </w:p>
        </w:tc>
        <w:tc>
          <w:tcPr>
            <w:tcW w:w="1557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-18.73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-17.87</w:t>
            </w:r>
          </w:p>
        </w:tc>
        <w:tc>
          <w:tcPr>
            <w:tcW w:w="1558" w:type="dxa"/>
          </w:tcPr>
          <w:p w:rsidR="00A525B3" w:rsidRPr="00B47C86" w:rsidRDefault="00A525B3" w:rsidP="00994E4A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-22.85</w:t>
            </w:r>
          </w:p>
        </w:tc>
      </w:tr>
    </w:tbl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Громкость второго дубля самая большая. Во всех дублях отсутствует смещение постоянного тока. Наибольшее количество фоновых шумов наблюдается в первом дубле.</w:t>
      </w:r>
    </w:p>
    <w:p w:rsidR="00A525B3" w:rsidRPr="00B47C86" w:rsidRDefault="00A525B3" w:rsidP="00A525B3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Проведем анализ гистограммы.</w:t>
      </w:r>
    </w:p>
    <w:p w:rsidR="008B35A1" w:rsidRPr="00B47C86" w:rsidRDefault="008B35A1">
      <w:pPr>
        <w:rPr>
          <w:rFonts w:ascii="Verdana" w:hAnsi="Verdana"/>
          <w:b/>
          <w:bCs/>
          <w:sz w:val="28"/>
          <w:szCs w:val="28"/>
        </w:rPr>
      </w:pPr>
    </w:p>
    <w:p w:rsidR="008B35A1" w:rsidRPr="00B47C86" w:rsidRDefault="008B35A1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5C8D0F13" wp14:editId="7F04EE14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B3" w:rsidRPr="00B47C86" w:rsidRDefault="00A525B3" w:rsidP="00A525B3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Рисунок 2.5 – Гистограмма. Дубль 1 </w:t>
      </w:r>
    </w:p>
    <w:p w:rsidR="008B35A1" w:rsidRPr="00B47C86" w:rsidRDefault="008B35A1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0B37561F" wp14:editId="6060623B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A1" w:rsidRPr="00B47C86" w:rsidRDefault="00A525B3" w:rsidP="00A525B3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6</w:t>
      </w:r>
      <w:r w:rsidRPr="00B47C86">
        <w:rPr>
          <w:rFonts w:ascii="Verdana" w:hAnsi="Verdana"/>
          <w:sz w:val="28"/>
          <w:szCs w:val="28"/>
        </w:rPr>
        <w:t xml:space="preserve"> – Гистограмма. Дубль </w:t>
      </w:r>
      <w:r w:rsidRPr="00B47C86">
        <w:rPr>
          <w:rFonts w:ascii="Verdana" w:hAnsi="Verdana"/>
          <w:sz w:val="28"/>
          <w:szCs w:val="28"/>
        </w:rPr>
        <w:t>2</w:t>
      </w:r>
      <w:r w:rsidRPr="00B47C86">
        <w:rPr>
          <w:rFonts w:ascii="Verdana" w:hAnsi="Verdana"/>
          <w:sz w:val="28"/>
          <w:szCs w:val="28"/>
        </w:rPr>
        <w:t xml:space="preserve"> </w:t>
      </w:r>
    </w:p>
    <w:p w:rsidR="000C02CB" w:rsidRPr="00B47C86" w:rsidRDefault="000C02CB" w:rsidP="00514772">
      <w:pPr>
        <w:rPr>
          <w:rFonts w:ascii="Verdana" w:hAnsi="Verdana"/>
          <w:noProof/>
          <w:sz w:val="28"/>
          <w:szCs w:val="28"/>
        </w:rPr>
      </w:pPr>
    </w:p>
    <w:p w:rsidR="008B35A1" w:rsidRPr="00B47C86" w:rsidRDefault="008B35A1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24DA5F24" wp14:editId="6F87183F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CB" w:rsidRPr="00B47C86" w:rsidRDefault="00A525B3" w:rsidP="00A525B3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2.7</w:t>
      </w:r>
      <w:r w:rsidR="00BC41E9" w:rsidRPr="00B47C86">
        <w:rPr>
          <w:rFonts w:ascii="Verdana" w:hAnsi="Verdana"/>
          <w:b/>
          <w:bCs/>
          <w:sz w:val="28"/>
          <w:szCs w:val="28"/>
        </w:rPr>
        <w:t xml:space="preserve"> – </w:t>
      </w:r>
      <w:r w:rsidR="00BC41E9" w:rsidRPr="00B47C86">
        <w:rPr>
          <w:rFonts w:ascii="Verdana" w:hAnsi="Verdana"/>
          <w:sz w:val="28"/>
          <w:szCs w:val="28"/>
        </w:rPr>
        <w:t>Гистограмма. Дубль 3</w:t>
      </w:r>
    </w:p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</w:p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</w:p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</w:p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</w:p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Таблица 2 – Сравнение дублей при помощи показателей гистограмм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C41E9" w:rsidRPr="00B47C86" w:rsidTr="00BC41E9"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№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Показатель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Дубль 1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Дубль 2 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Дубль 3 </w:t>
            </w:r>
          </w:p>
        </w:tc>
      </w:tr>
      <w:tr w:rsidR="00BC41E9" w:rsidRPr="00B47C86" w:rsidTr="00BC41E9"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Граница фонового шума, дБ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-51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Не выражена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-56</w:t>
            </w:r>
          </w:p>
        </w:tc>
      </w:tr>
      <w:tr w:rsidR="00BC41E9" w:rsidRPr="00B47C86" w:rsidTr="00BC41E9"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Граница для компрессии, дБ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-23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-31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-29</w:t>
            </w:r>
          </w:p>
        </w:tc>
      </w:tr>
      <w:tr w:rsidR="00BC41E9" w:rsidRPr="00B47C86" w:rsidTr="00BC41E9"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 xml:space="preserve">Граница для </w:t>
            </w:r>
            <w:proofErr w:type="spellStart"/>
            <w:r w:rsidRPr="00B47C86">
              <w:rPr>
                <w:rFonts w:ascii="Verdana" w:hAnsi="Verdana"/>
                <w:sz w:val="28"/>
                <w:szCs w:val="28"/>
              </w:rPr>
              <w:t>лимитера</w:t>
            </w:r>
            <w:proofErr w:type="spellEnd"/>
            <w:r w:rsidRPr="00B47C86">
              <w:rPr>
                <w:rFonts w:ascii="Verdana" w:hAnsi="Verdana"/>
                <w:sz w:val="28"/>
                <w:szCs w:val="28"/>
              </w:rPr>
              <w:t>, дБ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-14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-5</w:t>
            </w:r>
          </w:p>
        </w:tc>
        <w:tc>
          <w:tcPr>
            <w:tcW w:w="1869" w:type="dxa"/>
          </w:tcPr>
          <w:p w:rsidR="00BC41E9" w:rsidRPr="00B47C86" w:rsidRDefault="00BC41E9" w:rsidP="00BC41E9">
            <w:pPr>
              <w:rPr>
                <w:rFonts w:ascii="Verdana" w:hAnsi="Verdana"/>
                <w:sz w:val="28"/>
                <w:szCs w:val="28"/>
              </w:rPr>
            </w:pPr>
            <w:r w:rsidRPr="00B47C86">
              <w:rPr>
                <w:rFonts w:ascii="Verdana" w:hAnsi="Verdana"/>
                <w:sz w:val="28"/>
                <w:szCs w:val="28"/>
              </w:rPr>
              <w:t>-15</w:t>
            </w:r>
          </w:p>
        </w:tc>
      </w:tr>
    </w:tbl>
    <w:p w:rsidR="00BC41E9" w:rsidRPr="00B47C86" w:rsidRDefault="00BC41E9" w:rsidP="00BC41E9">
      <w:pPr>
        <w:rPr>
          <w:rFonts w:ascii="Verdana" w:hAnsi="Verdana"/>
          <w:sz w:val="28"/>
          <w:szCs w:val="28"/>
        </w:rPr>
      </w:pPr>
    </w:p>
    <w:p w:rsidR="00A65E06" w:rsidRPr="00B47C86" w:rsidRDefault="00A65E06" w:rsidP="00B4184F">
      <w:pPr>
        <w:ind w:firstLine="708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lastRenderedPageBreak/>
        <w:t>Во всех дублях, кроме второго, определена граница громкости</w:t>
      </w:r>
      <w:r w:rsidR="00B4184F" w:rsidRPr="00B47C86">
        <w:rPr>
          <w:rFonts w:ascii="Verdana" w:hAnsi="Verdana"/>
          <w:sz w:val="28"/>
          <w:szCs w:val="28"/>
        </w:rPr>
        <w:t xml:space="preserve"> фонового шума. Правой части гистограммы соответствует полезный сигнал, левой – шумы.</w:t>
      </w:r>
    </w:p>
    <w:p w:rsidR="00B4184F" w:rsidRPr="00B47C86" w:rsidRDefault="00B4184F" w:rsidP="00B4184F">
      <w:pPr>
        <w:ind w:firstLine="708"/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b/>
          <w:bCs/>
          <w:sz w:val="28"/>
          <w:szCs w:val="28"/>
        </w:rPr>
        <w:t>2.4 Анализ спектра</w:t>
      </w:r>
    </w:p>
    <w:p w:rsidR="00B4184F" w:rsidRPr="00B47C86" w:rsidRDefault="00B4184F" w:rsidP="00B4184F">
      <w:pPr>
        <w:ind w:firstLine="708"/>
        <w:rPr>
          <w:rFonts w:ascii="Verdana" w:hAnsi="Verdana"/>
          <w:sz w:val="28"/>
          <w:szCs w:val="28"/>
        </w:rPr>
      </w:pPr>
    </w:p>
    <w:p w:rsidR="00B4184F" w:rsidRPr="00B47C86" w:rsidRDefault="00B4184F" w:rsidP="00B4184F">
      <w:pPr>
        <w:ind w:firstLine="708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Проанализируем спект</w:t>
      </w:r>
      <w:r w:rsidRPr="00B47C86">
        <w:rPr>
          <w:rFonts w:ascii="Verdana" w:hAnsi="Verdana"/>
          <w:sz w:val="28"/>
          <w:szCs w:val="28"/>
        </w:rPr>
        <w:t>р</w:t>
      </w:r>
      <w:r w:rsidRPr="00B47C86">
        <w:rPr>
          <w:rFonts w:ascii="Verdana" w:hAnsi="Verdana"/>
          <w:sz w:val="28"/>
          <w:szCs w:val="28"/>
        </w:rPr>
        <w:t xml:space="preserve"> при помощи следующих инструментов:</w:t>
      </w:r>
    </w:p>
    <w:p w:rsidR="00B4184F" w:rsidRPr="00B47C86" w:rsidRDefault="00B4184F" w:rsidP="00B4184F">
      <w:pPr>
        <w:ind w:firstLine="708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– визуальный анализ спектрограммы каждого дубля;</w:t>
      </w:r>
    </w:p>
    <w:p w:rsidR="00B4184F" w:rsidRPr="00B47C86" w:rsidRDefault="00B4184F" w:rsidP="00B4184F">
      <w:pPr>
        <w:ind w:firstLine="708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– график спектра каждого дубля</w:t>
      </w:r>
    </w:p>
    <w:p w:rsidR="004A3C67" w:rsidRPr="00B47C86" w:rsidRDefault="004A3C67" w:rsidP="004A3C67">
      <w:pPr>
        <w:jc w:val="both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Цвет и яркость точки зависят от уровня спектральной составляющей в</w:t>
      </w:r>
      <w:r w:rsidRPr="00B47C86">
        <w:rPr>
          <w:rFonts w:ascii="Verdana" w:hAnsi="Verdana"/>
          <w:sz w:val="28"/>
          <w:szCs w:val="28"/>
        </w:rPr>
        <w:t xml:space="preserve"> </w:t>
      </w:r>
      <w:r w:rsidRPr="00B47C86">
        <w:rPr>
          <w:rFonts w:ascii="Verdana" w:hAnsi="Verdana"/>
          <w:sz w:val="28"/>
          <w:szCs w:val="28"/>
        </w:rPr>
        <w:t>анализируемой волновой форме на той или иной частоте (чем ярче — тем</w:t>
      </w:r>
      <w:r w:rsidRPr="00B47C86">
        <w:rPr>
          <w:rFonts w:ascii="Verdana" w:hAnsi="Verdana"/>
          <w:sz w:val="28"/>
          <w:szCs w:val="28"/>
        </w:rPr>
        <w:t xml:space="preserve"> </w:t>
      </w:r>
      <w:r w:rsidRPr="00B47C86">
        <w:rPr>
          <w:rFonts w:ascii="Verdana" w:hAnsi="Verdana"/>
          <w:sz w:val="28"/>
          <w:szCs w:val="28"/>
        </w:rPr>
        <w:t>выше уровень). По умолчанию уровень тишины соответствует черному</w:t>
      </w:r>
      <w:r w:rsidRPr="00B47C86">
        <w:rPr>
          <w:rFonts w:ascii="Verdana" w:hAnsi="Verdana"/>
          <w:sz w:val="28"/>
          <w:szCs w:val="28"/>
        </w:rPr>
        <w:t xml:space="preserve"> </w:t>
      </w:r>
      <w:r w:rsidRPr="00B47C86">
        <w:rPr>
          <w:rFonts w:ascii="Verdana" w:hAnsi="Verdana"/>
          <w:sz w:val="28"/>
          <w:szCs w:val="28"/>
        </w:rPr>
        <w:t>цвету, по мере увеличения громкости появляется красный цвет, а</w:t>
      </w:r>
      <w:r w:rsidRPr="00B47C86">
        <w:rPr>
          <w:rFonts w:ascii="Verdana" w:hAnsi="Verdana"/>
          <w:sz w:val="28"/>
          <w:szCs w:val="28"/>
        </w:rPr>
        <w:t xml:space="preserve"> </w:t>
      </w:r>
      <w:r w:rsidRPr="00B47C86">
        <w:rPr>
          <w:rFonts w:ascii="Verdana" w:hAnsi="Verdana"/>
          <w:sz w:val="28"/>
          <w:szCs w:val="28"/>
        </w:rPr>
        <w:t>максимальный уровень отображается белым цветом.</w:t>
      </w:r>
    </w:p>
    <w:p w:rsidR="004A3C67" w:rsidRPr="00B47C86" w:rsidRDefault="004A3C67" w:rsidP="004A3C67">
      <w:pPr>
        <w:jc w:val="both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ab/>
        <w:t>В дубле 1 перед началом записи присутствуют шумы.</w:t>
      </w:r>
    </w:p>
    <w:p w:rsidR="004A3C67" w:rsidRPr="00B47C86" w:rsidRDefault="004A3C67" w:rsidP="004A3C67">
      <w:pPr>
        <w:jc w:val="both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ab/>
        <w:t>В остальных дублях присутствует пауза между абзацами</w:t>
      </w:r>
      <w:r w:rsidR="008A5320" w:rsidRPr="00B47C86">
        <w:rPr>
          <w:rFonts w:ascii="Verdana" w:hAnsi="Verdana"/>
          <w:sz w:val="28"/>
          <w:szCs w:val="28"/>
        </w:rPr>
        <w:t xml:space="preserve">, шумы </w:t>
      </w:r>
      <w:proofErr w:type="spellStart"/>
      <w:r w:rsidR="008A5320" w:rsidRPr="00B47C86">
        <w:rPr>
          <w:rFonts w:ascii="Verdana" w:hAnsi="Verdana"/>
          <w:sz w:val="28"/>
          <w:szCs w:val="28"/>
        </w:rPr>
        <w:t>присутствут</w:t>
      </w:r>
      <w:proofErr w:type="spellEnd"/>
      <w:r w:rsidR="008A5320" w:rsidRPr="00B47C86">
        <w:rPr>
          <w:rFonts w:ascii="Verdana" w:hAnsi="Verdana"/>
          <w:sz w:val="28"/>
          <w:szCs w:val="28"/>
        </w:rPr>
        <w:t xml:space="preserve"> в конце 3 дубля.</w:t>
      </w:r>
    </w:p>
    <w:p w:rsidR="00A65E06" w:rsidRPr="00B47C86" w:rsidRDefault="00A65E06" w:rsidP="00514772">
      <w:pPr>
        <w:rPr>
          <w:rFonts w:ascii="Verdana" w:hAnsi="Verdana"/>
          <w:sz w:val="28"/>
          <w:szCs w:val="28"/>
        </w:rPr>
      </w:pP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59D0332B" wp14:editId="5364C99E">
            <wp:extent cx="5940425" cy="3248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4F" w:rsidRPr="00B47C86" w:rsidRDefault="00B4184F" w:rsidP="00B4184F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2.9 – Спектрограмма. Дубль 1</w:t>
      </w: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36C0634D" wp14:editId="463B1043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4F" w:rsidRPr="00B47C86" w:rsidRDefault="00B4184F" w:rsidP="00B4184F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10</w:t>
      </w:r>
      <w:r w:rsidRPr="00B47C86">
        <w:rPr>
          <w:rFonts w:ascii="Verdana" w:hAnsi="Verdana"/>
          <w:sz w:val="28"/>
          <w:szCs w:val="28"/>
        </w:rPr>
        <w:t xml:space="preserve"> – Спектрограмма. Дубль </w:t>
      </w:r>
      <w:r w:rsidRPr="00B47C86">
        <w:rPr>
          <w:rFonts w:ascii="Verdana" w:hAnsi="Verdana"/>
          <w:sz w:val="28"/>
          <w:szCs w:val="28"/>
        </w:rPr>
        <w:t>2</w:t>
      </w: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3964D309" wp14:editId="3874F708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4F" w:rsidRPr="00B47C86" w:rsidRDefault="00B4184F" w:rsidP="00B4184F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11</w:t>
      </w:r>
      <w:r w:rsidRPr="00B47C86">
        <w:rPr>
          <w:rFonts w:ascii="Verdana" w:hAnsi="Verdana"/>
          <w:sz w:val="28"/>
          <w:szCs w:val="28"/>
        </w:rPr>
        <w:t xml:space="preserve"> – Спектрограмма. Дубль </w:t>
      </w:r>
      <w:r w:rsidRPr="00B47C86">
        <w:rPr>
          <w:rFonts w:ascii="Verdana" w:hAnsi="Verdana"/>
          <w:sz w:val="28"/>
          <w:szCs w:val="28"/>
        </w:rPr>
        <w:t>3</w:t>
      </w:r>
    </w:p>
    <w:p w:rsidR="00B4184F" w:rsidRPr="00B47C86" w:rsidRDefault="004A3C67" w:rsidP="00514772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b/>
          <w:bCs/>
          <w:sz w:val="28"/>
          <w:szCs w:val="28"/>
        </w:rPr>
        <w:t>2.5 Анализ амплитудно-частотного спектра</w:t>
      </w:r>
    </w:p>
    <w:p w:rsidR="00B114B6" w:rsidRPr="00B47C86" w:rsidRDefault="00B47C8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На графике отображаются изменения значений мгновенного спектра.</w:t>
      </w: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4EFF4198" wp14:editId="768F4981">
            <wp:extent cx="5940425" cy="3248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86" w:rsidRPr="00B47C86" w:rsidRDefault="00B47C86" w:rsidP="00B47C86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12</w:t>
      </w:r>
      <w:r w:rsidRPr="00B47C86">
        <w:rPr>
          <w:rFonts w:ascii="Verdana" w:hAnsi="Verdana"/>
          <w:sz w:val="28"/>
          <w:szCs w:val="28"/>
        </w:rPr>
        <w:t xml:space="preserve"> – График спектра. </w:t>
      </w:r>
      <w:r w:rsidRPr="00B47C86">
        <w:rPr>
          <w:rFonts w:ascii="Verdana" w:hAnsi="Verdana"/>
          <w:sz w:val="28"/>
          <w:szCs w:val="28"/>
        </w:rPr>
        <w:t>Дубль 1</w:t>
      </w: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drawing>
          <wp:inline distT="0" distB="0" distL="0" distR="0" wp14:anchorId="3B29C896" wp14:editId="0BCAF0DC">
            <wp:extent cx="5940425" cy="3248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3" w:rsidRPr="00B47C86" w:rsidRDefault="00B47C86" w:rsidP="005D72B3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13</w:t>
      </w:r>
      <w:r w:rsidRPr="00B47C86">
        <w:rPr>
          <w:rFonts w:ascii="Verdana" w:hAnsi="Verdana"/>
          <w:sz w:val="28"/>
          <w:szCs w:val="28"/>
        </w:rPr>
        <w:t xml:space="preserve"> – График спектра</w:t>
      </w:r>
      <w:r w:rsidR="005D72B3" w:rsidRPr="00B47C86">
        <w:rPr>
          <w:rFonts w:ascii="Verdana" w:hAnsi="Verdana"/>
          <w:sz w:val="28"/>
          <w:szCs w:val="28"/>
        </w:rPr>
        <w:t xml:space="preserve">. Дубль </w:t>
      </w:r>
      <w:r w:rsidR="005D72B3">
        <w:rPr>
          <w:rFonts w:ascii="Verdana" w:hAnsi="Verdana"/>
          <w:sz w:val="28"/>
          <w:szCs w:val="28"/>
        </w:rPr>
        <w:t>2</w:t>
      </w:r>
    </w:p>
    <w:p w:rsidR="00B47C86" w:rsidRPr="00B47C86" w:rsidRDefault="00B47C86" w:rsidP="00B47C86">
      <w:pPr>
        <w:jc w:val="center"/>
        <w:rPr>
          <w:rFonts w:ascii="Verdana" w:hAnsi="Verdana"/>
          <w:sz w:val="28"/>
          <w:szCs w:val="28"/>
        </w:rPr>
      </w:pPr>
    </w:p>
    <w:p w:rsidR="00B114B6" w:rsidRPr="00B47C86" w:rsidRDefault="00B114B6" w:rsidP="00514772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2A43C189" wp14:editId="3AF32800">
            <wp:extent cx="5940425" cy="32486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B3" w:rsidRPr="00B47C86" w:rsidRDefault="00B47C86" w:rsidP="005D72B3">
      <w:pPr>
        <w:jc w:val="center"/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>Рисунок 2.</w:t>
      </w:r>
      <w:r w:rsidRPr="00B47C86">
        <w:rPr>
          <w:rFonts w:ascii="Verdana" w:hAnsi="Verdana"/>
          <w:sz w:val="28"/>
          <w:szCs w:val="28"/>
        </w:rPr>
        <w:t>14</w:t>
      </w:r>
      <w:r w:rsidRPr="00B47C86">
        <w:rPr>
          <w:rFonts w:ascii="Verdana" w:hAnsi="Verdana"/>
          <w:sz w:val="28"/>
          <w:szCs w:val="28"/>
        </w:rPr>
        <w:t xml:space="preserve"> – График спектра</w:t>
      </w:r>
      <w:r w:rsidR="005D72B3" w:rsidRPr="00B47C86">
        <w:rPr>
          <w:rFonts w:ascii="Verdana" w:hAnsi="Verdana"/>
          <w:sz w:val="28"/>
          <w:szCs w:val="28"/>
        </w:rPr>
        <w:t xml:space="preserve">. Дубль </w:t>
      </w:r>
      <w:r w:rsidR="005D72B3">
        <w:rPr>
          <w:rFonts w:ascii="Verdana" w:hAnsi="Verdana"/>
          <w:sz w:val="28"/>
          <w:szCs w:val="28"/>
        </w:rPr>
        <w:t>3</w:t>
      </w:r>
    </w:p>
    <w:p w:rsidR="00B47C86" w:rsidRPr="00B47C86" w:rsidRDefault="00B47C86" w:rsidP="00B47C86">
      <w:pPr>
        <w:jc w:val="center"/>
        <w:rPr>
          <w:rFonts w:ascii="Verdana" w:hAnsi="Verdana"/>
          <w:sz w:val="28"/>
          <w:szCs w:val="28"/>
        </w:rPr>
      </w:pPr>
    </w:p>
    <w:p w:rsidR="00276FEF" w:rsidRPr="00B47C86" w:rsidRDefault="00276FEF" w:rsidP="00276FEF">
      <w:pPr>
        <w:rPr>
          <w:rFonts w:ascii="Verdana" w:hAnsi="Verdana"/>
          <w:b/>
          <w:bCs/>
          <w:sz w:val="28"/>
          <w:szCs w:val="28"/>
        </w:rPr>
      </w:pPr>
      <w:r w:rsidRPr="00B47C86">
        <w:rPr>
          <w:rFonts w:ascii="Verdana" w:hAnsi="Verdana"/>
          <w:b/>
          <w:bCs/>
          <w:sz w:val="28"/>
          <w:szCs w:val="28"/>
        </w:rPr>
        <w:t>2.</w:t>
      </w:r>
      <w:r w:rsidRPr="00B47C86">
        <w:rPr>
          <w:rFonts w:ascii="Verdana" w:hAnsi="Verdana"/>
          <w:b/>
          <w:bCs/>
          <w:sz w:val="28"/>
          <w:szCs w:val="28"/>
        </w:rPr>
        <w:t>6</w:t>
      </w:r>
      <w:r w:rsidRPr="00B47C86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B47C86">
        <w:rPr>
          <w:rFonts w:ascii="Verdana" w:hAnsi="Verdana"/>
          <w:b/>
          <w:bCs/>
          <w:sz w:val="28"/>
          <w:szCs w:val="28"/>
        </w:rPr>
        <w:t>Моносовместимость</w:t>
      </w:r>
      <w:proofErr w:type="spellEnd"/>
    </w:p>
    <w:p w:rsidR="00276FEF" w:rsidRDefault="00276FEF" w:rsidP="00276FEF">
      <w:pPr>
        <w:rPr>
          <w:rFonts w:ascii="Verdana" w:hAnsi="Verdana"/>
          <w:sz w:val="28"/>
          <w:szCs w:val="28"/>
        </w:rPr>
      </w:pPr>
      <w:r w:rsidRPr="00B47C86">
        <w:rPr>
          <w:rFonts w:ascii="Verdana" w:hAnsi="Verdana"/>
          <w:sz w:val="28"/>
          <w:szCs w:val="28"/>
        </w:rPr>
        <w:t xml:space="preserve">Все дубли записаны в моно, поэтому проверка на </w:t>
      </w:r>
      <w:proofErr w:type="spellStart"/>
      <w:r w:rsidRPr="00B47C86">
        <w:rPr>
          <w:rFonts w:ascii="Verdana" w:hAnsi="Verdana"/>
          <w:sz w:val="28"/>
          <w:szCs w:val="28"/>
        </w:rPr>
        <w:t>моносовместимость</w:t>
      </w:r>
      <w:proofErr w:type="spellEnd"/>
      <w:r w:rsidRPr="00B47C86">
        <w:rPr>
          <w:rFonts w:ascii="Verdana" w:hAnsi="Verdana"/>
          <w:sz w:val="28"/>
          <w:szCs w:val="28"/>
        </w:rPr>
        <w:t xml:space="preserve"> исходных файлов не требуется.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1.Основные средства анализа.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мониторинг (прослушивание) записи;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визуальный анализ сигналограммы (волновой формы);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статистический амплитудный анализ;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визуальный анализ спектрограммы (мгновенного спектра);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анализ амплитудно-частотного спектра;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· фазовый анализ.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2.Мониторинг.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Визуальный анализ волновой формы. Прежде всего, записанный звук следует внимательно и многократно прослушать. Цель такого прослушивания состоит в том, чтобы оценить пригодность записи для дальнейшей обработки, а также отбраковать фрагменты, содержащие грубые ошибки. Если делалась </w:t>
      </w:r>
      <w:r w:rsidRPr="0019781C">
        <w:rPr>
          <w:rFonts w:ascii="Verdana" w:hAnsi="Verdana"/>
          <w:sz w:val="28"/>
          <w:szCs w:val="28"/>
        </w:rPr>
        <w:lastRenderedPageBreak/>
        <w:t>многократная запись одного и того же материала, то на этом этапе следует выбрать дубли с самым высоким качеством записи. Если нет ни одного дубля, полностью от начала до конца пригодного для дальнейшей обработки, то можно выбрать несколько дублей, и в дальнейшем следует смонтировать необходимую запись из лучших фрагментов разных дублей.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3. Статистический амплитудный анализ. Пиковая амплитуда. </w:t>
      </w:r>
      <w:proofErr w:type="spellStart"/>
      <w:r w:rsidRPr="0019781C">
        <w:rPr>
          <w:rFonts w:ascii="Verdana" w:hAnsi="Verdana"/>
          <w:sz w:val="28"/>
          <w:szCs w:val="28"/>
        </w:rPr>
        <w:t>Клиппирование</w:t>
      </w:r>
      <w:proofErr w:type="spellEnd"/>
      <w:r w:rsidRPr="0019781C">
        <w:rPr>
          <w:rFonts w:ascii="Verdana" w:hAnsi="Verdana"/>
          <w:sz w:val="28"/>
          <w:szCs w:val="28"/>
        </w:rPr>
        <w:t>. Смещение постоянного тока. Громкость звука. Гистограмма.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Результат амплитудного анализа будет использоваться при решении вопроса о целесообразности борьбы с некоторыми шумами, искажениями, и при выборе параметров динамической обработки записанного сигнала Параметр Пиковая амплитуда – это максимальный уровень громкости звукового отсчета в выделенном фрагменте. Значение пиковой амплитуды 10 определяет, на какую величину можно произвести усиление амплитуды без искажений. Например, если пиковая амплитуда равна 3.1 </w:t>
      </w:r>
      <w:proofErr w:type="spellStart"/>
      <w:r w:rsidRPr="0019781C">
        <w:rPr>
          <w:rFonts w:ascii="Verdana" w:hAnsi="Verdana"/>
          <w:sz w:val="28"/>
          <w:szCs w:val="28"/>
        </w:rPr>
        <w:t>dBFS</w:t>
      </w:r>
      <w:proofErr w:type="spellEnd"/>
      <w:r w:rsidRPr="0019781C">
        <w:rPr>
          <w:rFonts w:ascii="Verdana" w:hAnsi="Verdana"/>
          <w:sz w:val="28"/>
          <w:szCs w:val="28"/>
        </w:rPr>
        <w:t xml:space="preserve">, то можно увеличить амплитуду сигнала на +3.1 дБ. По значению пиковой амплитуды нельзя сравнивать громкость двух аудио фрагментов, так как этот параметр не дает информации о средней громкости на протяжении всего отрезка времени. </w:t>
      </w:r>
      <w:proofErr w:type="spellStart"/>
      <w:r w:rsidRPr="0019781C">
        <w:rPr>
          <w:rFonts w:ascii="Verdana" w:hAnsi="Verdana"/>
          <w:sz w:val="28"/>
          <w:szCs w:val="28"/>
        </w:rPr>
        <w:t>Клиппирование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gramStart"/>
      <w:r w:rsidRPr="0019781C">
        <w:rPr>
          <w:rFonts w:ascii="Verdana" w:hAnsi="Verdana"/>
          <w:sz w:val="28"/>
          <w:szCs w:val="28"/>
        </w:rPr>
        <w:t>- это</w:t>
      </w:r>
      <w:proofErr w:type="gramEnd"/>
      <w:r w:rsidRPr="0019781C">
        <w:rPr>
          <w:rFonts w:ascii="Verdana" w:hAnsi="Verdana"/>
          <w:sz w:val="28"/>
          <w:szCs w:val="28"/>
        </w:rPr>
        <w:t xml:space="preserve"> искажение, возникающее из-за неправильной регулировки уровня записываемого сигнала или из-за его случайного увеличения во время записи, приведшее к переполнению разрядной сетки аналого-цифрового преобразователя. </w:t>
      </w:r>
      <w:proofErr w:type="spellStart"/>
      <w:r w:rsidRPr="0019781C">
        <w:rPr>
          <w:rFonts w:ascii="Verdana" w:hAnsi="Verdana"/>
          <w:sz w:val="28"/>
          <w:szCs w:val="28"/>
        </w:rPr>
        <w:t>Клиппирование</w:t>
      </w:r>
      <w:proofErr w:type="spellEnd"/>
      <w:r w:rsidRPr="0019781C">
        <w:rPr>
          <w:rFonts w:ascii="Verdana" w:hAnsi="Verdana"/>
          <w:sz w:val="28"/>
          <w:szCs w:val="28"/>
        </w:rPr>
        <w:t xml:space="preserve"> проявляется как искажение, крайне неприятное для слуха. Гистограмма — широко распространенная форма представления информации о каком-либо случайном процессе. Гистограмма представляет собой графическое изображение зависимости частоты попадания элементов выборки от соответствующего интервала группировки.</w:t>
      </w:r>
    </w:p>
    <w:p w:rsid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lastRenderedPageBreak/>
        <w:t>4. Анализ спектрограммы.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Команда </w:t>
      </w:r>
      <w:proofErr w:type="spellStart"/>
      <w:proofErr w:type="gramStart"/>
      <w:r w:rsidRPr="0019781C">
        <w:rPr>
          <w:rFonts w:ascii="Verdana" w:hAnsi="Verdana"/>
          <w:sz w:val="28"/>
          <w:szCs w:val="28"/>
        </w:rPr>
        <w:t>View</w:t>
      </w:r>
      <w:proofErr w:type="spellEnd"/>
      <w:r w:rsidRPr="0019781C">
        <w:rPr>
          <w:rFonts w:ascii="Verdana" w:hAnsi="Verdana"/>
          <w:sz w:val="28"/>
          <w:szCs w:val="28"/>
        </w:rPr>
        <w:t xml:space="preserve"> &gt;</w:t>
      </w:r>
      <w:proofErr w:type="gram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Show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Spectral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Frequency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Display</w:t>
      </w:r>
      <w:proofErr w:type="spellEnd"/>
      <w:r w:rsidRPr="0019781C">
        <w:rPr>
          <w:rFonts w:ascii="Verdana" w:hAnsi="Verdana"/>
          <w:sz w:val="28"/>
          <w:szCs w:val="28"/>
        </w:rPr>
        <w:t xml:space="preserve"> включает режим отображения спектрограммы сигнала в виде градаций яркости и цвета. По горизонтальной оси отложено время, по вертикальной – частота. Цвет и яркость точки зависят от уровня спектральной составляющей в анализируемой волновой форме на той или иной частоте (чем ярче — тем выше уровень). По умолчанию уровень тишины соответствует черному цвету, по мере увеличения громкости появляется красный цвет, а максимальный уровень отображается белым цветом.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5. Анализ амплитудно-частотного спектра.</w:t>
      </w: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Командой </w:t>
      </w:r>
      <w:proofErr w:type="spellStart"/>
      <w:proofErr w:type="gramStart"/>
      <w:r w:rsidRPr="0019781C">
        <w:rPr>
          <w:rFonts w:ascii="Verdana" w:hAnsi="Verdana"/>
          <w:sz w:val="28"/>
          <w:szCs w:val="28"/>
        </w:rPr>
        <w:t>Window</w:t>
      </w:r>
      <w:proofErr w:type="spellEnd"/>
      <w:r w:rsidRPr="0019781C">
        <w:rPr>
          <w:rFonts w:ascii="Verdana" w:hAnsi="Verdana"/>
          <w:sz w:val="28"/>
          <w:szCs w:val="28"/>
        </w:rPr>
        <w:t xml:space="preserve"> &gt;</w:t>
      </w:r>
      <w:proofErr w:type="gram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Frequency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Analysis</w:t>
      </w:r>
      <w:proofErr w:type="spellEnd"/>
      <w:r w:rsidRPr="0019781C">
        <w:rPr>
          <w:rFonts w:ascii="Verdana" w:hAnsi="Verdana"/>
          <w:sz w:val="28"/>
          <w:szCs w:val="28"/>
        </w:rPr>
        <w:t xml:space="preserve"> открывается окно спектрального анализатора. При открытии окна происходит предварительный расчет спектра короткого фрагмента волновой формы, начало которого совпадает с позицией курсора. Если же выделен фрагмент волновой формы (или даже вся волновая форма), то рассчитывается средний спектр выделенной области. Если анализировать спектр в процессе воспроизведения волновой формы, то в окне </w:t>
      </w:r>
      <w:proofErr w:type="spellStart"/>
      <w:r w:rsidRPr="0019781C">
        <w:rPr>
          <w:rFonts w:ascii="Verdana" w:hAnsi="Verdana"/>
          <w:sz w:val="28"/>
          <w:szCs w:val="28"/>
        </w:rPr>
        <w:t>Frequency</w:t>
      </w:r>
      <w:proofErr w:type="spellEnd"/>
      <w:r w:rsidRPr="0019781C">
        <w:rPr>
          <w:rFonts w:ascii="Verdana" w:hAnsi="Verdana"/>
          <w:sz w:val="28"/>
          <w:szCs w:val="28"/>
        </w:rPr>
        <w:t xml:space="preserve"> </w:t>
      </w:r>
      <w:proofErr w:type="spellStart"/>
      <w:r w:rsidRPr="0019781C">
        <w:rPr>
          <w:rFonts w:ascii="Verdana" w:hAnsi="Verdana"/>
          <w:sz w:val="28"/>
          <w:szCs w:val="28"/>
        </w:rPr>
        <w:t>Analysis</w:t>
      </w:r>
      <w:proofErr w:type="spellEnd"/>
      <w:r w:rsidRPr="0019781C">
        <w:rPr>
          <w:rFonts w:ascii="Verdana" w:hAnsi="Verdana"/>
          <w:sz w:val="28"/>
          <w:szCs w:val="28"/>
        </w:rPr>
        <w:t xml:space="preserve"> будет отображаться изменение значений мгновенного спектра. Расчет спектра производится раздельно для правого и левого каналов. Если в списке </w:t>
      </w:r>
      <w:proofErr w:type="spellStart"/>
      <w:r w:rsidRPr="0019781C">
        <w:rPr>
          <w:rFonts w:ascii="Verdana" w:hAnsi="Verdana"/>
          <w:sz w:val="28"/>
          <w:szCs w:val="28"/>
        </w:rPr>
        <w:t>Scale</w:t>
      </w:r>
      <w:proofErr w:type="spellEnd"/>
      <w:r w:rsidRPr="0019781C">
        <w:rPr>
          <w:rFonts w:ascii="Verdana" w:hAnsi="Verdana"/>
          <w:sz w:val="28"/>
          <w:szCs w:val="28"/>
        </w:rPr>
        <w:t xml:space="preserve"> выбран элемент </w:t>
      </w:r>
      <w:proofErr w:type="spellStart"/>
      <w:r w:rsidRPr="0019781C">
        <w:rPr>
          <w:rFonts w:ascii="Verdana" w:hAnsi="Verdana"/>
          <w:sz w:val="28"/>
          <w:szCs w:val="28"/>
        </w:rPr>
        <w:t>Linear</w:t>
      </w:r>
      <w:proofErr w:type="spellEnd"/>
      <w:r w:rsidRPr="0019781C">
        <w:rPr>
          <w:rFonts w:ascii="Verdana" w:hAnsi="Verdana"/>
          <w:sz w:val="28"/>
          <w:szCs w:val="28"/>
        </w:rPr>
        <w:t>, то горизонтальная ось размечается в линейном масштабе. В линейном</w:t>
      </w:r>
    </w:p>
    <w:p w:rsid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 xml:space="preserve">масштабе удобнее рассматривать весь спектр в целом, включая его высокочастотную область. Если выбран элемент </w:t>
      </w:r>
      <w:proofErr w:type="spellStart"/>
      <w:r w:rsidRPr="0019781C">
        <w:rPr>
          <w:rFonts w:ascii="Verdana" w:hAnsi="Verdana"/>
          <w:sz w:val="28"/>
          <w:szCs w:val="28"/>
        </w:rPr>
        <w:t>Logarithmic</w:t>
      </w:r>
      <w:proofErr w:type="spellEnd"/>
      <w:r w:rsidRPr="0019781C">
        <w:rPr>
          <w:rFonts w:ascii="Verdana" w:hAnsi="Verdana"/>
          <w:sz w:val="28"/>
          <w:szCs w:val="28"/>
        </w:rPr>
        <w:t xml:space="preserve">, то по горизонтали устанавливается логарифмический масштаб. Логарифмический масштаб позволяет наблюдать низкочастотную часть спектра в деталях. Для настройки детализации отображения спектра следует включить отображение дополнительных опций 11 (кнопка </w:t>
      </w:r>
      <w:proofErr w:type="spellStart"/>
      <w:r w:rsidRPr="0019781C">
        <w:rPr>
          <w:rFonts w:ascii="Verdana" w:hAnsi="Verdana"/>
          <w:sz w:val="28"/>
          <w:szCs w:val="28"/>
        </w:rPr>
        <w:t>Advanced</w:t>
      </w:r>
      <w:proofErr w:type="spellEnd"/>
      <w:r w:rsidRPr="0019781C">
        <w:rPr>
          <w:rFonts w:ascii="Verdana" w:hAnsi="Verdana"/>
          <w:sz w:val="28"/>
          <w:szCs w:val="28"/>
        </w:rPr>
        <w:t xml:space="preserve">) и в списке FTT </w:t>
      </w:r>
      <w:proofErr w:type="spellStart"/>
      <w:r w:rsidRPr="0019781C">
        <w:rPr>
          <w:rFonts w:ascii="Verdana" w:hAnsi="Verdana"/>
          <w:sz w:val="28"/>
          <w:szCs w:val="28"/>
        </w:rPr>
        <w:t>Size</w:t>
      </w:r>
      <w:proofErr w:type="spellEnd"/>
      <w:r w:rsidRPr="0019781C">
        <w:rPr>
          <w:rFonts w:ascii="Verdana" w:hAnsi="Verdana"/>
          <w:sz w:val="28"/>
          <w:szCs w:val="28"/>
        </w:rPr>
        <w:t xml:space="preserve"> выбрать размер выборки для расчета спектра. Чем больше значение, тем больше точность расчета спектра, но тем дольше расчет будет происходить.</w:t>
      </w:r>
    </w:p>
    <w:p w:rsid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Default="0019781C" w:rsidP="0019781C">
      <w:pPr>
        <w:rPr>
          <w:rFonts w:ascii="Verdana" w:hAnsi="Verdana"/>
          <w:sz w:val="28"/>
          <w:szCs w:val="28"/>
        </w:rPr>
      </w:pPr>
    </w:p>
    <w:p w:rsidR="0019781C" w:rsidRPr="0019781C" w:rsidRDefault="0019781C" w:rsidP="0019781C">
      <w:pPr>
        <w:rPr>
          <w:rFonts w:ascii="Verdana" w:hAnsi="Verdana"/>
          <w:sz w:val="28"/>
          <w:szCs w:val="28"/>
        </w:rPr>
      </w:pPr>
      <w:r w:rsidRPr="0019781C">
        <w:rPr>
          <w:rFonts w:ascii="Verdana" w:hAnsi="Verdana"/>
          <w:sz w:val="28"/>
          <w:szCs w:val="28"/>
        </w:rPr>
        <w:t>6. Фазовый анализ.</w:t>
      </w:r>
    </w:p>
    <w:p w:rsidR="0019781C" w:rsidRPr="00B47C86" w:rsidRDefault="0019781C" w:rsidP="0019781C">
      <w:pPr>
        <w:rPr>
          <w:rFonts w:ascii="Verdana" w:hAnsi="Verdana"/>
          <w:sz w:val="28"/>
          <w:szCs w:val="28"/>
        </w:rPr>
      </w:pPr>
      <w:proofErr w:type="spellStart"/>
      <w:r w:rsidRPr="0019781C">
        <w:rPr>
          <w:rFonts w:ascii="Verdana" w:hAnsi="Verdana"/>
          <w:sz w:val="28"/>
          <w:szCs w:val="28"/>
        </w:rPr>
        <w:t>Моносовместимость</w:t>
      </w:r>
      <w:proofErr w:type="spellEnd"/>
      <w:r w:rsidRPr="0019781C">
        <w:rPr>
          <w:rFonts w:ascii="Verdana" w:hAnsi="Verdana"/>
          <w:sz w:val="28"/>
          <w:szCs w:val="28"/>
        </w:rPr>
        <w:t xml:space="preserve"> – это свойство звукового файла, которое позволяет его прослушивать на монофоническом оборудовании. Несовместимость музыкальной композиции с монофоническим оборудованием появляется тогда, когда компоненты звукового сигнала левого и правого каналов оказываются в противофазе. Так как при преобразовании </w:t>
      </w:r>
      <w:proofErr w:type="gramStart"/>
      <w:r w:rsidRPr="0019781C">
        <w:rPr>
          <w:rFonts w:ascii="Verdana" w:hAnsi="Verdana"/>
          <w:sz w:val="28"/>
          <w:szCs w:val="28"/>
        </w:rPr>
        <w:t>стерео сигнала</w:t>
      </w:r>
      <w:proofErr w:type="gramEnd"/>
      <w:r w:rsidRPr="0019781C">
        <w:rPr>
          <w:rFonts w:ascii="Verdana" w:hAnsi="Verdana"/>
          <w:sz w:val="28"/>
          <w:szCs w:val="28"/>
        </w:rPr>
        <w:t xml:space="preserve"> в монофонический сигналы левого и правого каналов суммируются, то звуковые компоненты, находящиеся в противофазе, "гасят" друг друга, в результате чего возникают неприятные на слух искажения: партии некоторых инструментов могут вообще "исчезнуть" из композиции. В первую очередь это утверждение относится к партиям, панорамированным в центр. В компьютерной музыке такая ситуация является следствием применения специальных эффектов, изменяющих фазу звукового сигнала. </w:t>
      </w:r>
      <w:proofErr w:type="spellStart"/>
      <w:r w:rsidRPr="0019781C">
        <w:rPr>
          <w:rFonts w:ascii="Verdana" w:hAnsi="Verdana"/>
          <w:sz w:val="28"/>
          <w:szCs w:val="28"/>
        </w:rPr>
        <w:t>Моносовместимость</w:t>
      </w:r>
      <w:proofErr w:type="spellEnd"/>
      <w:r w:rsidRPr="0019781C">
        <w:rPr>
          <w:rFonts w:ascii="Verdana" w:hAnsi="Verdana"/>
          <w:sz w:val="28"/>
          <w:szCs w:val="28"/>
        </w:rPr>
        <w:t xml:space="preserve"> важна при передаче музыкальных композиций по радио и при сведении </w:t>
      </w:r>
      <w:proofErr w:type="spellStart"/>
      <w:r w:rsidRPr="0019781C">
        <w:rPr>
          <w:rFonts w:ascii="Verdana" w:hAnsi="Verdana"/>
          <w:sz w:val="28"/>
          <w:szCs w:val="28"/>
        </w:rPr>
        <w:t>мультитрековой</w:t>
      </w:r>
      <w:proofErr w:type="spellEnd"/>
      <w:r w:rsidRPr="0019781C">
        <w:rPr>
          <w:rFonts w:ascii="Verdana" w:hAnsi="Verdana"/>
          <w:sz w:val="28"/>
          <w:szCs w:val="28"/>
        </w:rPr>
        <w:t xml:space="preserve"> композиции. Определить на слух </w:t>
      </w:r>
      <w:proofErr w:type="spellStart"/>
      <w:r w:rsidRPr="0019781C">
        <w:rPr>
          <w:rFonts w:ascii="Verdana" w:hAnsi="Verdana"/>
          <w:sz w:val="28"/>
          <w:szCs w:val="28"/>
        </w:rPr>
        <w:t>моносовместимость</w:t>
      </w:r>
      <w:proofErr w:type="spellEnd"/>
      <w:r w:rsidRPr="0019781C">
        <w:rPr>
          <w:rFonts w:ascii="Verdana" w:hAnsi="Verdana"/>
          <w:sz w:val="28"/>
          <w:szCs w:val="28"/>
        </w:rPr>
        <w:t xml:space="preserve"> фонограммы без переключения в режим моно невозможно.</w:t>
      </w:r>
    </w:p>
    <w:p w:rsidR="00B114B6" w:rsidRPr="00B47C86" w:rsidRDefault="00B114B6" w:rsidP="0019781C">
      <w:pPr>
        <w:rPr>
          <w:rFonts w:ascii="Verdana" w:hAnsi="Verdana"/>
          <w:sz w:val="28"/>
          <w:szCs w:val="28"/>
        </w:rPr>
      </w:pPr>
    </w:p>
    <w:sectPr w:rsidR="00B114B6" w:rsidRPr="00B47C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72"/>
    <w:rsid w:val="000C02CB"/>
    <w:rsid w:val="001767A5"/>
    <w:rsid w:val="0019781C"/>
    <w:rsid w:val="00276FEF"/>
    <w:rsid w:val="002F7828"/>
    <w:rsid w:val="004A3C67"/>
    <w:rsid w:val="00514772"/>
    <w:rsid w:val="00527E67"/>
    <w:rsid w:val="005D72B3"/>
    <w:rsid w:val="008A5320"/>
    <w:rsid w:val="008B35A1"/>
    <w:rsid w:val="009A2DF0"/>
    <w:rsid w:val="009C4726"/>
    <w:rsid w:val="00A525B3"/>
    <w:rsid w:val="00A65E06"/>
    <w:rsid w:val="00B114B6"/>
    <w:rsid w:val="00B4184F"/>
    <w:rsid w:val="00B47C86"/>
    <w:rsid w:val="00B77E8C"/>
    <w:rsid w:val="00BC41E9"/>
    <w:rsid w:val="00C22714"/>
    <w:rsid w:val="00C7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CE692"/>
  <w15:chartTrackingRefBased/>
  <w15:docId w15:val="{236244F5-F7B8-4996-9D6F-D8963C73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0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Jakobiannn</dc:creator>
  <cp:keywords/>
  <dc:description/>
  <cp:lastModifiedBy>Jakobiannn</cp:lastModifiedBy>
  <cp:revision>13</cp:revision>
  <dcterms:created xsi:type="dcterms:W3CDTF">2020-04-10T18:37:00Z</dcterms:created>
  <dcterms:modified xsi:type="dcterms:W3CDTF">2020-04-10T21:19:00Z</dcterms:modified>
</cp:coreProperties>
</file>