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Date"/>
      </w:pPr>
      <w:r>
        <w:t xml:space="preserve">2024-04-24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es,</w:t>
      </w:r>
      <w:r>
        <w:t xml:space="preserve"> </w:t>
      </w:r>
      <w:r>
        <w:t xml:space="preserve">dass ich mich seit Anfang 2024, angeregt durch einen Anwendungsfall im Projekt</w:t>
      </w:r>
      <w:r>
        <w:t xml:space="preserve"> </w:t>
      </w:r>
      <w:r>
        <w:t xml:space="preserve">NFDI4Objects, verstärkt mit so genannten Property-Graphen zur Strukturierung</w:t>
      </w:r>
      <w:r>
        <w:t xml:space="preserve"> </w:t>
      </w:r>
      <w:r>
        <w:t xml:space="preserve">und Verarbeitung von (Meta)daten beschäftige.</w:t>
      </w:r>
    </w:p>
    <w:p>
      <w:pPr>
        <w:pStyle w:val="BodyText"/>
      </w:pPr>
      <w:r>
        <w:t xml:space="preserve">Property-Graphen (oft auch</w:t>
      </w:r>
      <w:r>
        <w:t xml:space="preserve"> </w:t>
      </w:r>
      <w:r>
        <w:rPr>
          <w:iCs/>
          <w:i/>
        </w:rPr>
        <w:t xml:space="preserve">Labeled-Property-Graphen</w:t>
      </w:r>
      <w:r>
        <w:t xml:space="preserve">) fallen als</w:t>
      </w:r>
      <w:r>
        <w:t xml:space="preserve"> </w:t>
      </w:r>
      <w:r>
        <w:t xml:space="preserve">Datenbankmodell unter die sogenannten NoSQL-Datenbanken, spezieller betrachtet</w:t>
      </w:r>
      <w:r>
        <w:t xml:space="preserve"> </w:t>
      </w:r>
      <w:r>
        <w:t xml:space="preserve">unter die Graphdatenbanken. Hierbei werden Daten nicht wie bei SQL in Form von</w:t>
      </w:r>
      <w:r>
        <w:t xml:space="preserve"> </w:t>
      </w:r>
      <w:r>
        <w:t xml:space="preserve">Tabellen sondern in Form von Graphen aus</w:t>
      </w:r>
      <w:r>
        <w:t xml:space="preserve"> </w:t>
      </w:r>
      <w:r>
        <w:rPr>
          <w:iCs/>
          <w:i/>
        </w:rPr>
        <w:t xml:space="preserve">Knoten</w:t>
      </w:r>
      <w:r>
        <w:t xml:space="preserve"> </w:t>
      </w:r>
      <w:r>
        <w:t xml:space="preserve">gespeichert, die durch</w:t>
      </w:r>
      <w:r>
        <w:t xml:space="preserve"> </w:t>
      </w:r>
      <w:r>
        <w:rPr>
          <w:iCs/>
          <w:i/>
        </w:rPr>
        <w:t xml:space="preserve">Kanten</w:t>
      </w:r>
      <w:r>
        <w:t xml:space="preserve"> </w:t>
      </w:r>
      <w:r>
        <w:t xml:space="preserve">miteinander verbunden sind. Eine Besonderheit von Property-Graphen</w:t>
      </w:r>
      <w:r>
        <w:t xml:space="preserve"> </w:t>
      </w:r>
      <w:r>
        <w:t xml:space="preserve">ist, dass sowohl Knoten als auch Kanten jeweils ein oder mehrere</w:t>
      </w:r>
      <w:r>
        <w:t xml:space="preserve"> </w:t>
      </w:r>
      <w:r>
        <w:rPr>
          <w:iCs/>
          <w:i/>
        </w:rPr>
        <w:t xml:space="preserve">Labels</w:t>
      </w:r>
      <w:r>
        <w:t xml:space="preserve"> </w:t>
      </w:r>
      <w:r>
        <w:t xml:space="preserve">haben</w:t>
      </w:r>
      <w:r>
        <w:t xml:space="preserve"> </w:t>
      </w:r>
      <w:r>
        <w:t xml:space="preserve">und mit</w:t>
      </w:r>
      <w:r>
        <w:t xml:space="preserve"> </w:t>
      </w:r>
      <w:r>
        <w:rPr>
          <w:iCs/>
          <w:i/>
        </w:rPr>
        <w:t xml:space="preserve">Eigenschaften</w:t>
      </w:r>
      <w:r>
        <w:t xml:space="preserve"> </w:t>
      </w:r>
      <w:r>
        <w:t xml:space="preserve">versehen werden können.</w:t>
      </w:r>
    </w:p>
    <w:bookmarkStart w:id="24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1 gehört R2D2 zu Padmé, die ihn in Episode 2 Anakin zu ihrer</w:t>
      </w:r>
      <w:r>
        <w:t xml:space="preserve"> </w:t>
      </w:r>
      <w:r>
        <w:t xml:space="preserve">gemeinsamen Hochzeit schenkt, und in Episode 4 gelangt der Roboter zu Luke,</w:t>
      </w:r>
      <w:r>
        <w:t xml:space="preserve"> </w:t>
      </w:r>
      <w:r>
        <w:t xml:space="preserve">der in Episode 3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</w:t>
      </w:r>
      <w:r>
        <w:t xml:space="preserve"> </w:t>
      </w:r>
      <w:r>
        <w:t xml:space="preserve">mögliche Visualisierung dieses Graphen. Darin sind Knoten-Identifier fett</w:t>
      </w:r>
      <w:r>
        <w:t xml:space="preserve"> </w:t>
      </w:r>
      <w:r>
        <w:t xml:space="preserve">hervorgehoben, Labels kursiv und Eigenschaften in Festbreitenschriftart. Bis</w:t>
      </w:r>
      <w:r>
        <w:t xml:space="preserve"> </w:t>
      </w:r>
      <w:r>
        <w:t xml:space="preserve">auf die Beziehung zwischen Padmé und Anakin sind alle Kanten gerichtet.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image"/>
          <w:p>
            <w:pPr>
              <w:jc w:val="center"/>
            </w:pPr>
            <w:r>
              <w:drawing>
                <wp:inline>
                  <wp:extent cx="5334000" cy="1476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Visualisierung des Beispiel-Graphen</w:t>
            </w:r>
          </w:p>
          <w:bookmarkEnd w:id="23"/>
        </w:tc>
      </w:tr>
    </w:tbl>
    <w:p>
      <w:pPr>
        <w:pStyle w:val="BodyText"/>
      </w:pPr>
      <w:r>
        <w:t xml:space="preserve">Zur Kodierung von Property-Graphen gibt es verschiedene Datenformate und</w:t>
      </w:r>
      <w:r>
        <w:t xml:space="preserve"> </w:t>
      </w:r>
      <w:r>
        <w:t xml:space="preserve">Datenbanksysteme, die sich in Details wie den erlaubten Zeichen in Identifiern,</w:t>
      </w:r>
      <w:r>
        <w:t xml:space="preserve"> </w:t>
      </w:r>
      <w:r>
        <w:t xml:space="preserve">der Wiederholbarkeit von Labels und Eigenschaften und in möglichen Datentypen</w:t>
      </w:r>
      <w:r>
        <w:t xml:space="preserve"> </w:t>
      </w:r>
      <w:r>
        <w:t xml:space="preserve">von Eigenschaftswerten (im Beispiel Zeichenkette für die Eigenschaft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und Zahl für die Eigenschaft</w:t>
      </w:r>
      <w:r>
        <w:t xml:space="preserve"> </w:t>
      </w:r>
      <w:r>
        <w:rPr>
          <w:rStyle w:val="VerbatimChar"/>
        </w:rPr>
        <w:t xml:space="preserve">episode</w:t>
      </w:r>
      <w:r>
        <w:t xml:space="preserve">) unterscheiden. Im Folgenden werden zwei</w:t>
      </w:r>
      <w:r>
        <w:t xml:space="preserve"> </w:t>
      </w:r>
      <w:r>
        <w:t xml:space="preserve">mögliche Kodierungen vorgestellt und Gemeinsamkeiten und Unterschiede zum</w:t>
      </w:r>
      <w:r>
        <w:t xml:space="preserve"> </w:t>
      </w:r>
      <w:r>
        <w:t xml:space="preserve">RDF-Format erklärt.</w:t>
      </w:r>
    </w:p>
    <w:bookmarkEnd w:id="24"/>
    <w:bookmarkStart w:id="31" w:name="property-graph-datenbanken"/>
    <w:p>
      <w:pPr>
        <w:pStyle w:val="Heading2"/>
      </w:pPr>
      <w:r>
        <w:t xml:space="preserve">Property-Graph-Datenbanken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5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setzte dort Standards wie die Abfragesprache</w:t>
      </w:r>
      <w:r>
        <w:t xml:space="preserve"> </w:t>
      </w:r>
      <w:r>
        <w:rPr>
          <w:iCs/>
          <w:i/>
        </w:rPr>
        <w:t xml:space="preserve">Cypher</w:t>
      </w:r>
      <w:r>
        <w:t xml:space="preserve"> </w:t>
      </w:r>
      <w:r>
        <w:t xml:space="preserve">(siehe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), die inzwischen auch von anderen</w:t>
      </w:r>
      <w:r>
        <w:t xml:space="preserve"> </w:t>
      </w:r>
      <w:r>
        <w:t xml:space="preserve">Systemen unterstützt wird. Dazu zählen derzeit die Open-Source-DBMS</w:t>
      </w:r>
      <w:r>
        <w:t xml:space="preserve"> </w:t>
      </w:r>
      <w:hyperlink r:id="rId26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28">
        <w:r>
          <w:rPr>
            <w:rStyle w:val="Hyperlink"/>
          </w:rPr>
          <w:t xml:space="preserve">FalkorDB</w:t>
        </w:r>
      </w:hyperlink>
      <w:r>
        <w:t xml:space="preserve">. Im letzten Update des SQL-Standard (SQL:2023) wurde</w:t>
      </w:r>
      <w:r>
        <w:t xml:space="preserve"> </w:t>
      </w:r>
      <w:r>
        <w:t xml:space="preserve">zudem unter dem Namen SQL/PGQ eine Erweiterung für Property-Graphen in</w:t>
      </w:r>
      <w:r>
        <w:t xml:space="preserve"> </w:t>
      </w:r>
      <w:r>
        <w:t xml:space="preserve">SQL-Datenbanken definiert. Es ist also davon auszugehen, dass in Zukunft</w:t>
      </w:r>
      <w:r>
        <w:t xml:space="preserve"> </w:t>
      </w:r>
      <w:r>
        <w:t xml:space="preserve">weitere Datenbankmanagementsysteme Property-Graphen 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den Cypher-Statements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angelegt werden. Da Knoten-Identifier in</w:t>
      </w:r>
      <w:r>
        <w:t xml:space="preserve"> </w:t>
      </w:r>
      <w:r>
        <w:t xml:space="preserve">der Datenbank rein intern sind, sind die Namen zusätzlich als Eigenschaft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weshalb die Beziehung zwischen Padmé und Anakin weggelassen worden ist.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mit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(Anakin)-[:child {episode:3}]-&gt;(Luke)</w:t>
            </w:r>
            <w:r>
              <w:br/>
            </w:r>
            <w:r>
              <w:rPr>
                <w:rStyle w:val="VerbatimChar"/>
              </w:rPr>
              <w:t xml:space="preserve">CREATE (Padmé)-[:child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29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(p)-[:child]-&gt;(:person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0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dar.</w:t>
      </w:r>
    </w:p>
    <w:bookmarkEnd w:id="31"/>
    <w:bookmarkStart w:id="35" w:name="property-graph-exchange-format"/>
    <w:p>
      <w:pPr>
        <w:pStyle w:val="Heading2"/>
      </w:pPr>
      <w:r>
        <w:t xml:space="preserve">Property Graph Exchange Format</w:t>
      </w:r>
    </w:p>
    <w:p>
      <w:pPr>
        <w:pStyle w:val="FirstParagraph"/>
      </w:pPr>
      <w:r>
        <w:t xml:space="preserve">Während die Standardisierung der Datenbanksprache Cypher relativ weit</w:t>
      </w:r>
      <w:r>
        <w:t xml:space="preserve"> </w:t>
      </w:r>
      <w:r>
        <w:t xml:space="preserve">fortgeschritten ist, gibt es noch kein etabliertes Dateiformat zum Austausch</w:t>
      </w:r>
      <w:r>
        <w:t xml:space="preserve"> </w:t>
      </w:r>
      <w:r>
        <w:t xml:space="preserve">von Property-Graphen. Zusammen mit den Wissenschaftlern Hirokazu Chiba, Ryota</w:t>
      </w:r>
      <w:r>
        <w:t xml:space="preserve"> </w:t>
      </w:r>
      <w:r>
        <w:t xml:space="preserve">Yamanaka und Shota Matsumoto entwickele ich deshalb das</w:t>
      </w:r>
      <w:r>
        <w:t xml:space="preserve"> </w:t>
      </w:r>
      <w:hyperlink r:id="rId32">
        <w:r>
          <w:rPr>
            <w:rStyle w:val="Hyperlink"/>
            <w:iCs/>
            <w:i/>
          </w:rPr>
          <w:t xml:space="preserve">Property Graph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Exchange Format</w:t>
        </w:r>
      </w:hyperlink>
      <w:r>
        <w:t xml:space="preserve">.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zeigt</w:t>
      </w:r>
      <w:r>
        <w:t xml:space="preserve"> </w:t>
      </w:r>
      <w:r>
        <w:t xml:space="preserve">die Kodierung des vollständigen Beispiel-Graphen im PG-Format. Die</w:t>
      </w:r>
      <w:r>
        <w:t xml:space="preserve"> </w:t>
      </w:r>
      <w:r>
        <w:t xml:space="preserve">Standardisierung beinhaltet äquivalente Kodierungen in JSON (PG-JSON und</w:t>
      </w:r>
      <w:r>
        <w:t xml:space="preserve"> </w:t>
      </w:r>
      <w:r>
        <w:t xml:space="preserve">PG-JSONL).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Knoten-Label und Eigenschaften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Kanten-Label und Eigenschaften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:child     episode:3</w:t>
            </w:r>
            <w:r>
              <w:br/>
            </w:r>
            <w:r>
              <w:rPr>
                <w:rStyle w:val="VerbatimChar"/>
              </w:rPr>
              <w:t xml:space="preserve">Padmé  -&gt; Luke   :child 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33"/>
        </w:tc>
      </w:tr>
    </w:tbl>
    <w:p>
      <w:pPr>
        <w:pStyle w:val="FirstParagraph"/>
      </w:pPr>
      <w:r>
        <w:t xml:space="preserve">Sie wird durch die Implementierung der Programmbibliothek</w:t>
      </w:r>
      <w:r>
        <w:t xml:space="preserve"> </w:t>
      </w:r>
      <w:hyperlink r:id="rId34">
        <w:r>
          <w:rPr>
            <w:rStyle w:val="Hyperlink"/>
          </w:rPr>
          <w:t xml:space="preserve">pgraphs</w:t>
        </w:r>
      </w:hyperlink>
      <w:r>
        <w:t xml:space="preserve"> </w:t>
      </w:r>
      <w:r>
        <w:t xml:space="preserve">zur Konvertierung zwischen</w:t>
      </w:r>
      <w:r>
        <w:t xml:space="preserve"> </w:t>
      </w:r>
      <w:r>
        <w:t xml:space="preserve">verschiedenen Graph-Formaten und Datenbanksystemen begleitet. So wurde der</w:t>
      </w:r>
      <w:r>
        <w:t xml:space="preserve"> </w:t>
      </w:r>
      <w:r>
        <w:t xml:space="preserve">Beispielgraph in Neo4J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automatisch mit dem Aufruf</w:t>
      </w:r>
      <w:r>
        <w:t xml:space="preserve"> </w:t>
      </w:r>
      <w:r>
        <w:rPr>
          <w:rStyle w:val="VerbatimChar"/>
        </w:rPr>
        <w:t xml:space="preserve">pgraph -t cypher -i name star-wars.pg</w:t>
      </w:r>
      <w:r>
        <w:t xml:space="preserve"> </w:t>
      </w:r>
      <w:r>
        <w:t xml:space="preserve">aus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erzeugt.</w:t>
      </w:r>
    </w:p>
    <w:bookmarkEnd w:id="35"/>
    <w:bookmarkStart w:id="45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Resource Description Framework</w:t>
      </w:r>
      <w:r>
        <w:t xml:space="preserve"> </w:t>
      </w:r>
      <w:r>
        <w:t xml:space="preserve">(RDF) ist ein alternatives Graph-basiertes</w:t>
      </w:r>
      <w:r>
        <w:t xml:space="preserve"> </w:t>
      </w:r>
      <w:r>
        <w:t xml:space="preserve">Datenmodell, das zusammen mit Konzepten wie Linked Data und Semantic seit</w:t>
      </w:r>
      <w:r>
        <w:t xml:space="preserve"> </w:t>
      </w:r>
      <w:r>
        <w:t xml:space="preserve">Jahrzehnten propagiert wird. Rein formal bestehen Daten auch im RDF-Modell aus</w:t>
      </w:r>
      <w:r>
        <w:t xml:space="preserve"> </w:t>
      </w:r>
      <w:r>
        <w:t xml:space="preserve">Knoten und Kanten, wobei Knoten als</w:t>
      </w:r>
      <w:r>
        <w:t xml:space="preserve"> </w:t>
      </w:r>
      <w:r>
        <w:t xml:space="preserve">“</w:t>
      </w:r>
      <w:r>
        <w:t xml:space="preserve">Ressourcen</w:t>
      </w:r>
      <w:r>
        <w:t xml:space="preserve">”</w:t>
      </w:r>
      <w:r>
        <w:t xml:space="preserve"> </w:t>
      </w:r>
      <w:r>
        <w:t xml:space="preserve">und Kanten als</w:t>
      </w:r>
      <w:r>
        <w:t xml:space="preserve"> </w:t>
      </w:r>
      <w:r>
        <w:t xml:space="preserve">“</w:t>
      </w:r>
      <w:r>
        <w:t xml:space="preserve">Triples</w:t>
      </w:r>
      <w:r>
        <w:t xml:space="preserve">”</w:t>
      </w:r>
      <w:r>
        <w:t xml:space="preserve"> </w:t>
      </w:r>
      <w:r>
        <w:t xml:space="preserve">bezeichnet werden. Kanten-Label heißen in RDF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, Entsprechungen zu</w:t>
      </w:r>
      <w:r>
        <w:t xml:space="preserve"> </w:t>
      </w:r>
      <w:r>
        <w:t xml:space="preserve">Knoten-Label und Eigenschaften gibt dagegen nicht.</w:t>
      </w:r>
    </w:p>
    <w:p>
      <w:pPr>
        <w:pStyle w:val="BodyText"/>
      </w:pPr>
      <w:r>
        <w:t xml:space="preserve">Abgesehen von formalen Unterschieden, die sich durch Datenkonvertierung</w:t>
      </w:r>
      <w:r>
        <w:t xml:space="preserve"> </w:t>
      </w:r>
      <w:r>
        <w:t xml:space="preserve">weitgehend überbrücken lassen, ist es hilfreich die unterschiedlichen</w:t>
      </w:r>
      <w:r>
        <w:t xml:space="preserve"> </w:t>
      </w:r>
      <w:r>
        <w:t xml:space="preserve">Motivationen zu verstehen, aus denen RDF und Property Graphen jeweils</w:t>
      </w:r>
      <w:r>
        <w:t xml:space="preserve"> </w:t>
      </w:r>
      <w:r>
        <w:t xml:space="preserve">entstanden sind: RDF ist grundsätzlich ein Austauschformat zum Publizieren und</w:t>
      </w:r>
      <w:r>
        <w:t xml:space="preserve"> </w:t>
      </w:r>
      <w:r>
        <w:t xml:space="preserve">Zusammenführen von Daten. Den Grundstein bilden die übergreifend nutzbaren</w:t>
      </w:r>
      <w:r>
        <w:t xml:space="preserve"> </w:t>
      </w:r>
      <w:r>
        <w:rPr>
          <w:iCs/>
          <w:i/>
        </w:rPr>
        <w:t xml:space="preserve">Uniform Resource Identifier</w:t>
      </w:r>
      <w:r>
        <w:t xml:space="preserve"> </w:t>
      </w:r>
      <w:r>
        <w:t xml:space="preserve">(URIs) zur weltweit eindeutigen Identifizierung</w:t>
      </w:r>
      <w:r>
        <w:t xml:space="preserve"> </w:t>
      </w:r>
      <w:r>
        <w:t xml:space="preserve">von Konzepten. Bei Property-Graphen geht es dagegen primär um die effiziente</w:t>
      </w:r>
      <w:r>
        <w:t xml:space="preserve"> </w:t>
      </w:r>
      <w:r>
        <w:t xml:space="preserve">Speicherung und Auswertung von vernetzten Daten in einer abgeschlossenen</w:t>
      </w:r>
      <w:r>
        <w:t xml:space="preserve"> </w:t>
      </w:r>
      <w:r>
        <w:t xml:space="preserve">Datenbank.</w:t>
      </w:r>
    </w:p>
    <w:p>
      <w:pPr>
        <w:pStyle w:val="BodyText"/>
      </w:pPr>
      <w:r>
        <w:t xml:space="preserve">Zum Vergleich zeigt</w:t>
      </w:r>
      <w:r>
        <w:t xml:space="preserve"> </w:t>
      </w:r>
      <w:hyperlink w:anchor="lst-ttl">
        <w:r>
          <w:rPr>
            <w:rStyle w:val="Hyperlink"/>
          </w:rPr>
          <w:t xml:space="preserve">Listing 4</w:t>
        </w:r>
      </w:hyperlink>
      <w:r>
        <w:t xml:space="preserve"> </w:t>
      </w:r>
      <w:r>
        <w:t xml:space="preserve">den Beispiel-Graphen in RDF-Turtle-Syntax und</w:t>
      </w:r>
      <w:r>
        <w:t xml:space="preserve"> </w:t>
      </w:r>
      <w:hyperlink w:anchor="lst-sparql">
        <w:r>
          <w:rPr>
            <w:rStyle w:val="Hyperlink"/>
          </w:rPr>
          <w:t xml:space="preserve">Listing 5</w:t>
        </w:r>
      </w:hyperlink>
      <w:r>
        <w:t xml:space="preserve"> </w:t>
      </w:r>
      <w:r>
        <w:t xml:space="preserve">die Entsprechung der ersten Cypher-Abfrage aus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in der</w:t>
      </w:r>
      <w:r>
        <w:t xml:space="preserve"> </w:t>
      </w:r>
      <w:r>
        <w:t xml:space="preserve">RDF-eigenen Abfragesprache SPARQL. Die Rolle der Knoten-Labels und</w:t>
      </w:r>
      <w:r>
        <w:t xml:space="preserve"> </w:t>
      </w:r>
      <w:r>
        <w:t xml:space="preserve">Knoten-Eigenschaften übernehmen in RDF zusätzliche Kanten. Die</w:t>
      </w:r>
      <w:r>
        <w:t xml:space="preserve"> </w:t>
      </w:r>
      <w:r>
        <w:t xml:space="preserve">Kanten-Eigenschaften und ungerichtete Kanten sind in diesem Beispiel dagegen</w:t>
      </w:r>
      <w:r>
        <w:t xml:space="preserve"> </w:t>
      </w:r>
      <w:r>
        <w:t xml:space="preserve">weggelassen, weil ihre Entsprechung in RDF etwas komplexer zu modellieren ist.</w:t>
      </w:r>
      <w:r>
        <w:t xml:space="preserve"> </w:t>
      </w:r>
      <w:r>
        <w:t xml:space="preserve">Obwohl der RDF-Graph (</w:t>
      </w:r>
      <w:hyperlink w:anchor="fig-rdf-image">
        <w:r>
          <w:rPr>
            <w:rStyle w:val="Hyperlink"/>
          </w:rPr>
          <w:t xml:space="preserve">Abbildung 2</w:t>
        </w:r>
      </w:hyperlink>
      <w:r>
        <w:t xml:space="preserve">) weniger Informationen enthält, ist er im</w:t>
      </w:r>
      <w:r>
        <w:t xml:space="preserve"> </w:t>
      </w:r>
      <w:r>
        <w:t xml:space="preserve">Vergleich zu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etwas unübersichtlicher.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lst-tt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4: Beispiel-Graph in RDF/Turtle (ohne Kanten-Eigenschaften)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a &lt;person&gt; ; &lt;gender&gt; "female" .</w:t>
            </w:r>
            <w:r>
              <w:br/>
            </w:r>
            <w:r>
              <w:rPr>
                <w:rStyle w:val="VerbatimChar"/>
              </w:rPr>
              <w:t xml:space="preserve">&lt;Anakin&gt;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&lt;Luke&gt;  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&lt;R2D2&gt;   a &lt;robot&gt; .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&lt;Padmé&gt; 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&lt;child&gt; &lt;Luke&gt; .</w:t>
            </w:r>
            <w:r>
              <w:br/>
            </w:r>
            <w:r>
              <w:rPr>
                <w:rStyle w:val="VerbatimChar"/>
              </w:rPr>
              <w:t xml:space="preserve">&lt;Padmé&gt; &lt;child&gt; &lt;Luke&gt; .</w:t>
            </w:r>
            <w:r>
              <w:br/>
            </w:r>
            <w:r>
              <w:rPr>
                <w:rStyle w:val="VerbatimChar"/>
              </w:rPr>
              <w:t xml:space="preserve">&lt;Luke&gt;  &lt;owns&gt; &lt;R2D2&gt; .</w:t>
            </w:r>
          </w:p>
          <w:bookmarkEnd w:id="3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lst-sparq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5: SPARQL-Abfrage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Luke?</w:t>
            </w:r>
            <w:r>
              <w:br/>
            </w:r>
            <w:r>
              <w:rPr>
                <w:rStyle w:val="VerbatimChar"/>
              </w:rPr>
              <w:t xml:space="preserve">SELECT ?p { ?p &lt;child&gt; &lt;Luke&gt; . &lt;Luke&gt; a &lt;person&gt; }</w:t>
            </w:r>
          </w:p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fig-rdf-image"/>
          <w:p>
            <w:pPr>
              <w:jc w:val="center"/>
            </w:pPr>
            <w:r>
              <w:drawing>
                <wp:inline>
                  <wp:extent cx="2743200" cy="249631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496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2: Visualisierung des Beispiel-Graphen in RDF</w:t>
            </w:r>
          </w:p>
          <w:bookmarkEnd w:id="41"/>
        </w:tc>
      </w:tr>
    </w:tbl>
    <w:p>
      <w:pPr>
        <w:pStyle w:val="BodyText"/>
      </w:pPr>
      <w:r>
        <w:t xml:space="preserve">Mit der kommenden Version RDF 1.2 (auch</w:t>
      </w:r>
      <w:r>
        <w:t xml:space="preserve"> </w:t>
      </w:r>
      <w:r>
        <w:rPr>
          <w:iCs/>
          <w:i/>
        </w:rPr>
        <w:t xml:space="preserve">RDF-star</w:t>
      </w:r>
      <w:r>
        <w:t xml:space="preserve">) können RDF-Triple mit</w:t>
      </w:r>
      <w:r>
        <w:t xml:space="preserve"> </w:t>
      </w:r>
      <w:r>
        <w:t xml:space="preserve">weiteren Tripeln angereichert werden, so dass eine direkte Entsprechung zu</w:t>
      </w:r>
      <w:r>
        <w:t xml:space="preserve"> </w:t>
      </w:r>
      <w:r>
        <w:t xml:space="preserve">Kanten-Eigenschaften möglich wäre (siehe</w:t>
      </w:r>
      <w:r>
        <w:t xml:space="preserve"> </w:t>
      </w:r>
      <w:hyperlink w:anchor="lst-ttl2">
        <w:r>
          <w:rPr>
            <w:rStyle w:val="Hyperlink"/>
          </w:rPr>
          <w:t xml:space="preserve">Listing 6</w:t>
        </w:r>
      </w:hyperlink>
      <w:r>
        <w:t xml:space="preserve"> </w:t>
      </w:r>
      <w:r>
        <w:t xml:space="preserve">und</w:t>
      </w:r>
      <w:r>
        <w:t xml:space="preserve"> </w:t>
      </w:r>
      <w:hyperlink w:anchor="lst-sparql2">
        <w:r>
          <w:rPr>
            <w:rStyle w:val="Hyperlink"/>
          </w:rPr>
          <w:t xml:space="preserve">Listing 7</w:t>
        </w:r>
      </w:hyperlink>
      <w:r>
        <w:t xml:space="preserve">). Abgesehen</w:t>
      </w:r>
      <w:r>
        <w:t xml:space="preserve"> </w:t>
      </w:r>
      <w:r>
        <w:t xml:space="preserve">von der begrenzten Unterstützung dieser Erweiterung in RDF-Werkzeugen werden</w:t>
      </w:r>
      <w:r>
        <w:t xml:space="preserve"> </w:t>
      </w:r>
      <w:r>
        <w:t xml:space="preserve">Daten mit RDF-star allerdings nicht unbedingt 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tt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6: Kanten des Beispiel-Graph in RDF/Turtle 1.2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&lt;owns&gt; &lt;R2D2&gt;   {| &lt;episode&gt; 1 |}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  {| &lt;episode&gt; 2 |} .   </w:t>
            </w:r>
            <w:r>
              <w:br/>
            </w:r>
            <w:r>
              <w:rPr>
                <w:rStyle w:val="VerbatimChar"/>
              </w:rPr>
              <w:t xml:space="preserve">&lt;Anakin&gt; &lt;parent&gt; &lt;Luke&gt; {| &lt;episode&gt; 3 |} .</w:t>
            </w:r>
            <w:r>
              <w:br/>
            </w:r>
            <w:r>
              <w:rPr>
                <w:rStyle w:val="VerbatimChar"/>
              </w:rPr>
              <w:t xml:space="preserve">&lt;Padmé&gt; &lt;parent&gt; &lt;Luke&gt;  {| &lt;episode&gt; 3 |} .</w:t>
            </w:r>
            <w:r>
              <w:br/>
            </w:r>
            <w:r>
              <w:rPr>
                <w:rStyle w:val="VerbatimChar"/>
              </w:rPr>
              <w:t xml:space="preserve">&lt;Luke&gt;  &lt;owns&gt; &lt;R2D2&gt;    {| &lt;episode&gt; 4 |} .</w:t>
            </w:r>
          </w:p>
          <w:bookmarkEnd w:id="42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sparq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7: SPARQL 1.2 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Besitzer von R2D2 ab Episode 2?</w:t>
            </w:r>
            <w:r>
              <w:br/>
            </w:r>
            <w:r>
              <w:rPr>
                <w:rStyle w:val="VerbatimChar"/>
              </w:rPr>
              <w:t xml:space="preserve">SELECT ?p {  </w:t>
            </w:r>
            <w:r>
              <w:br/>
            </w:r>
            <w:r>
              <w:rPr>
                <w:rStyle w:val="VerbatimChar"/>
              </w:rPr>
              <w:t xml:space="preserve">  BIND( &lt;&lt; ?p &lt;owns&gt; &lt;R2D2&gt; &gt;&gt; AS ?e )</w:t>
            </w:r>
            <w:r>
              <w:br/>
            </w:r>
            <w:r>
              <w:rPr>
                <w:rStyle w:val="VerbatimChar"/>
              </w:rPr>
              <w:t xml:space="preserve">  FILTER ( e.episode &gt;= 2 )</w:t>
            </w:r>
            <w:r>
              <w:br/>
            </w:r>
            <w:r>
              <w:rPr>
                <w:rStyle w:val="VerbatimChar"/>
              </w:rPr>
              <w:t xml:space="preserve">}</w:t>
            </w:r>
          </w:p>
          <w:bookmarkEnd w:id="43"/>
        </w:tc>
      </w:tr>
    </w:tbl>
    <w:p>
      <w:pPr>
        <w:pStyle w:val="FirstParagraph"/>
      </w:pPr>
      <w:r>
        <w:t xml:space="preserve">Die wesentlichen Unterschiede von RDF und Property-Graphen sind in</w:t>
      </w:r>
      <w:r>
        <w:t xml:space="preserve"> </w:t>
      </w:r>
      <w:hyperlink w:anchor="tbl-rdf-pg">
        <w:r>
          <w:rPr>
            <w:rStyle w:val="Hyperlink"/>
          </w:rPr>
          <w:t xml:space="preserve">Tabelle 1</w:t>
        </w:r>
      </w:hyperlink>
      <w:r>
        <w:t xml:space="preserve"> </w:t>
      </w:r>
      <w:r>
        <w:t xml:space="preserve">zusammengefasst. Grundsätzlich ist RDF vor allem für die Zusammenführung von</w:t>
      </w:r>
      <w:r>
        <w:t xml:space="preserve"> </w:t>
      </w:r>
      <w:r>
        <w:t xml:space="preserve">Daten aus unterschiedlichen Quellen sinnvoll. RDF-Daten werden daher</w:t>
      </w:r>
      <w:r>
        <w:t xml:space="preserve"> </w:t>
      </w:r>
      <w:r>
        <w:t xml:space="preserve">tendenziell eher projektübergreifend und nachnutzbar angelegt. Dieser Vorteil</w:t>
      </w:r>
      <w:r>
        <w:t xml:space="preserve"> </w:t>
      </w:r>
      <w:r>
        <w:t xml:space="preserve">birgt in der Praxis allerdings auch die Gefahr von langwierigen Prozessen und</w:t>
      </w:r>
      <w:r>
        <w:t xml:space="preserve"> </w:t>
      </w:r>
      <w:r>
        <w:t xml:space="preserve">theoretischen, komplexeren Lösungen.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tbl-rdf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 RDF und Property-Graphen im Vergleich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727"/>
              <w:gridCol w:w="41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 Graphen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 und Kanten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Knoten, Kanten und Eigenschaften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Etabliert durch das W3C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Standardisierung noch nicht abgeschlossen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Identifier sind globale URIs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Interne oder lokale Knoten-Identifier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Globale Ontologien und Regeln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Lokale Datenbank-Schemas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SPARQL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Cypher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perty-graphen-an-der-vzg"/>
    <w:p>
      <w:pPr>
        <w:pStyle w:val="Heading2"/>
      </w:pPr>
      <w:r>
        <w:t xml:space="preserve">Property Graphen an der VZG</w:t>
      </w:r>
    </w:p>
    <w:p>
      <w:pPr>
        <w:pStyle w:val="FirstParagraph"/>
      </w:pPr>
      <w:r>
        <w:t xml:space="preserve">An der VZG werden Property-Graphen vor allem im Projekt</w:t>
      </w:r>
      <w:r>
        <w:t xml:space="preserve"> </w:t>
      </w:r>
      <w:hyperlink r:id="rId46">
        <w:r>
          <w:rPr>
            <w:rStyle w:val="Hyperlink"/>
          </w:rPr>
          <w:t xml:space="preserve">NFDI4Objects</w:t>
        </w:r>
      </w:hyperlink>
      <w:r>
        <w:t xml:space="preserve"> </w:t>
      </w:r>
      <w:r>
        <w:t xml:space="preserve">eingesetzt. Darüber hinaus sollen</w:t>
      </w:r>
      <w:r>
        <w:t xml:space="preserve"> </w:t>
      </w:r>
      <w:r>
        <w:t xml:space="preserve">Sacherschließungsdaten des K10plus für Analysen in einer Graphdatenbank</w:t>
      </w:r>
      <w:r>
        <w:t xml:space="preserve"> </w:t>
      </w:r>
      <w:r>
        <w:t xml:space="preserve">indexiert werden. In beiden Fällen ist das Ergebnis ein sogenannter</w:t>
      </w:r>
      <w: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Graph</w:t>
      </w:r>
      <w:r>
        <w:t xml:space="preserve">. Für die Integration mit anderen Datenquellen sollen beide Knowledge</w:t>
      </w:r>
      <w:r>
        <w:t xml:space="preserve"> </w:t>
      </w:r>
      <w:r>
        <w:t xml:space="preserve">Graphen auch in RDF bereitgestellt und RDF-Daten durch Konvertierung in das</w:t>
      </w:r>
      <w:r>
        <w:t xml:space="preserve"> </w:t>
      </w:r>
      <w:r>
        <w:t xml:space="preserve">PG-Format mit Property-Graphen zusammengeführt werden.</w:t>
      </w:r>
    </w:p>
    <w:bookmarkEnd w:id="47"/>
    <w:bookmarkStart w:id="48" w:name="zusammenfassung"/>
    <w:p>
      <w:pPr>
        <w:pStyle w:val="Heading2"/>
      </w:pPr>
      <w:r>
        <w:t xml:space="preserve">Zusammenfassung</w:t>
      </w:r>
    </w:p>
    <w:p>
      <w:pPr>
        <w:pStyle w:val="FirstParagraph"/>
      </w:pPr>
      <w:r>
        <w:t xml:space="preserve">Property-Graphen bilden ein flexibles und nicht zu kompliziertes Werkzeug zur</w:t>
      </w:r>
      <w:r>
        <w:t xml:space="preserve"> </w:t>
      </w:r>
      <w:r>
        <w:t xml:space="preserve">Strukturierung, Speicherung und Auswertung vernetzter Daten. Im Gegensatz zu</w:t>
      </w:r>
      <w:r>
        <w:t xml:space="preserve"> </w:t>
      </w:r>
      <w:r>
        <w:t xml:space="preserve">RDF sind Property Graphen allerdings nicht als allgemeines Austauschformat</w:t>
      </w:r>
      <w:r>
        <w:t xml:space="preserve"> </w:t>
      </w:r>
      <w:r>
        <w:t xml:space="preserve">gedacht. Die VZG setzt Property-Graphen für Datenanalysen ein und ist an der</w:t>
      </w:r>
      <w:r>
        <w:t xml:space="preserve"> </w:t>
      </w:r>
      <w:r>
        <w:t xml:space="preserve">laufenden Standardisierung beteiligt.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hyperlink" Id="rId26" Target="https://kuzudb.com/" TargetMode="External" /><Relationship Type="http://schemas.openxmlformats.org/officeDocument/2006/relationships/hyperlink" Id="rId27" Target="https://memgraph.com/" TargetMode="External" /><Relationship Type="http://schemas.openxmlformats.org/officeDocument/2006/relationships/hyperlink" Id="rId25" Target="https://neo4j.com/" TargetMode="External" /><Relationship Type="http://schemas.openxmlformats.org/officeDocument/2006/relationships/hyperlink" Id="rId32" Target="https://pg-format.github.io/specification/" TargetMode="External" /><Relationship Type="http://schemas.openxmlformats.org/officeDocument/2006/relationships/hyperlink" Id="rId28" Target="https://www.falkordb.com/" TargetMode="External" /><Relationship Type="http://schemas.openxmlformats.org/officeDocument/2006/relationships/hyperlink" Id="rId46" Target="https://www.nfdi4objects.net/" TargetMode="External" /><Relationship Type="http://schemas.openxmlformats.org/officeDocument/2006/relationships/hyperlink" Id="rId34" Target="https://www.npmjs.com/package/pgraph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kuzudb.com/" TargetMode="External" /><Relationship Type="http://schemas.openxmlformats.org/officeDocument/2006/relationships/hyperlink" Id="rId27" Target="https://memgraph.com/" TargetMode="External" /><Relationship Type="http://schemas.openxmlformats.org/officeDocument/2006/relationships/hyperlink" Id="rId25" Target="https://neo4j.com/" TargetMode="External" /><Relationship Type="http://schemas.openxmlformats.org/officeDocument/2006/relationships/hyperlink" Id="rId32" Target="https://pg-format.github.io/specification/" TargetMode="External" /><Relationship Type="http://schemas.openxmlformats.org/officeDocument/2006/relationships/hyperlink" Id="rId28" Target="https://www.falkordb.com/" TargetMode="External" /><Relationship Type="http://schemas.openxmlformats.org/officeDocument/2006/relationships/hyperlink" Id="rId46" Target="https://www.nfdi4objects.net/" TargetMode="External" /><Relationship Type="http://schemas.openxmlformats.org/officeDocument/2006/relationships/hyperlink" Id="rId34" Target="https://www.npmjs.com/package/p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2024-05-27T09:33:33Z</dcterms:created>
  <dcterms:modified xsi:type="dcterms:W3CDTF">2024-05-27T09:33:33Z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2024-04-24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Inhaltsverzeichnis</vt:lpwstr>
  </property>
  <property fmtid="{D5CDD505-2E9C-101B-9397-08002B2CF9AE}" pid="25" name="unroll-markdown-cells">
    <vt:lpwstr>True</vt:lpwstr>
  </property>
</Properties>
</file>