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Date"/>
      </w:pPr>
      <w:r>
        <w:t xml:space="preserve">2024-04-24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es,</w:t>
      </w:r>
      <w:r>
        <w:t xml:space="preserve"> </w:t>
      </w:r>
      <w:r>
        <w:t xml:space="preserve">dass 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Labeled-Property-Graphen</w:t>
      </w:r>
      <w:r>
        <w:t xml:space="preserve">) fallen als</w:t>
      </w:r>
      <w:r>
        <w:t xml:space="preserve"> </w:t>
      </w:r>
      <w:r>
        <w:t xml:space="preserve">Datenbankmodell unter die sogenannten NoSQL-Datenbanken, spezieller betrachtet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4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38792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7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4"/>
    <w:bookmarkStart w:id="31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5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setzte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6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8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Datenbankmanagementsysteme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weshalb die Beziehung zwischen Padmé und Anakin weggelassen worden ist.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29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0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dar.</w:t>
      </w:r>
    </w:p>
    <w:bookmarkEnd w:id="31"/>
    <w:bookmarkStart w:id="35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hyperlink r:id="rId32">
        <w:r>
          <w:rPr>
            <w:rStyle w:val="Hyperlink"/>
            <w:iCs/>
            <w:i/>
          </w:rPr>
          <w:t xml:space="preserve">Property Graph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Exchange Format</w:t>
        </w:r>
      </w:hyperlink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</w:t>
      </w:r>
      <w:r>
        <w:t xml:space="preserve"> </w:t>
      </w:r>
      <w:r>
        <w:t xml:space="preserve">die Kodierung des vollständigen Beispiel-Graphen im PG-Format. Die</w:t>
      </w:r>
      <w:r>
        <w:t xml:space="preserve"> </w:t>
      </w:r>
      <w:r>
        <w:t xml:space="preserve">Standardisierung beinhaltet äquivalente Kodierungen in JSON (PG-JSON und</w:t>
      </w:r>
      <w:r>
        <w:t xml:space="preserve"> </w:t>
      </w:r>
      <w:r>
        <w:t xml:space="preserve">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Knoten-Label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Kanten-Label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3"/>
        </w:tc>
      </w:tr>
    </w:tbl>
    <w:p>
      <w:pPr>
        <w:pStyle w:val="FirstParagraph"/>
      </w:pPr>
      <w:r>
        <w:t xml:space="preserve">Sie wird durch die Implementierung der Programmbibliothek</w:t>
      </w:r>
      <w:r>
        <w:t xml:space="preserve"> </w:t>
      </w:r>
      <w:hyperlink r:id="rId34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5"/>
    <w:bookmarkStart w:id="45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Resource Description Framework</w:t>
      </w:r>
      <w:r>
        <w:t xml:space="preserve"> </w:t>
      </w:r>
      <w:r>
        <w:t xml:space="preserve">(RDF) ist ein alternatives Graph-basiertes</w:t>
      </w:r>
      <w:r>
        <w:t xml:space="preserve"> </w:t>
      </w:r>
      <w:r>
        <w:t xml:space="preserve">Datenmodell, das zusammen mit Konzepten wie Linked Data und Semantic seit</w:t>
      </w:r>
      <w:r>
        <w:t xml:space="preserve"> </w:t>
      </w:r>
      <w:r>
        <w:t xml:space="preserve">Jahrzehnten propagiert wird. Rein formal bestehen Daten auch im RDF-Modell aus</w:t>
      </w:r>
      <w:r>
        <w:t xml:space="preserve"> </w:t>
      </w:r>
      <w:r>
        <w:t xml:space="preserve">Knoten und Kanten, wobei Knoten 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 heißen in 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</w:t>
      </w:r>
      <w:r>
        <w:t xml:space="preserve"> </w:t>
      </w:r>
      <w:r>
        <w:t xml:space="preserve">Knoten-Label und Eigenschaften gibt dagegen 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es hilfreich die unterschiedlichen</w:t>
      </w:r>
      <w:r>
        <w:t xml:space="preserve"> </w:t>
      </w:r>
      <w:r>
        <w:t xml:space="preserve">Motivationen zu verstehen, aus denen RDF und Property Graphen jeweils</w:t>
      </w:r>
      <w:r>
        <w:t xml:space="preserve"> </w:t>
      </w:r>
      <w:r>
        <w:t xml:space="preserve">entstanden sind: RDF ist grundsätzlich ein Austauschformat zum Publizieren und</w:t>
      </w:r>
      <w:r>
        <w:t xml:space="preserve"> </w:t>
      </w:r>
      <w:r>
        <w:t xml:space="preserve">Zusammenführen von Daten. Den Grundstein bilden die übergreifend nutzbaren</w:t>
      </w:r>
      <w:r>
        <w:t xml:space="preserve"> </w:t>
      </w:r>
      <w:r>
        <w:rPr>
          <w:iCs/>
          <w:i/>
        </w:rPr>
        <w:t xml:space="preserve">Uniform Resource Identifier</w:t>
      </w:r>
      <w:r>
        <w:t xml:space="preserve"> </w:t>
      </w:r>
      <w:r>
        <w:t xml:space="preserve">(URIs) zur weltweit eindeutigen Identifizierung</w:t>
      </w:r>
      <w:r>
        <w:t xml:space="preserve"> </w:t>
      </w:r>
      <w:r>
        <w:t xml:space="preserve">von Konzepten. Bei Property-Graphen geht es dagegen primär um die effiziente</w:t>
      </w:r>
      <w:r>
        <w:t xml:space="preserve"> </w:t>
      </w:r>
      <w:r>
        <w:t xml:space="preserve">Speicherung und Auswertung von vernetzten Daten in einer abgeschlossenen</w:t>
      </w:r>
      <w:r>
        <w:t xml:space="preserve"> </w:t>
      </w:r>
      <w:r>
        <w:t xml:space="preserve">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Knoten-Labels und</w:t>
      </w:r>
      <w:r>
        <w:t xml:space="preserve"> </w:t>
      </w:r>
      <w:r>
        <w:t xml:space="preserve">Knoten-Eigenschaften übernehmen in RDF zusätzliche Kanten. Die</w:t>
      </w:r>
      <w:r>
        <w:t xml:space="preserve"> </w:t>
      </w:r>
      <w:r>
        <w:t xml:space="preserve">Kanten-Eigenschaften und ungerichtete Kanten sind in diesem Beispiel dagegen</w:t>
      </w:r>
      <w:r>
        <w:t xml:space="preserve"> </w:t>
      </w:r>
      <w:r>
        <w:t xml:space="preserve">weggelassen, weil ihre Entsprechung in RDF etwas komplexer zu modellieren ist.</w:t>
      </w:r>
      <w:r>
        <w:t xml:space="preserve"> </w:t>
      </w:r>
      <w:r>
        <w:t xml:space="preserve">Obwohl der RDF-Graph 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</w:t>
      </w:r>
      <w:r>
        <w:t xml:space="preserve"> </w:t>
      </w:r>
      <w:r>
        <w:t xml:space="preserve">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fig-rdf-image"/>
          <w:p>
            <w:pPr>
              <w:jc w:val="center"/>
            </w:pPr>
            <w:r>
              <w:drawing>
                <wp:inline>
                  <wp:extent cx="2743200" cy="2386584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86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1"/>
        </w:tc>
      </w:tr>
    </w:tbl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angereichert werden, so dass eine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Unterstützung dieser Erweiterung in RDF-Werkzeugen werden</w:t>
      </w:r>
      <w:r>
        <w:t xml:space="preserve"> </w:t>
      </w:r>
      <w:r>
        <w:t xml:space="preserve">Daten mit RDF-star 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2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3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6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7"/>
    <w:bookmarkStart w:id="48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für Datenanalysen ein und ist an der</w:t>
      </w:r>
      <w:r>
        <w:t xml:space="preserve"> </w:t>
      </w:r>
      <w:r>
        <w:t xml:space="preserve">laufenden Standardisierung beteiligt.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hyperlink" Id="rId26" Target="https://kuzudb.com/" TargetMode="External" /><Relationship Type="http://schemas.openxmlformats.org/officeDocument/2006/relationships/hyperlink" Id="rId27" Target="https://memgraph.com/" TargetMode="External" /><Relationship Type="http://schemas.openxmlformats.org/officeDocument/2006/relationships/hyperlink" Id="rId25" Target="https://neo4j.com/" TargetMode="External" /><Relationship Type="http://schemas.openxmlformats.org/officeDocument/2006/relationships/hyperlink" Id="rId32" Target="https://pg-format.github.io/specification/" TargetMode="External" /><Relationship Type="http://schemas.openxmlformats.org/officeDocument/2006/relationships/hyperlink" Id="rId28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kuzudb.com/" TargetMode="External" /><Relationship Type="http://schemas.openxmlformats.org/officeDocument/2006/relationships/hyperlink" Id="rId27" Target="https://memgraph.com/" TargetMode="External" /><Relationship Type="http://schemas.openxmlformats.org/officeDocument/2006/relationships/hyperlink" Id="rId25" Target="https://neo4j.com/" TargetMode="External" /><Relationship Type="http://schemas.openxmlformats.org/officeDocument/2006/relationships/hyperlink" Id="rId32" Target="https://pg-format.github.io/specification/" TargetMode="External" /><Relationship Type="http://schemas.openxmlformats.org/officeDocument/2006/relationships/hyperlink" Id="rId28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2024-04-24T10:01:11Z</dcterms:created>
  <dcterms:modified xsi:type="dcterms:W3CDTF">2024-04-24T10:01:11Z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2024-04-24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Inhaltsverzeichnis</vt:lpwstr>
  </property>
  <property fmtid="{D5CDD505-2E9C-101B-9397-08002B2CF9AE}" pid="25" name="unroll-markdown-cells">
    <vt:lpwstr>True</vt:lpwstr>
  </property>
</Properties>
</file>