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7C25" w14:textId="18EF5F24" w:rsidR="00110D06" w:rsidRDefault="00110D06" w:rsidP="00110D06">
      <w:pPr>
        <w:rPr>
          <w:lang w:val="en-US"/>
        </w:rPr>
      </w:pPr>
      <w:r>
        <w:rPr>
          <w:lang w:val="en-US"/>
        </w:rPr>
        <w:t>Dear Editors, dear Reviewers,</w:t>
      </w:r>
    </w:p>
    <w:p w14:paraId="134D6386" w14:textId="38221EA7" w:rsidR="00110D06" w:rsidRDefault="00110D06" w:rsidP="00110D06">
      <w:pPr>
        <w:rPr>
          <w:lang w:val="en-US"/>
        </w:rPr>
      </w:pPr>
      <w:r>
        <w:rPr>
          <w:lang w:val="en-US"/>
        </w:rPr>
        <w:t>First of all, I want to thank you for the prompt handling of our submission by the editors, and for the very constructive comments and suggestions by the reviewers.</w:t>
      </w:r>
      <w:r w:rsidR="00B55BE7">
        <w:rPr>
          <w:lang w:val="en-US"/>
        </w:rPr>
        <w:t xml:space="preserve"> We actually agree to all points raised, and our responses can be found below, </w:t>
      </w:r>
      <w:r w:rsidR="00EB5456">
        <w:rPr>
          <w:lang w:val="en-US"/>
        </w:rPr>
        <w:t xml:space="preserve">numbered by reviewer, </w:t>
      </w:r>
      <w:r w:rsidR="00B55BE7">
        <w:rPr>
          <w:lang w:val="en-US"/>
        </w:rPr>
        <w:t>partly in tabular form, partly in non-tabular form.</w:t>
      </w:r>
    </w:p>
    <w:p w14:paraId="6D135FB3" w14:textId="5EBBB5B5" w:rsidR="00B55BE7" w:rsidRDefault="00B55BE7" w:rsidP="00110D06">
      <w:pPr>
        <w:rPr>
          <w:lang w:val="en-US"/>
        </w:rPr>
      </w:pPr>
      <w:r>
        <w:rPr>
          <w:lang w:val="en-US"/>
        </w:rPr>
        <w:t>In addition to the points raised, we made the following changes:</w:t>
      </w:r>
    </w:p>
    <w:p w14:paraId="6236BA84" w14:textId="0D30B6AB" w:rsidR="00B55BE7" w:rsidRDefault="00B55BE7" w:rsidP="00B55BE7">
      <w:pPr>
        <w:pStyle w:val="Listenabsatz"/>
        <w:numPr>
          <w:ilvl w:val="0"/>
          <w:numId w:val="2"/>
        </w:numPr>
        <w:rPr>
          <w:lang w:val="en-US"/>
        </w:rPr>
      </w:pPr>
      <w:r>
        <w:rPr>
          <w:lang w:val="en-US"/>
        </w:rPr>
        <w:t>We changed the title as we found it more appropriate to write about “random selection of samples” instead of “semi-statistical analysis”.</w:t>
      </w:r>
    </w:p>
    <w:p w14:paraId="20DC8023" w14:textId="31DAACD5" w:rsidR="00B55BE7" w:rsidRDefault="002669B5" w:rsidP="00B55BE7">
      <w:pPr>
        <w:pStyle w:val="Listenabsatz"/>
        <w:numPr>
          <w:ilvl w:val="0"/>
          <w:numId w:val="2"/>
        </w:numPr>
        <w:rPr>
          <w:lang w:val="en-US"/>
        </w:rPr>
      </w:pPr>
      <w:r>
        <w:rPr>
          <w:lang w:val="en-US"/>
        </w:rPr>
        <w:t xml:space="preserve">We included a </w:t>
      </w:r>
      <w:r w:rsidR="002026EA">
        <w:rPr>
          <w:lang w:val="en-US"/>
        </w:rPr>
        <w:t>new figure (Figure 2)</w:t>
      </w:r>
      <w:r>
        <w:rPr>
          <w:lang w:val="en-US"/>
        </w:rPr>
        <w:t xml:space="preserve"> that shows the population of buildings, as well as the spatial distribution of the randomly selected samples (=objects). For this and an in-depth analysis of our geo-data digital building model, we asked our GIS-expert Andreas Gassner (who already published is last article in </w:t>
      </w:r>
      <w:proofErr w:type="spellStart"/>
      <w:r>
        <w:rPr>
          <w:lang w:val="en-US"/>
        </w:rPr>
        <w:t>JoIE</w:t>
      </w:r>
      <w:proofErr w:type="spellEnd"/>
      <w:r>
        <w:rPr>
          <w:lang w:val="en-US"/>
        </w:rPr>
        <w:t>) to join the team, also as co-author.</w:t>
      </w:r>
    </w:p>
    <w:p w14:paraId="69C08A5A" w14:textId="3920AA4D" w:rsidR="002669B5" w:rsidRDefault="002669B5" w:rsidP="00B55BE7">
      <w:pPr>
        <w:pStyle w:val="Listenabsatz"/>
        <w:numPr>
          <w:ilvl w:val="0"/>
          <w:numId w:val="2"/>
        </w:numPr>
        <w:rPr>
          <w:lang w:val="en-US"/>
        </w:rPr>
      </w:pPr>
      <w:r>
        <w:rPr>
          <w:lang w:val="en-US"/>
        </w:rPr>
        <w:t>Even though not claimed by the reviewers, we sent the manuscript to English proofreading. We think that the result is no an even much better readable paper.</w:t>
      </w:r>
    </w:p>
    <w:p w14:paraId="35322523" w14:textId="00211004" w:rsidR="002026EA" w:rsidRDefault="002026EA" w:rsidP="00B55BE7">
      <w:pPr>
        <w:pStyle w:val="Listenabsatz"/>
        <w:numPr>
          <w:ilvl w:val="0"/>
          <w:numId w:val="2"/>
        </w:numPr>
        <w:rPr>
          <w:lang w:val="en-US"/>
        </w:rPr>
      </w:pPr>
      <w:r>
        <w:rPr>
          <w:lang w:val="en-US"/>
        </w:rPr>
        <w:t xml:space="preserve">Even though we were gratitude for the supporting materials, we extended it, but also improved their readability and structure. Otherwise, readers get lost in all the heap of data. Therefore, we have now one </w:t>
      </w:r>
      <w:proofErr w:type="spellStart"/>
      <w:r>
        <w:rPr>
          <w:lang w:val="en-US"/>
        </w:rPr>
        <w:t>supporting_document</w:t>
      </w:r>
      <w:proofErr w:type="spellEnd"/>
      <w:r>
        <w:rPr>
          <w:lang w:val="en-US"/>
        </w:rPr>
        <w:t xml:space="preserve">. The manuscript only refers to this. In the </w:t>
      </w:r>
      <w:proofErr w:type="spellStart"/>
      <w:r>
        <w:rPr>
          <w:lang w:val="en-US"/>
        </w:rPr>
        <w:t>supporting_document</w:t>
      </w:r>
      <w:proofErr w:type="spellEnd"/>
      <w:r>
        <w:rPr>
          <w:lang w:val="en-US"/>
        </w:rPr>
        <w:t xml:space="preserve">, calculations are better explained, but also the </w:t>
      </w:r>
      <w:proofErr w:type="spellStart"/>
      <w:r>
        <w:rPr>
          <w:lang w:val="en-US"/>
        </w:rPr>
        <w:t>supporting_data</w:t>
      </w:r>
      <w:proofErr w:type="spellEnd"/>
      <w:r>
        <w:rPr>
          <w:lang w:val="en-US"/>
        </w:rPr>
        <w:t xml:space="preserve"> (3 files, Excel).</w:t>
      </w:r>
    </w:p>
    <w:p w14:paraId="7C6D43FE" w14:textId="2101CECF" w:rsidR="002669B5" w:rsidRDefault="002669B5" w:rsidP="002669B5">
      <w:pPr>
        <w:rPr>
          <w:lang w:val="en-US"/>
        </w:rPr>
      </w:pPr>
      <w:r>
        <w:rPr>
          <w:lang w:val="en-US"/>
        </w:rPr>
        <w:t>In case of questions, please don’t hesitate to contact us. We are looking forward to your responses.</w:t>
      </w:r>
    </w:p>
    <w:p w14:paraId="57379602" w14:textId="0763BD86" w:rsidR="002669B5" w:rsidRDefault="002669B5" w:rsidP="002669B5">
      <w:pPr>
        <w:rPr>
          <w:lang w:val="en-US"/>
        </w:rPr>
      </w:pPr>
      <w:r>
        <w:rPr>
          <w:lang w:val="en-US"/>
        </w:rPr>
        <w:t>With best regards</w:t>
      </w:r>
    </w:p>
    <w:p w14:paraId="186A7834" w14:textId="452D4EEC" w:rsidR="002669B5" w:rsidRPr="002669B5" w:rsidRDefault="002669B5" w:rsidP="002669B5">
      <w:pPr>
        <w:rPr>
          <w:lang w:val="en-US"/>
        </w:rPr>
      </w:pPr>
      <w:r>
        <w:rPr>
          <w:lang w:val="en-US"/>
        </w:rPr>
        <w:t>Jakob Lederer (in the name of the authors)</w:t>
      </w:r>
    </w:p>
    <w:p w14:paraId="53C12802" w14:textId="511B609E" w:rsidR="00356DE7" w:rsidRPr="00CB2EB1" w:rsidRDefault="00E874F5" w:rsidP="00110D06">
      <w:pPr>
        <w:pStyle w:val="berschrift1"/>
        <w:rPr>
          <w:lang w:val="en-US"/>
        </w:rPr>
      </w:pPr>
      <w:r w:rsidRPr="00CB2EB1">
        <w:rPr>
          <w:lang w:val="en-US"/>
        </w:rPr>
        <w:t>Reviewer 1:</w:t>
      </w:r>
    </w:p>
    <w:p w14:paraId="3428B7A2" w14:textId="77777777" w:rsidR="003A4153" w:rsidRDefault="003A4153" w:rsidP="003A4153">
      <w:pPr>
        <w:pStyle w:val="berschrift2"/>
        <w:rPr>
          <w:lang w:val="en-US"/>
        </w:rPr>
      </w:pPr>
      <w:r>
        <w:rPr>
          <w:lang w:val="en-US"/>
        </w:rPr>
        <w:t>Comment Reviewer 1:</w:t>
      </w:r>
    </w:p>
    <w:p w14:paraId="191992B4" w14:textId="77777777" w:rsidR="003A4153" w:rsidRDefault="003A4153" w:rsidP="003A4153">
      <w:pPr>
        <w:rPr>
          <w:lang w:val="en-US"/>
        </w:rPr>
      </w:pPr>
      <w:r w:rsidRPr="003A4153">
        <w:rPr>
          <w:lang w:val="en-US"/>
        </w:rPr>
        <w:t>This study focused on material intensity quantification by taking samples in Vienna.</w:t>
      </w:r>
      <w:r>
        <w:rPr>
          <w:lang w:val="en-US"/>
        </w:rPr>
        <w:t xml:space="preserve"> </w:t>
      </w:r>
      <w:r w:rsidRPr="003A4153">
        <w:rPr>
          <w:lang w:val="en-US"/>
        </w:rPr>
        <w:t>The authors considered more detailed structure information of buildings than</w:t>
      </w:r>
      <w:r>
        <w:rPr>
          <w:lang w:val="en-US"/>
        </w:rPr>
        <w:t xml:space="preserve"> </w:t>
      </w:r>
      <w:r w:rsidRPr="003A4153">
        <w:rPr>
          <w:lang w:val="en-US"/>
        </w:rPr>
        <w:t>previous studies and used it to refine the estimation of MI. This process can</w:t>
      </w:r>
      <w:r>
        <w:rPr>
          <w:lang w:val="en-US"/>
        </w:rPr>
        <w:t xml:space="preserve"> </w:t>
      </w:r>
      <w:r w:rsidRPr="003A4153">
        <w:rPr>
          <w:lang w:val="en-US"/>
        </w:rPr>
        <w:t>improve the rationality of MI quantification but increases the complexity of material</w:t>
      </w:r>
      <w:r>
        <w:rPr>
          <w:lang w:val="en-US"/>
        </w:rPr>
        <w:t xml:space="preserve"> </w:t>
      </w:r>
      <w:r w:rsidRPr="003A4153">
        <w:rPr>
          <w:lang w:val="en-US"/>
        </w:rPr>
        <w:t>stock/flow assessment on buildings. I suggest this manuscript can be further</w:t>
      </w:r>
      <w:r>
        <w:rPr>
          <w:lang w:val="en-US"/>
        </w:rPr>
        <w:t xml:space="preserve"> </w:t>
      </w:r>
      <w:r w:rsidRPr="003A4153">
        <w:rPr>
          <w:lang w:val="en-US"/>
        </w:rPr>
        <w:t>revised by the following two alternative approaches:</w:t>
      </w:r>
      <w:r>
        <w:rPr>
          <w:lang w:val="en-US"/>
        </w:rPr>
        <w:t xml:space="preserve"> </w:t>
      </w:r>
    </w:p>
    <w:p w14:paraId="051DB67F" w14:textId="77777777" w:rsidR="003A4153" w:rsidRDefault="003A4153" w:rsidP="003A4153">
      <w:pPr>
        <w:rPr>
          <w:lang w:val="en-US"/>
        </w:rPr>
      </w:pPr>
      <w:r w:rsidRPr="003A4153">
        <w:rPr>
          <w:lang w:val="en-US"/>
        </w:rPr>
        <w:t>1. Based on the results of refined MI estimation, authors could do more in-depth</w:t>
      </w:r>
      <w:r>
        <w:rPr>
          <w:lang w:val="en-US"/>
        </w:rPr>
        <w:t xml:space="preserve"> </w:t>
      </w:r>
      <w:r w:rsidRPr="003A4153">
        <w:rPr>
          <w:lang w:val="en-US"/>
        </w:rPr>
        <w:t>research by combing with MFA-GIS. Maybe Vienna is a good choice because authors</w:t>
      </w:r>
      <w:r>
        <w:rPr>
          <w:lang w:val="en-US"/>
        </w:rPr>
        <w:t xml:space="preserve"> </w:t>
      </w:r>
      <w:r w:rsidRPr="003A4153">
        <w:rPr>
          <w:lang w:val="en-US"/>
        </w:rPr>
        <w:t xml:space="preserve">could compare their results with </w:t>
      </w:r>
      <w:proofErr w:type="spellStart"/>
      <w:r w:rsidRPr="003A4153">
        <w:rPr>
          <w:lang w:val="en-US"/>
        </w:rPr>
        <w:t>Kleemann’s</w:t>
      </w:r>
      <w:proofErr w:type="spellEnd"/>
      <w:r w:rsidRPr="003A4153">
        <w:rPr>
          <w:lang w:val="en-US"/>
        </w:rPr>
        <w:t>. Following this approach, this</w:t>
      </w:r>
      <w:r>
        <w:rPr>
          <w:lang w:val="en-US"/>
        </w:rPr>
        <w:t xml:space="preserve"> </w:t>
      </w:r>
      <w:r w:rsidRPr="003A4153">
        <w:rPr>
          <w:lang w:val="en-US"/>
        </w:rPr>
        <w:t>manuscript can attract more audiences and have broader implications.</w:t>
      </w:r>
      <w:r>
        <w:rPr>
          <w:lang w:val="en-US"/>
        </w:rPr>
        <w:t xml:space="preserve"> </w:t>
      </w:r>
    </w:p>
    <w:p w14:paraId="5FEED4F7" w14:textId="77777777" w:rsidR="00E874F5" w:rsidRDefault="003A4153" w:rsidP="003A4153">
      <w:pPr>
        <w:rPr>
          <w:lang w:val="en-US"/>
        </w:rPr>
      </w:pPr>
      <w:r w:rsidRPr="003A4153">
        <w:rPr>
          <w:lang w:val="en-US"/>
        </w:rPr>
        <w:t>2. Keeping focusing on MI quantification but need more samples from a broader</w:t>
      </w:r>
      <w:r>
        <w:rPr>
          <w:lang w:val="en-US"/>
        </w:rPr>
        <w:t xml:space="preserve"> </w:t>
      </w:r>
      <w:r w:rsidRPr="003A4153">
        <w:rPr>
          <w:lang w:val="en-US"/>
        </w:rPr>
        <w:t>geographical scope. As a trade-off, refining MI can improve the accuracy of material</w:t>
      </w:r>
      <w:r>
        <w:rPr>
          <w:lang w:val="en-US"/>
        </w:rPr>
        <w:t xml:space="preserve"> </w:t>
      </w:r>
      <w:r w:rsidRPr="003A4153">
        <w:rPr>
          <w:lang w:val="en-US"/>
        </w:rPr>
        <w:t>stock/flow estimation but increases the complexity of MFA. Authors’ samples from</w:t>
      </w:r>
      <w:r>
        <w:rPr>
          <w:lang w:val="en-US"/>
        </w:rPr>
        <w:t xml:space="preserve"> </w:t>
      </w:r>
      <w:r w:rsidRPr="003A4153">
        <w:rPr>
          <w:lang w:val="en-US"/>
        </w:rPr>
        <w:t xml:space="preserve">Vienna </w:t>
      </w:r>
      <w:proofErr w:type="spellStart"/>
      <w:r w:rsidRPr="003A4153">
        <w:rPr>
          <w:lang w:val="en-US"/>
        </w:rPr>
        <w:t>can not</w:t>
      </w:r>
      <w:proofErr w:type="spellEnd"/>
      <w:r w:rsidRPr="003A4153">
        <w:rPr>
          <w:lang w:val="en-US"/>
        </w:rPr>
        <w:t xml:space="preserve"> represent the situation of a region (e.g., Europe or western/eastern</w:t>
      </w:r>
      <w:r>
        <w:rPr>
          <w:lang w:val="en-US"/>
        </w:rPr>
        <w:t xml:space="preserve"> </w:t>
      </w:r>
      <w:r w:rsidRPr="003A4153">
        <w:rPr>
          <w:lang w:val="en-US"/>
        </w:rPr>
        <w:t>Europe), resulting in their method would not or very difficult to apply to other cases</w:t>
      </w:r>
      <w:r>
        <w:rPr>
          <w:lang w:val="en-US"/>
        </w:rPr>
        <w:t xml:space="preserve"> </w:t>
      </w:r>
      <w:r w:rsidRPr="003A4153">
        <w:rPr>
          <w:lang w:val="en-US"/>
        </w:rPr>
        <w:t>due to the data availability (e.g., architectural structure information for each</w:t>
      </w:r>
      <w:r>
        <w:rPr>
          <w:lang w:val="en-US"/>
        </w:rPr>
        <w:t xml:space="preserve"> </w:t>
      </w:r>
      <w:r w:rsidRPr="003A4153">
        <w:rPr>
          <w:lang w:val="en-US"/>
        </w:rPr>
        <w:t>building). In this context, authors may need to sample from more cities and</w:t>
      </w:r>
      <w:r>
        <w:rPr>
          <w:lang w:val="en-US"/>
        </w:rPr>
        <w:t xml:space="preserve"> </w:t>
      </w:r>
      <w:r w:rsidRPr="003A4153">
        <w:rPr>
          <w:lang w:val="en-US"/>
        </w:rPr>
        <w:t>summarize regular patterns (e.g., a ratio of refined MI vs. previous values), leading</w:t>
      </w:r>
      <w:r>
        <w:rPr>
          <w:lang w:val="en-US"/>
        </w:rPr>
        <w:t xml:space="preserve"> </w:t>
      </w:r>
      <w:r w:rsidRPr="003A4153">
        <w:rPr>
          <w:lang w:val="en-US"/>
        </w:rPr>
        <w:t>to scaling-up of MI information from sites to a region.</w:t>
      </w:r>
    </w:p>
    <w:p w14:paraId="686CF5B9" w14:textId="77777777" w:rsidR="003A4153" w:rsidRDefault="003A4153" w:rsidP="003A4153">
      <w:pPr>
        <w:pStyle w:val="berschrift2"/>
        <w:rPr>
          <w:lang w:val="en-US"/>
        </w:rPr>
      </w:pPr>
      <w:r>
        <w:rPr>
          <w:lang w:val="en-US"/>
        </w:rPr>
        <w:lastRenderedPageBreak/>
        <w:t xml:space="preserve">Response </w:t>
      </w:r>
      <w:r w:rsidR="00982C16">
        <w:rPr>
          <w:lang w:val="en-US"/>
        </w:rPr>
        <w:t xml:space="preserve">of </w:t>
      </w:r>
      <w:r>
        <w:rPr>
          <w:lang w:val="en-US"/>
        </w:rPr>
        <w:t>authors</w:t>
      </w:r>
      <w:r w:rsidR="00982C16">
        <w:rPr>
          <w:lang w:val="en-US"/>
        </w:rPr>
        <w:t xml:space="preserve"> to Reviewer 1</w:t>
      </w:r>
      <w:r>
        <w:rPr>
          <w:lang w:val="en-US"/>
        </w:rPr>
        <w:t>:</w:t>
      </w:r>
    </w:p>
    <w:p w14:paraId="6B36C557" w14:textId="77777777" w:rsidR="00CB2EB1" w:rsidRDefault="00A924D4" w:rsidP="003A4153">
      <w:pPr>
        <w:rPr>
          <w:lang w:val="en-US"/>
        </w:rPr>
      </w:pPr>
      <w:r>
        <w:rPr>
          <w:lang w:val="en-US"/>
        </w:rPr>
        <w:t xml:space="preserve">Dear Reviewer, we are grateful for the two suggestions. Considering how long it takes to collect more samples from another area as suggested in alternative approach 2, we decided to use alternative approach 1. </w:t>
      </w:r>
    </w:p>
    <w:p w14:paraId="5B80DD02" w14:textId="2B555967" w:rsidR="00245D0A" w:rsidRDefault="00245D0A" w:rsidP="00245D0A">
      <w:pPr>
        <w:rPr>
          <w:lang w:val="en-US"/>
        </w:rPr>
      </w:pPr>
      <w:r>
        <w:rPr>
          <w:lang w:val="en-US"/>
        </w:rPr>
        <w:t xml:space="preserve">For approach 1, we </w:t>
      </w:r>
      <w:r w:rsidR="00C406C6">
        <w:rPr>
          <w:lang w:val="en-US"/>
        </w:rPr>
        <w:t>highlighted that using MIs differently generated to the same research object, in our case the material stocks in buildings in the city of Vienna, may lead to different results. Therefore, we inserted a new research question</w:t>
      </w:r>
      <w:r w:rsidR="00AF772E">
        <w:rPr>
          <w:lang w:val="en-US"/>
        </w:rPr>
        <w:t xml:space="preserve"> and objective on the influence of different MIs on material stock estimates (page </w:t>
      </w:r>
      <w:r w:rsidR="001532EC">
        <w:rPr>
          <w:lang w:val="en-US"/>
        </w:rPr>
        <w:t>5</w:t>
      </w:r>
      <w:r w:rsidR="00AF772E">
        <w:rPr>
          <w:lang w:val="en-US"/>
        </w:rPr>
        <w:t>, line 1</w:t>
      </w:r>
      <w:r w:rsidR="002026EA">
        <w:rPr>
          <w:lang w:val="en-US"/>
        </w:rPr>
        <w:t>1</w:t>
      </w:r>
      <w:r w:rsidR="001507CE">
        <w:rPr>
          <w:lang w:val="en-US"/>
        </w:rPr>
        <w:t>04</w:t>
      </w:r>
      <w:r w:rsidR="00AF772E">
        <w:rPr>
          <w:lang w:val="en-US"/>
        </w:rPr>
        <w:t xml:space="preserve"> and lines </w:t>
      </w:r>
      <w:r w:rsidR="001532EC">
        <w:rPr>
          <w:lang w:val="en-US"/>
        </w:rPr>
        <w:t>11</w:t>
      </w:r>
      <w:r w:rsidR="001507CE">
        <w:rPr>
          <w:lang w:val="en-US"/>
        </w:rPr>
        <w:t>0</w:t>
      </w:r>
      <w:r w:rsidR="002026EA">
        <w:rPr>
          <w:lang w:val="en-US"/>
        </w:rPr>
        <w:t>-11</w:t>
      </w:r>
      <w:r w:rsidR="001507CE">
        <w:rPr>
          <w:lang w:val="en-US"/>
        </w:rPr>
        <w:t>2</w:t>
      </w:r>
      <w:r w:rsidR="00AF772E">
        <w:rPr>
          <w:lang w:val="en-US"/>
        </w:rPr>
        <w:t xml:space="preserve">). Based on that, we </w:t>
      </w:r>
      <w:r>
        <w:rPr>
          <w:lang w:val="en-US"/>
        </w:rPr>
        <w:t xml:space="preserve">decided to use the newly generated data set to re-estimate the material stock in buildings in Vienna and compare them to the results from </w:t>
      </w:r>
      <w:proofErr w:type="spellStart"/>
      <w:r>
        <w:rPr>
          <w:lang w:val="en-US"/>
        </w:rPr>
        <w:t>Kleemann</w:t>
      </w:r>
      <w:proofErr w:type="spellEnd"/>
      <w:r>
        <w:rPr>
          <w:lang w:val="en-US"/>
        </w:rPr>
        <w:t xml:space="preserve"> et al. (2017). Therefore, we use the same GIS-dataset.</w:t>
      </w:r>
      <w:r w:rsidR="00AF772E">
        <w:rPr>
          <w:lang w:val="en-US"/>
        </w:rPr>
        <w:t xml:space="preserve"> The methodology is described in a new subsubsection </w:t>
      </w:r>
      <w:commentRangeStart w:id="0"/>
      <w:r w:rsidR="00AF772E" w:rsidRPr="009C0CB6">
        <w:rPr>
          <w:highlight w:val="yellow"/>
          <w:lang w:val="en-US"/>
        </w:rPr>
        <w:t>2.</w:t>
      </w:r>
      <w:r w:rsidR="002026EA" w:rsidRPr="009C0CB6">
        <w:rPr>
          <w:highlight w:val="yellow"/>
          <w:lang w:val="en-US"/>
        </w:rPr>
        <w:t>4</w:t>
      </w:r>
      <w:commentRangeEnd w:id="0"/>
      <w:r w:rsidR="00D97DD0">
        <w:rPr>
          <w:rStyle w:val="Kommentarzeichen"/>
        </w:rPr>
        <w:commentReference w:id="0"/>
      </w:r>
      <w:r w:rsidR="00AF772E" w:rsidRPr="00D97DD0">
        <w:rPr>
          <w:lang w:val="en-US"/>
        </w:rPr>
        <w:t xml:space="preserve">, on page </w:t>
      </w:r>
      <w:r w:rsidR="001532EC" w:rsidRPr="00D97DD0">
        <w:rPr>
          <w:lang w:val="en-US"/>
        </w:rPr>
        <w:t>12</w:t>
      </w:r>
      <w:r w:rsidR="00AF772E" w:rsidRPr="00D97DD0">
        <w:rPr>
          <w:lang w:val="en-US"/>
        </w:rPr>
        <w:t xml:space="preserve">, lines </w:t>
      </w:r>
      <w:r w:rsidR="001507CE">
        <w:rPr>
          <w:lang w:val="en-US"/>
        </w:rPr>
        <w:t>249-256</w:t>
      </w:r>
      <w:r w:rsidR="00AF772E">
        <w:rPr>
          <w:lang w:val="en-US"/>
        </w:rPr>
        <w:t xml:space="preserve">. </w:t>
      </w:r>
      <w:r>
        <w:rPr>
          <w:lang w:val="en-US"/>
        </w:rPr>
        <w:t xml:space="preserve"> The result is shown in a new section in both, the results (</w:t>
      </w:r>
      <w:r w:rsidR="00FC19C8">
        <w:rPr>
          <w:lang w:val="en-US"/>
        </w:rPr>
        <w:t>s</w:t>
      </w:r>
      <w:r>
        <w:rPr>
          <w:lang w:val="en-US"/>
        </w:rPr>
        <w:t>ubsection 3.4.</w:t>
      </w:r>
      <w:r w:rsidR="00AF772E">
        <w:rPr>
          <w:lang w:val="en-US"/>
        </w:rPr>
        <w:t>, page 1</w:t>
      </w:r>
      <w:r w:rsidR="001507CE">
        <w:rPr>
          <w:lang w:val="en-US"/>
        </w:rPr>
        <w:t>5</w:t>
      </w:r>
      <w:r>
        <w:rPr>
          <w:lang w:val="en-US"/>
        </w:rPr>
        <w:t xml:space="preserve">, </w:t>
      </w:r>
      <w:r w:rsidR="00AF772E">
        <w:rPr>
          <w:lang w:val="en-US"/>
        </w:rPr>
        <w:t xml:space="preserve">line </w:t>
      </w:r>
      <w:r w:rsidR="001507CE">
        <w:rPr>
          <w:lang w:val="en-US"/>
        </w:rPr>
        <w:t>332-341</w:t>
      </w:r>
      <w:r w:rsidR="00AF772E">
        <w:rPr>
          <w:lang w:val="en-US"/>
        </w:rPr>
        <w:t>)</w:t>
      </w:r>
      <w:r>
        <w:rPr>
          <w:lang w:val="en-US"/>
        </w:rPr>
        <w:t xml:space="preserve"> and the discussion (</w:t>
      </w:r>
      <w:r w:rsidR="00FC19C8">
        <w:rPr>
          <w:lang w:val="en-US"/>
        </w:rPr>
        <w:t>s</w:t>
      </w:r>
      <w:r>
        <w:rPr>
          <w:lang w:val="en-US"/>
        </w:rPr>
        <w:t xml:space="preserve">ubsection 4.4, </w:t>
      </w:r>
      <w:r w:rsidR="0063708F">
        <w:rPr>
          <w:lang w:val="en-US"/>
        </w:rPr>
        <w:t xml:space="preserve">page </w:t>
      </w:r>
      <w:r w:rsidR="001507CE">
        <w:rPr>
          <w:lang w:val="en-US"/>
        </w:rPr>
        <w:t>19</w:t>
      </w:r>
      <w:r>
        <w:rPr>
          <w:lang w:val="en-US"/>
        </w:rPr>
        <w:t xml:space="preserve">, </w:t>
      </w:r>
      <w:r w:rsidR="0063708F">
        <w:rPr>
          <w:lang w:val="en-US"/>
        </w:rPr>
        <w:t xml:space="preserve">line </w:t>
      </w:r>
      <w:r w:rsidR="001507CE">
        <w:rPr>
          <w:lang w:val="en-US"/>
        </w:rPr>
        <w:t>442-458</w:t>
      </w:r>
      <w:r>
        <w:rPr>
          <w:lang w:val="en-US"/>
        </w:rPr>
        <w:t>).</w:t>
      </w:r>
      <w:r w:rsidR="00B55BE7">
        <w:rPr>
          <w:lang w:val="en-US"/>
        </w:rPr>
        <w:t xml:space="preserve"> The underlying calculations are presented in a new online </w:t>
      </w:r>
      <w:proofErr w:type="spellStart"/>
      <w:r w:rsidR="002026EA">
        <w:rPr>
          <w:lang w:val="en-US"/>
        </w:rPr>
        <w:t>supporting_data</w:t>
      </w:r>
      <w:proofErr w:type="spellEnd"/>
      <w:r w:rsidR="002026EA">
        <w:rPr>
          <w:lang w:val="en-US"/>
        </w:rPr>
        <w:t xml:space="preserve"> 3</w:t>
      </w:r>
      <w:r w:rsidR="00B55BE7">
        <w:rPr>
          <w:lang w:val="en-US"/>
        </w:rPr>
        <w:t xml:space="preserve"> file.</w:t>
      </w:r>
    </w:p>
    <w:p w14:paraId="73A2ADCB" w14:textId="77777777" w:rsidR="00CB2EB1" w:rsidRDefault="00CB2EB1" w:rsidP="003A4153">
      <w:pPr>
        <w:rPr>
          <w:lang w:val="en-US"/>
        </w:rPr>
      </w:pPr>
      <w:r>
        <w:rPr>
          <w:lang w:val="en-US"/>
        </w:rPr>
        <w:t>With respect to approach 2, w</w:t>
      </w:r>
      <w:r w:rsidR="00A924D4">
        <w:rPr>
          <w:lang w:val="en-US"/>
        </w:rPr>
        <w:t xml:space="preserve">e hope that our research inspires other groups so that they may increase the database by case studies from other world cities and regions using a similar approach as the one presented in this study. In such a case, we will provide our help if desired. </w:t>
      </w:r>
    </w:p>
    <w:p w14:paraId="2B0DF9FF" w14:textId="77777777" w:rsidR="003A4153" w:rsidRDefault="003A4153" w:rsidP="003A4153">
      <w:pPr>
        <w:pStyle w:val="berschrift1"/>
        <w:rPr>
          <w:lang w:val="en-US"/>
        </w:rPr>
      </w:pPr>
      <w:r>
        <w:rPr>
          <w:lang w:val="en-US"/>
        </w:rPr>
        <w:t>Reviewer 2:</w:t>
      </w:r>
    </w:p>
    <w:p w14:paraId="523C8327" w14:textId="77777777" w:rsidR="003A4153" w:rsidRDefault="003A4153" w:rsidP="003A4153">
      <w:pPr>
        <w:pStyle w:val="berschrift2"/>
        <w:rPr>
          <w:lang w:val="en-US"/>
        </w:rPr>
      </w:pPr>
      <w:r>
        <w:rPr>
          <w:lang w:val="en-US"/>
        </w:rPr>
        <w:t>Comments Reviewer 2:</w:t>
      </w:r>
    </w:p>
    <w:p w14:paraId="76804F00" w14:textId="77777777" w:rsidR="003A4153" w:rsidRPr="003A4153" w:rsidRDefault="003A4153" w:rsidP="003A4153">
      <w:pPr>
        <w:rPr>
          <w:lang w:val="en-US"/>
        </w:rPr>
      </w:pPr>
      <w:r w:rsidRPr="003A4153">
        <w:rPr>
          <w:lang w:val="en-US"/>
        </w:rPr>
        <w:t>The authors present a well-written and clearly presented study on the</w:t>
      </w:r>
      <w:r>
        <w:rPr>
          <w:lang w:val="en-US"/>
        </w:rPr>
        <w:t xml:space="preserve"> </w:t>
      </w:r>
      <w:r w:rsidRPr="003A4153">
        <w:rPr>
          <w:lang w:val="en-US"/>
        </w:rPr>
        <w:t>determination of material intensities (MI) for buildings, using the city of Vienna,</w:t>
      </w:r>
      <w:r>
        <w:rPr>
          <w:lang w:val="en-US"/>
        </w:rPr>
        <w:t xml:space="preserve"> </w:t>
      </w:r>
      <w:r w:rsidRPr="003A4153">
        <w:rPr>
          <w:lang w:val="en-US"/>
        </w:rPr>
        <w:t>Austria, as a case. To broaden the evidence base on buildings (MIs), they address</w:t>
      </w:r>
      <w:r>
        <w:rPr>
          <w:lang w:val="en-US"/>
        </w:rPr>
        <w:t xml:space="preserve"> </w:t>
      </w:r>
      <w:r w:rsidRPr="003A4153">
        <w:rPr>
          <w:lang w:val="en-US"/>
        </w:rPr>
        <w:t>two of the key limitations of existing MIs: unclear definitions of what is actually</w:t>
      </w:r>
      <w:r>
        <w:rPr>
          <w:lang w:val="en-US"/>
        </w:rPr>
        <w:t xml:space="preserve"> </w:t>
      </w:r>
      <w:r w:rsidRPr="003A4153">
        <w:rPr>
          <w:lang w:val="en-US"/>
        </w:rPr>
        <w:t>seen as “building” and the lack/unclear representativeness of these MIs in relation</w:t>
      </w:r>
      <w:r>
        <w:rPr>
          <w:lang w:val="en-US"/>
        </w:rPr>
        <w:t xml:space="preserve"> </w:t>
      </w:r>
      <w:r w:rsidRPr="003A4153">
        <w:rPr>
          <w:lang w:val="en-US"/>
        </w:rPr>
        <w:t>to the entire building stock of a region/city/country. The paper is very clear and</w:t>
      </w:r>
      <w:r>
        <w:rPr>
          <w:lang w:val="en-US"/>
        </w:rPr>
        <w:t xml:space="preserve"> </w:t>
      </w:r>
      <w:r w:rsidRPr="003A4153">
        <w:rPr>
          <w:lang w:val="en-US"/>
        </w:rPr>
        <w:t>provides useful reflections on the pro’s, con’s, method and results. I have only very</w:t>
      </w:r>
      <w:r>
        <w:rPr>
          <w:lang w:val="en-US"/>
        </w:rPr>
        <w:t xml:space="preserve"> </w:t>
      </w:r>
      <w:r w:rsidRPr="003A4153">
        <w:rPr>
          <w:lang w:val="en-US"/>
        </w:rPr>
        <w:t>minor suggestions for editing/finetuning.</w:t>
      </w:r>
      <w:r>
        <w:rPr>
          <w:lang w:val="en-US"/>
        </w:rPr>
        <w:t xml:space="preserve"> </w:t>
      </w:r>
      <w:r w:rsidRPr="003A4153">
        <w:rPr>
          <w:lang w:val="en-US"/>
        </w:rPr>
        <w:t>I also want to highly applaud the authors for providing such an extensive</w:t>
      </w:r>
      <w:r>
        <w:rPr>
          <w:lang w:val="en-US"/>
        </w:rPr>
        <w:t xml:space="preserve"> </w:t>
      </w:r>
      <w:r w:rsidRPr="003A4153">
        <w:rPr>
          <w:lang w:val="en-US"/>
        </w:rPr>
        <w:t>supplementary data file, which will definitely be very useful for other researchers. I</w:t>
      </w:r>
      <w:r>
        <w:rPr>
          <w:lang w:val="en-US"/>
        </w:rPr>
        <w:t xml:space="preserve"> </w:t>
      </w:r>
      <w:r w:rsidRPr="003A4153">
        <w:rPr>
          <w:lang w:val="en-US"/>
        </w:rPr>
        <w:t>suggest that the authors/editor consider the JIE transparency badge for this paper?</w:t>
      </w:r>
    </w:p>
    <w:p w14:paraId="3363990E" w14:textId="77777777" w:rsidR="003A4153" w:rsidRDefault="003A4153" w:rsidP="003A4153">
      <w:pPr>
        <w:pStyle w:val="berschrift2"/>
        <w:rPr>
          <w:lang w:val="en-US"/>
        </w:rPr>
      </w:pPr>
      <w:r>
        <w:rPr>
          <w:lang w:val="en-US"/>
        </w:rPr>
        <w:t xml:space="preserve">Response </w:t>
      </w:r>
      <w:r w:rsidR="00982C16">
        <w:rPr>
          <w:lang w:val="en-US"/>
        </w:rPr>
        <w:t xml:space="preserve">of </w:t>
      </w:r>
      <w:r>
        <w:rPr>
          <w:lang w:val="en-US"/>
        </w:rPr>
        <w:t>authors to Reviewer 2:</w:t>
      </w:r>
    </w:p>
    <w:p w14:paraId="7CC44603" w14:textId="77777777" w:rsidR="00566408" w:rsidRDefault="00FC19C8" w:rsidP="003A4153">
      <w:pPr>
        <w:rPr>
          <w:lang w:val="en-US"/>
        </w:rPr>
      </w:pPr>
      <w:r>
        <w:rPr>
          <w:lang w:val="en-US"/>
        </w:rPr>
        <w:t xml:space="preserve">Dear Reviewer, many thanks </w:t>
      </w:r>
      <w:r w:rsidR="00566408">
        <w:rPr>
          <w:lang w:val="en-US"/>
        </w:rPr>
        <w:t xml:space="preserve">not only </w:t>
      </w:r>
      <w:r>
        <w:rPr>
          <w:lang w:val="en-US"/>
        </w:rPr>
        <w:t>for your very valuable comments, but also for your</w:t>
      </w:r>
      <w:r w:rsidR="00566408">
        <w:rPr>
          <w:lang w:val="en-US"/>
        </w:rPr>
        <w:t xml:space="preserve"> very positive judgment of our article and the supplementary data presented. Indeed, I can’t remember an article of mine in which I presented so much of the material and data I used, and in fact, the only possible step ahead would be to supply also the scans of the plan documents of the sampled buildings. However, we crosschecked with the intellectual property lawyer of our University, and she clearly said that for all plan documents of younger buildings, we would have to seek permission from the architect to provide the scans for open download. We thus decided not to do that. </w:t>
      </w:r>
    </w:p>
    <w:p w14:paraId="0EF370DA" w14:textId="1C277B70" w:rsidR="003A4153" w:rsidRDefault="00566408" w:rsidP="003A4153">
      <w:pPr>
        <w:rPr>
          <w:lang w:val="en-US"/>
        </w:rPr>
      </w:pPr>
      <w:r>
        <w:rPr>
          <w:lang w:val="en-US"/>
        </w:rPr>
        <w:t xml:space="preserve">We will respond to each point in Table 1: </w:t>
      </w:r>
    </w:p>
    <w:p w14:paraId="2C3D089A" w14:textId="6B14C7F8" w:rsidR="003A4153" w:rsidRPr="003A4153" w:rsidRDefault="00566408" w:rsidP="00566408">
      <w:pPr>
        <w:pStyle w:val="Beschriftung"/>
        <w:rPr>
          <w:lang w:val="en-US"/>
        </w:rPr>
      </w:pPr>
      <w:r>
        <w:t xml:space="preserve">Table </w:t>
      </w:r>
      <w:r w:rsidR="002E3EBF">
        <w:rPr>
          <w:noProof/>
        </w:rPr>
        <w:fldChar w:fldCharType="begin"/>
      </w:r>
      <w:r w:rsidR="002E3EBF">
        <w:rPr>
          <w:noProof/>
        </w:rPr>
        <w:instrText xml:space="preserve"> SEQ Table \* ARABIC </w:instrText>
      </w:r>
      <w:r w:rsidR="002E3EBF">
        <w:rPr>
          <w:noProof/>
        </w:rPr>
        <w:fldChar w:fldCharType="separate"/>
      </w:r>
      <w:r>
        <w:rPr>
          <w:noProof/>
        </w:rPr>
        <w:t>1</w:t>
      </w:r>
      <w:r w:rsidR="002E3EBF">
        <w:rPr>
          <w:noProof/>
        </w:rPr>
        <w:fldChar w:fldCharType="end"/>
      </w:r>
      <w:r>
        <w:t xml:space="preserve">: Response </w:t>
      </w:r>
      <w:proofErr w:type="spellStart"/>
      <w:r>
        <w:t>to</w:t>
      </w:r>
      <w:proofErr w:type="spellEnd"/>
      <w:r>
        <w:t xml:space="preserve"> Reviewer 2</w:t>
      </w:r>
    </w:p>
    <w:tbl>
      <w:tblPr>
        <w:tblStyle w:val="Tabellenraster"/>
        <w:tblW w:w="9067" w:type="dxa"/>
        <w:tblLook w:val="04A0" w:firstRow="1" w:lastRow="0" w:firstColumn="1" w:lastColumn="0" w:noHBand="0" w:noVBand="1"/>
      </w:tblPr>
      <w:tblGrid>
        <w:gridCol w:w="3397"/>
        <w:gridCol w:w="2835"/>
        <w:gridCol w:w="2835"/>
      </w:tblGrid>
      <w:tr w:rsidR="00E874F5" w:rsidRPr="001507CE" w14:paraId="01B0583C" w14:textId="77777777" w:rsidTr="003B398F">
        <w:tc>
          <w:tcPr>
            <w:tcW w:w="3397" w:type="dxa"/>
          </w:tcPr>
          <w:p w14:paraId="3C7FD8A2" w14:textId="77777777" w:rsidR="00E874F5" w:rsidRPr="003A4153" w:rsidRDefault="003A4153">
            <w:pPr>
              <w:rPr>
                <w:lang w:val="en-US"/>
              </w:rPr>
            </w:pPr>
            <w:r>
              <w:rPr>
                <w:lang w:val="en-US"/>
              </w:rPr>
              <w:t>Comment reviewer</w:t>
            </w:r>
          </w:p>
        </w:tc>
        <w:tc>
          <w:tcPr>
            <w:tcW w:w="2835" w:type="dxa"/>
          </w:tcPr>
          <w:p w14:paraId="0FA68CC8" w14:textId="77777777" w:rsidR="00E874F5" w:rsidRPr="00E874F5" w:rsidRDefault="003A4153">
            <w:pPr>
              <w:rPr>
                <w:lang w:val="en-US"/>
              </w:rPr>
            </w:pPr>
            <w:r>
              <w:rPr>
                <w:lang w:val="en-US"/>
              </w:rPr>
              <w:t>Response authors</w:t>
            </w:r>
          </w:p>
        </w:tc>
        <w:tc>
          <w:tcPr>
            <w:tcW w:w="2835" w:type="dxa"/>
          </w:tcPr>
          <w:p w14:paraId="0373848A" w14:textId="77777777" w:rsidR="00E874F5" w:rsidRPr="00E874F5" w:rsidRDefault="003A4153">
            <w:pPr>
              <w:rPr>
                <w:lang w:val="en-US"/>
              </w:rPr>
            </w:pPr>
            <w:r>
              <w:rPr>
                <w:lang w:val="en-US"/>
              </w:rPr>
              <w:t>Referred text in revised manuscript</w:t>
            </w:r>
          </w:p>
        </w:tc>
      </w:tr>
      <w:tr w:rsidR="00E874F5" w:rsidRPr="001507CE" w14:paraId="19C1FF27" w14:textId="77777777" w:rsidTr="003B398F">
        <w:tc>
          <w:tcPr>
            <w:tcW w:w="3397" w:type="dxa"/>
          </w:tcPr>
          <w:p w14:paraId="6535AED1" w14:textId="77777777" w:rsidR="003A4153" w:rsidRPr="003A4153" w:rsidRDefault="003A4153" w:rsidP="003A4153">
            <w:pPr>
              <w:rPr>
                <w:lang w:val="en-US"/>
              </w:rPr>
            </w:pPr>
            <w:r w:rsidRPr="003A4153">
              <w:rPr>
                <w:lang w:val="en-US"/>
              </w:rPr>
              <w:t>Abstract, line 10-12: Completely agree; could be written even more directly, e.g.</w:t>
            </w:r>
          </w:p>
          <w:p w14:paraId="57806A88" w14:textId="77777777" w:rsidR="003A4153" w:rsidRPr="003A4153" w:rsidRDefault="003A4153" w:rsidP="003A4153">
            <w:pPr>
              <w:rPr>
                <w:lang w:val="en-US"/>
              </w:rPr>
            </w:pPr>
            <w:r w:rsidRPr="003A4153">
              <w:rPr>
                <w:lang w:val="en-US"/>
              </w:rPr>
              <w:lastRenderedPageBreak/>
              <w:t>1) “reference values on their size” -- rather than size, maybe dimensions is a better</w:t>
            </w:r>
          </w:p>
          <w:p w14:paraId="7483D5BE" w14:textId="77777777" w:rsidR="003A4153" w:rsidRPr="003A4153" w:rsidRDefault="003A4153" w:rsidP="003A4153">
            <w:pPr>
              <w:rPr>
                <w:lang w:val="en-US"/>
              </w:rPr>
            </w:pPr>
            <w:r w:rsidRPr="003A4153">
              <w:rPr>
                <w:lang w:val="en-US"/>
              </w:rPr>
              <w:t>term (?), as you also use on page 9?</w:t>
            </w:r>
          </w:p>
          <w:p w14:paraId="00ABE146" w14:textId="77777777" w:rsidR="003A4153" w:rsidRPr="003A4153" w:rsidRDefault="003A4153" w:rsidP="003A4153">
            <w:pPr>
              <w:rPr>
                <w:lang w:val="en-US"/>
              </w:rPr>
            </w:pPr>
            <w:r w:rsidRPr="003A4153">
              <w:rPr>
                <w:lang w:val="en-US"/>
              </w:rPr>
              <w:t>2) “many studies lack a clear ...” – they also often lack a clear/transparent</w:t>
            </w:r>
          </w:p>
          <w:p w14:paraId="5CEDE8A9" w14:textId="77777777" w:rsidR="00E874F5" w:rsidRPr="00E874F5" w:rsidRDefault="003A4153" w:rsidP="003A4153">
            <w:pPr>
              <w:rPr>
                <w:lang w:val="en-US"/>
              </w:rPr>
            </w:pPr>
            <w:r w:rsidRPr="003A4153">
              <w:rPr>
                <w:lang w:val="en-US"/>
              </w:rPr>
              <w:t>definition of “building” and its dimensions?</w:t>
            </w:r>
          </w:p>
        </w:tc>
        <w:tc>
          <w:tcPr>
            <w:tcW w:w="2835" w:type="dxa"/>
          </w:tcPr>
          <w:p w14:paraId="2E037802" w14:textId="0480E40C" w:rsidR="00E874F5" w:rsidRPr="00E874F5" w:rsidRDefault="00566408">
            <w:pPr>
              <w:rPr>
                <w:lang w:val="en-US"/>
              </w:rPr>
            </w:pPr>
            <w:r>
              <w:rPr>
                <w:lang w:val="en-US"/>
              </w:rPr>
              <w:lastRenderedPageBreak/>
              <w:t xml:space="preserve">We agree, we changed to “dimension”, also due to homogeneity in the manuscript. We also </w:t>
            </w:r>
            <w:r>
              <w:rPr>
                <w:lang w:val="en-US"/>
              </w:rPr>
              <w:lastRenderedPageBreak/>
              <w:t>included “definition of buildings.</w:t>
            </w:r>
          </w:p>
        </w:tc>
        <w:tc>
          <w:tcPr>
            <w:tcW w:w="2835" w:type="dxa"/>
          </w:tcPr>
          <w:p w14:paraId="49A102F1" w14:textId="0453926C" w:rsidR="00E874F5" w:rsidRDefault="00566408">
            <w:pPr>
              <w:rPr>
                <w:lang w:val="en-US"/>
              </w:rPr>
            </w:pPr>
            <w:r>
              <w:rPr>
                <w:lang w:val="en-US"/>
              </w:rPr>
              <w:lastRenderedPageBreak/>
              <w:t>Page 1, line 11-1</w:t>
            </w:r>
            <w:r w:rsidR="001507CE">
              <w:rPr>
                <w:lang w:val="en-US"/>
              </w:rPr>
              <w:t>4</w:t>
            </w:r>
            <w:r>
              <w:rPr>
                <w:lang w:val="en-US"/>
              </w:rPr>
              <w:t>:</w:t>
            </w:r>
          </w:p>
          <w:p w14:paraId="561FB726" w14:textId="3EBF62DA" w:rsidR="00566408" w:rsidRPr="00E874F5" w:rsidRDefault="001507CE">
            <w:pPr>
              <w:rPr>
                <w:lang w:val="en-US"/>
              </w:rPr>
            </w:pPr>
            <w:r>
              <w:rPr>
                <w:lang w:val="en-US"/>
              </w:rPr>
              <w:t>“</w:t>
            </w:r>
            <w:r w:rsidRPr="001507CE">
              <w:rPr>
                <w:lang w:val="en-US"/>
              </w:rPr>
              <w:t xml:space="preserve">Many studies calculate the material stock of buildings using material intensities and reference values on </w:t>
            </w:r>
            <w:r w:rsidRPr="001507CE">
              <w:rPr>
                <w:lang w:val="en-US"/>
              </w:rPr>
              <w:lastRenderedPageBreak/>
              <w:t>building dimensions. Often, they lack a clear definition of and transparency in the selection of buildings to be analyzed, as well as adequate description for the determination of the material intensities of buildings.</w:t>
            </w:r>
            <w:r>
              <w:rPr>
                <w:lang w:val="en-US"/>
              </w:rPr>
              <w:t>”</w:t>
            </w:r>
          </w:p>
        </w:tc>
      </w:tr>
      <w:tr w:rsidR="00E874F5" w:rsidRPr="001507CE" w14:paraId="444817A1" w14:textId="77777777" w:rsidTr="003B398F">
        <w:tc>
          <w:tcPr>
            <w:tcW w:w="3397" w:type="dxa"/>
          </w:tcPr>
          <w:p w14:paraId="4266468C" w14:textId="77777777" w:rsidR="003A4153" w:rsidRPr="003A4153" w:rsidRDefault="003A4153" w:rsidP="003A4153">
            <w:pPr>
              <w:rPr>
                <w:lang w:val="en-US"/>
              </w:rPr>
            </w:pPr>
            <w:r w:rsidRPr="003A4153">
              <w:rPr>
                <w:lang w:val="en-US"/>
              </w:rPr>
              <w:lastRenderedPageBreak/>
              <w:t>P3: you could add a sentence somewhere early in the intro, that the “reference</w:t>
            </w:r>
          </w:p>
          <w:p w14:paraId="68AD385B" w14:textId="77777777" w:rsidR="003A4153" w:rsidRPr="003A4153" w:rsidRDefault="003A4153" w:rsidP="003A4153">
            <w:pPr>
              <w:rPr>
                <w:lang w:val="en-US"/>
              </w:rPr>
            </w:pPr>
            <w:r w:rsidRPr="003A4153">
              <w:rPr>
                <w:lang w:val="en-US"/>
              </w:rPr>
              <w:t>value” of a building is the direct link to building stock energy research (and many</w:t>
            </w:r>
          </w:p>
          <w:p w14:paraId="5857F08C" w14:textId="77777777" w:rsidR="003A4153" w:rsidRPr="003A4153" w:rsidRDefault="003A4153" w:rsidP="003A4153">
            <w:pPr>
              <w:rPr>
                <w:lang w:val="en-US"/>
              </w:rPr>
            </w:pPr>
            <w:r w:rsidRPr="003A4153">
              <w:rPr>
                <w:lang w:val="en-US"/>
              </w:rPr>
              <w:t>other applications); therefore it is crucial that transparent definitions are given and</w:t>
            </w:r>
          </w:p>
          <w:p w14:paraId="40B3FD81" w14:textId="77777777" w:rsidR="00E874F5" w:rsidRPr="00E874F5" w:rsidRDefault="003A4153" w:rsidP="003A4153">
            <w:pPr>
              <w:rPr>
                <w:lang w:val="en-US"/>
              </w:rPr>
            </w:pPr>
            <w:r w:rsidRPr="003A4153">
              <w:rPr>
                <w:lang w:val="en-US"/>
              </w:rPr>
              <w:t xml:space="preserve">where feasible, different reference values are provided so that MIs can be </w:t>
            </w:r>
            <w:proofErr w:type="spellStart"/>
            <w:r w:rsidRPr="003A4153">
              <w:rPr>
                <w:lang w:val="en-US"/>
              </w:rPr>
              <w:t>reestimated</w:t>
            </w:r>
            <w:proofErr w:type="spellEnd"/>
            <w:r w:rsidRPr="003A4153">
              <w:rPr>
                <w:lang w:val="en-US"/>
              </w:rPr>
              <w:t xml:space="preserve"> by other researchers for their purposes? (as you do in this paper!)</w:t>
            </w:r>
          </w:p>
        </w:tc>
        <w:tc>
          <w:tcPr>
            <w:tcW w:w="2835" w:type="dxa"/>
          </w:tcPr>
          <w:p w14:paraId="5411251D" w14:textId="23B1ECB5" w:rsidR="00E874F5" w:rsidRPr="00E874F5" w:rsidRDefault="007E0375">
            <w:pPr>
              <w:rPr>
                <w:lang w:val="en-US"/>
              </w:rPr>
            </w:pPr>
            <w:r>
              <w:rPr>
                <w:lang w:val="en-US"/>
              </w:rPr>
              <w:t>We agree and included the sentence, and also one reference investigating materials and energy of building stocks.</w:t>
            </w:r>
          </w:p>
        </w:tc>
        <w:tc>
          <w:tcPr>
            <w:tcW w:w="2835" w:type="dxa"/>
          </w:tcPr>
          <w:p w14:paraId="5B1AB615" w14:textId="78AE8366" w:rsidR="007E0375" w:rsidRDefault="007E0375">
            <w:pPr>
              <w:rPr>
                <w:lang w:val="en-US"/>
              </w:rPr>
            </w:pPr>
            <w:r>
              <w:rPr>
                <w:lang w:val="en-US"/>
              </w:rPr>
              <w:t xml:space="preserve">Page </w:t>
            </w:r>
            <w:r w:rsidR="00EB5456">
              <w:rPr>
                <w:lang w:val="en-US"/>
              </w:rPr>
              <w:t>2</w:t>
            </w:r>
            <w:r>
              <w:rPr>
                <w:lang w:val="en-US"/>
              </w:rPr>
              <w:t xml:space="preserve">, lines </w:t>
            </w:r>
            <w:r w:rsidR="001532EC">
              <w:rPr>
                <w:lang w:val="en-US"/>
              </w:rPr>
              <w:t>4</w:t>
            </w:r>
            <w:r w:rsidR="002026EA">
              <w:rPr>
                <w:lang w:val="en-US"/>
              </w:rPr>
              <w:t>4-45</w:t>
            </w:r>
            <w:r>
              <w:rPr>
                <w:lang w:val="en-US"/>
              </w:rPr>
              <w:t xml:space="preserve">: </w:t>
            </w:r>
          </w:p>
          <w:p w14:paraId="4EF39A46" w14:textId="4F402447" w:rsidR="00E874F5" w:rsidRDefault="007E0375">
            <w:pPr>
              <w:rPr>
                <w:lang w:val="en-US"/>
              </w:rPr>
            </w:pPr>
            <w:r>
              <w:rPr>
                <w:lang w:val="en-US"/>
              </w:rPr>
              <w:t>“</w:t>
            </w:r>
            <w:r w:rsidR="002026EA">
              <w:rPr>
                <w:lang w:val="en-US"/>
              </w:rPr>
              <w:t xml:space="preserve">The RV thus provides the link between material stocks and energy demand, for instance for heating and cooling of buildings (Stephan and </w:t>
            </w:r>
            <w:proofErr w:type="spellStart"/>
            <w:r w:rsidR="002026EA">
              <w:rPr>
                <w:lang w:val="en-US"/>
              </w:rPr>
              <w:t>Athanassiadis</w:t>
            </w:r>
            <w:proofErr w:type="spellEnd"/>
            <w:r w:rsidR="002026EA">
              <w:rPr>
                <w:lang w:val="en-US"/>
              </w:rPr>
              <w:t xml:space="preserve"> 2017).</w:t>
            </w:r>
            <w:r>
              <w:rPr>
                <w:lang w:val="en-US"/>
              </w:rPr>
              <w:t>”</w:t>
            </w:r>
          </w:p>
          <w:p w14:paraId="30C9AEEA" w14:textId="1A5BCDD1" w:rsidR="007E0375" w:rsidRPr="00E874F5" w:rsidRDefault="007E0375">
            <w:pPr>
              <w:rPr>
                <w:lang w:val="en-US"/>
              </w:rPr>
            </w:pPr>
          </w:p>
        </w:tc>
      </w:tr>
      <w:tr w:rsidR="00E874F5" w:rsidRPr="001507CE" w14:paraId="564210DE" w14:textId="77777777" w:rsidTr="003B398F">
        <w:tc>
          <w:tcPr>
            <w:tcW w:w="3397" w:type="dxa"/>
          </w:tcPr>
          <w:p w14:paraId="1CBF666A" w14:textId="77777777" w:rsidR="003A4153" w:rsidRPr="003A4153" w:rsidRDefault="003A4153" w:rsidP="003A4153">
            <w:pPr>
              <w:rPr>
                <w:lang w:val="en-US"/>
              </w:rPr>
            </w:pPr>
            <w:r w:rsidRPr="003A4153">
              <w:rPr>
                <w:lang w:val="en-US"/>
              </w:rPr>
              <w:t>P5, line 86: section header: “expression of MIs and comparability of studies”</w:t>
            </w:r>
          </w:p>
          <w:p w14:paraId="75C8ABB3" w14:textId="77777777" w:rsidR="003A4153" w:rsidRPr="003A4153" w:rsidRDefault="003A4153" w:rsidP="003A4153">
            <w:pPr>
              <w:rPr>
                <w:lang w:val="en-US"/>
              </w:rPr>
            </w:pPr>
            <w:r w:rsidRPr="003A4153">
              <w:rPr>
                <w:lang w:val="en-US"/>
              </w:rPr>
              <w:t>Section-header not really clear that the building definition is actually the issue here;</w:t>
            </w:r>
          </w:p>
          <w:p w14:paraId="2E6FDEE6" w14:textId="77777777" w:rsidR="003A4153" w:rsidRPr="003A4153" w:rsidRDefault="003A4153" w:rsidP="003A4153">
            <w:pPr>
              <w:rPr>
                <w:lang w:val="en-US"/>
              </w:rPr>
            </w:pPr>
            <w:r w:rsidRPr="003A4153">
              <w:rPr>
                <w:lang w:val="en-US"/>
              </w:rPr>
              <w:t>maybe add “</w:t>
            </w:r>
            <w:bookmarkStart w:id="1" w:name="_Hlk51947676"/>
            <w:r w:rsidRPr="003A4153">
              <w:rPr>
                <w:lang w:val="en-US"/>
              </w:rPr>
              <w:t>Limitations to comparability due to expression of MI based on unclear</w:t>
            </w:r>
          </w:p>
          <w:p w14:paraId="14C6F48D" w14:textId="77777777" w:rsidR="00E874F5" w:rsidRPr="00E874F5" w:rsidRDefault="003A4153" w:rsidP="003A4153">
            <w:pPr>
              <w:rPr>
                <w:lang w:val="en-US"/>
              </w:rPr>
            </w:pPr>
            <w:r w:rsidRPr="003A4153">
              <w:rPr>
                <w:lang w:val="en-US"/>
              </w:rPr>
              <w:t xml:space="preserve">and differing building </w:t>
            </w:r>
            <w:proofErr w:type="spellStart"/>
            <w:r w:rsidRPr="003A4153">
              <w:rPr>
                <w:lang w:val="en-US"/>
              </w:rPr>
              <w:t>defintions</w:t>
            </w:r>
            <w:bookmarkEnd w:id="1"/>
            <w:proofErr w:type="spellEnd"/>
            <w:r w:rsidRPr="003A4153">
              <w:rPr>
                <w:lang w:val="en-US"/>
              </w:rPr>
              <w:t>”</w:t>
            </w:r>
          </w:p>
        </w:tc>
        <w:tc>
          <w:tcPr>
            <w:tcW w:w="2835" w:type="dxa"/>
          </w:tcPr>
          <w:p w14:paraId="2FA07447" w14:textId="654CFEFD" w:rsidR="00E874F5" w:rsidRPr="00E874F5" w:rsidRDefault="007E0375">
            <w:pPr>
              <w:rPr>
                <w:lang w:val="en-US"/>
              </w:rPr>
            </w:pPr>
            <w:r>
              <w:rPr>
                <w:lang w:val="en-US"/>
              </w:rPr>
              <w:t>We agree and used more or less the phrase suggested, as we did not found a better one.</w:t>
            </w:r>
          </w:p>
        </w:tc>
        <w:tc>
          <w:tcPr>
            <w:tcW w:w="2835" w:type="dxa"/>
          </w:tcPr>
          <w:p w14:paraId="15B4F51E" w14:textId="52921E6A" w:rsidR="00E874F5" w:rsidRDefault="007E0375">
            <w:pPr>
              <w:rPr>
                <w:lang w:val="en-US"/>
              </w:rPr>
            </w:pPr>
            <w:r>
              <w:rPr>
                <w:lang w:val="en-US"/>
              </w:rPr>
              <w:t>P</w:t>
            </w:r>
            <w:r w:rsidR="00EB5456">
              <w:rPr>
                <w:lang w:val="en-US"/>
              </w:rPr>
              <w:t>4</w:t>
            </w:r>
            <w:r>
              <w:rPr>
                <w:lang w:val="en-US"/>
              </w:rPr>
              <w:t xml:space="preserve">, Line </w:t>
            </w:r>
            <w:r w:rsidR="002026EA">
              <w:rPr>
                <w:lang w:val="en-US"/>
              </w:rPr>
              <w:t>91</w:t>
            </w:r>
            <w:r>
              <w:rPr>
                <w:lang w:val="en-US"/>
              </w:rPr>
              <w:t>:</w:t>
            </w:r>
          </w:p>
          <w:p w14:paraId="3999A455" w14:textId="0B4C05E7" w:rsidR="007E0375" w:rsidRPr="00E874F5" w:rsidRDefault="007E0375">
            <w:pPr>
              <w:rPr>
                <w:lang w:val="en-US"/>
              </w:rPr>
            </w:pPr>
            <w:r>
              <w:rPr>
                <w:lang w:val="en-US"/>
              </w:rPr>
              <w:t>“</w:t>
            </w:r>
            <w:r w:rsidRPr="007E0375">
              <w:rPr>
                <w:lang w:val="en-US"/>
              </w:rPr>
              <w:t>1.2.3 Limitations to comparability due to expression of MI based on unclear building definitions</w:t>
            </w:r>
            <w:r>
              <w:rPr>
                <w:lang w:val="en-US"/>
              </w:rPr>
              <w:t>”</w:t>
            </w:r>
          </w:p>
        </w:tc>
      </w:tr>
      <w:tr w:rsidR="00E874F5" w:rsidRPr="001507CE" w14:paraId="4D9FBEED" w14:textId="77777777" w:rsidTr="003B398F">
        <w:tc>
          <w:tcPr>
            <w:tcW w:w="3397" w:type="dxa"/>
          </w:tcPr>
          <w:p w14:paraId="3F8DF322" w14:textId="77777777" w:rsidR="003A4153" w:rsidRPr="003A4153" w:rsidRDefault="003A4153" w:rsidP="003A4153">
            <w:pPr>
              <w:rPr>
                <w:lang w:val="en-US"/>
              </w:rPr>
            </w:pPr>
            <w:r w:rsidRPr="003A4153">
              <w:rPr>
                <w:lang w:val="en-US"/>
              </w:rPr>
              <w:t>P5, line 87-92 … because often national statistics use differing and changing</w:t>
            </w:r>
          </w:p>
          <w:p w14:paraId="43B53B10" w14:textId="77777777" w:rsidR="003A4153" w:rsidRPr="003A4153" w:rsidRDefault="003A4153" w:rsidP="003A4153">
            <w:pPr>
              <w:rPr>
                <w:lang w:val="en-US"/>
              </w:rPr>
            </w:pPr>
            <w:r w:rsidRPr="003A4153">
              <w:rPr>
                <w:lang w:val="en-US"/>
              </w:rPr>
              <w:t>definitions, so researchers adapt to their national specifics also, not always taking</w:t>
            </w:r>
          </w:p>
          <w:p w14:paraId="1AA7BB3E" w14:textId="77777777" w:rsidR="00E874F5" w:rsidRPr="00E874F5" w:rsidRDefault="003A4153" w:rsidP="003A4153">
            <w:pPr>
              <w:rPr>
                <w:lang w:val="en-US"/>
              </w:rPr>
            </w:pPr>
            <w:r w:rsidRPr="003A4153">
              <w:rPr>
                <w:lang w:val="en-US"/>
              </w:rPr>
              <w:t>into account that others might different base-definitions?</w:t>
            </w:r>
          </w:p>
        </w:tc>
        <w:tc>
          <w:tcPr>
            <w:tcW w:w="2835" w:type="dxa"/>
          </w:tcPr>
          <w:p w14:paraId="2FC6F89D" w14:textId="47B7C215" w:rsidR="00E874F5" w:rsidRPr="00E874F5" w:rsidRDefault="000D5A01">
            <w:pPr>
              <w:rPr>
                <w:lang w:val="en-US"/>
              </w:rPr>
            </w:pPr>
            <w:r>
              <w:rPr>
                <w:lang w:val="en-US"/>
              </w:rPr>
              <w:t xml:space="preserve">I totally agree, and we currently experience that in Austria, namely a shift from using </w:t>
            </w:r>
            <w:r w:rsidR="007B5DAD">
              <w:rPr>
                <w:lang w:val="en-US"/>
              </w:rPr>
              <w:t xml:space="preserve">useable </w:t>
            </w:r>
            <w:r>
              <w:rPr>
                <w:lang w:val="en-US"/>
              </w:rPr>
              <w:t xml:space="preserve">floor area (determined from surveys) to </w:t>
            </w:r>
            <w:r w:rsidR="007B5DAD">
              <w:rPr>
                <w:lang w:val="en-US"/>
              </w:rPr>
              <w:t xml:space="preserve">net- or </w:t>
            </w:r>
            <w:r>
              <w:rPr>
                <w:lang w:val="en-US"/>
              </w:rPr>
              <w:t xml:space="preserve">gross-floor area (determined by calculation). </w:t>
            </w:r>
            <w:r w:rsidR="007B5DAD">
              <w:rPr>
                <w:lang w:val="en-US"/>
              </w:rPr>
              <w:t>Furthermore, different accounting systems exist in different countries. I added two sources on that.</w:t>
            </w:r>
          </w:p>
        </w:tc>
        <w:tc>
          <w:tcPr>
            <w:tcW w:w="2835" w:type="dxa"/>
          </w:tcPr>
          <w:p w14:paraId="5BE0E0FA" w14:textId="6ABCA4E3" w:rsidR="00E874F5" w:rsidRDefault="007B5DAD">
            <w:pPr>
              <w:rPr>
                <w:lang w:val="en-US"/>
              </w:rPr>
            </w:pPr>
            <w:r>
              <w:rPr>
                <w:lang w:val="en-US"/>
              </w:rPr>
              <w:t xml:space="preserve">Page </w:t>
            </w:r>
            <w:r w:rsidR="00EB5456">
              <w:rPr>
                <w:lang w:val="en-US"/>
              </w:rPr>
              <w:t>4</w:t>
            </w:r>
            <w:r>
              <w:rPr>
                <w:lang w:val="en-US"/>
              </w:rPr>
              <w:t xml:space="preserve">, lines </w:t>
            </w:r>
            <w:r w:rsidR="001507CE">
              <w:rPr>
                <w:lang w:val="en-US"/>
              </w:rPr>
              <w:t>93-94</w:t>
            </w:r>
            <w:r>
              <w:rPr>
                <w:lang w:val="en-US"/>
              </w:rPr>
              <w:t>:</w:t>
            </w:r>
          </w:p>
          <w:p w14:paraId="7F3C769F" w14:textId="412F4A34" w:rsidR="007B5DAD" w:rsidRPr="00E874F5" w:rsidRDefault="002026EA">
            <w:pPr>
              <w:rPr>
                <w:lang w:val="en-US"/>
              </w:rPr>
            </w:pPr>
            <w:r>
              <w:rPr>
                <w:lang w:val="en-US"/>
              </w:rPr>
              <w:t>“</w:t>
            </w:r>
            <w:r w:rsidRPr="007D27A5">
              <w:rPr>
                <w:lang w:val="en-US"/>
              </w:rPr>
              <w:t>This due to different accounting systems across countries</w:t>
            </w:r>
            <w:r>
              <w:rPr>
                <w:lang w:val="en-US"/>
              </w:rPr>
              <w:t xml:space="preserve"> as well as </w:t>
            </w:r>
            <w:r w:rsidRPr="007D27A5">
              <w:rPr>
                <w:lang w:val="en-US"/>
              </w:rPr>
              <w:t>changes in national statistic</w:t>
            </w:r>
            <w:r>
              <w:rPr>
                <w:lang w:val="en-US"/>
              </w:rPr>
              <w:t>al</w:t>
            </w:r>
            <w:r w:rsidRPr="007D27A5">
              <w:rPr>
                <w:lang w:val="en-US"/>
              </w:rPr>
              <w:t xml:space="preserve"> procedures (</w:t>
            </w:r>
            <w:proofErr w:type="spellStart"/>
            <w:r w:rsidRPr="007D27A5">
              <w:rPr>
                <w:lang w:val="en-US"/>
              </w:rPr>
              <w:t>Trabucco</w:t>
            </w:r>
            <w:proofErr w:type="spellEnd"/>
            <w:r w:rsidRPr="007D27A5">
              <w:rPr>
                <w:lang w:val="en-US"/>
              </w:rPr>
              <w:t xml:space="preserve"> and Miranda 2019; Statistics Austria 2010).</w:t>
            </w:r>
            <w:r>
              <w:rPr>
                <w:lang w:val="en-US"/>
              </w:rPr>
              <w:t>”</w:t>
            </w:r>
          </w:p>
        </w:tc>
      </w:tr>
    </w:tbl>
    <w:p w14:paraId="4E7931E4" w14:textId="77777777" w:rsidR="00982C16" w:rsidRDefault="00982C16" w:rsidP="00982C16">
      <w:pPr>
        <w:pStyle w:val="berschrift1"/>
        <w:rPr>
          <w:lang w:val="en-US"/>
        </w:rPr>
      </w:pPr>
      <w:r>
        <w:rPr>
          <w:lang w:val="en-US"/>
        </w:rPr>
        <w:t>Reviewer 3:</w:t>
      </w:r>
    </w:p>
    <w:p w14:paraId="1A7BE081" w14:textId="77777777" w:rsidR="00982C16" w:rsidRDefault="00982C16" w:rsidP="00982C16">
      <w:pPr>
        <w:pStyle w:val="berschrift2"/>
        <w:rPr>
          <w:lang w:val="en-US"/>
        </w:rPr>
      </w:pPr>
      <w:r>
        <w:rPr>
          <w:lang w:val="en-US"/>
        </w:rPr>
        <w:t>Comments Reviewer 3:</w:t>
      </w:r>
    </w:p>
    <w:p w14:paraId="1D608530" w14:textId="77777777" w:rsidR="003A4153" w:rsidRDefault="003A4153" w:rsidP="003A4153">
      <w:pPr>
        <w:rPr>
          <w:lang w:val="en-US"/>
        </w:rPr>
      </w:pPr>
      <w:r w:rsidRPr="003A4153">
        <w:rPr>
          <w:lang w:val="en-US"/>
        </w:rPr>
        <w:t>This paper presents a semi-statistical method for collecting and analyzing the</w:t>
      </w:r>
      <w:r w:rsidR="00982C16">
        <w:rPr>
          <w:lang w:val="en-US"/>
        </w:rPr>
        <w:t xml:space="preserve"> </w:t>
      </w:r>
      <w:r w:rsidRPr="003A4153">
        <w:rPr>
          <w:lang w:val="en-US"/>
        </w:rPr>
        <w:t>buildings to calculate the material intensity. Based on a digital building model, it</w:t>
      </w:r>
      <w:r w:rsidR="00982C16">
        <w:rPr>
          <w:lang w:val="en-US"/>
        </w:rPr>
        <w:t xml:space="preserve"> </w:t>
      </w:r>
      <w:r w:rsidRPr="003A4153">
        <w:rPr>
          <w:lang w:val="en-US"/>
        </w:rPr>
        <w:t>allows the detailed estimation of the material uses in the building components. This</w:t>
      </w:r>
      <w:r w:rsidR="00982C16">
        <w:rPr>
          <w:lang w:val="en-US"/>
        </w:rPr>
        <w:t xml:space="preserve"> </w:t>
      </w:r>
      <w:r w:rsidRPr="003A4153">
        <w:rPr>
          <w:lang w:val="en-US"/>
        </w:rPr>
        <w:t>study contribute to the material stock and flow analysis by accurately determining</w:t>
      </w:r>
      <w:r w:rsidR="00982C16">
        <w:rPr>
          <w:lang w:val="en-US"/>
        </w:rPr>
        <w:t xml:space="preserve"> </w:t>
      </w:r>
      <w:r w:rsidRPr="003A4153">
        <w:rPr>
          <w:lang w:val="en-US"/>
        </w:rPr>
        <w:t xml:space="preserve">the material intensity in a city scale. The manuscript is well </w:t>
      </w:r>
      <w:r w:rsidRPr="003A4153">
        <w:rPr>
          <w:lang w:val="en-US"/>
        </w:rPr>
        <w:lastRenderedPageBreak/>
        <w:t>structed. The data and</w:t>
      </w:r>
      <w:r w:rsidR="00982C16">
        <w:rPr>
          <w:lang w:val="en-US"/>
        </w:rPr>
        <w:t xml:space="preserve"> </w:t>
      </w:r>
      <w:r w:rsidRPr="003A4153">
        <w:rPr>
          <w:lang w:val="en-US"/>
        </w:rPr>
        <w:t>methods are clearly illustrated. The only suggestion is to add some discussion that</w:t>
      </w:r>
      <w:r w:rsidR="00982C16">
        <w:rPr>
          <w:lang w:val="en-US"/>
        </w:rPr>
        <w:t xml:space="preserve"> </w:t>
      </w:r>
      <w:r w:rsidRPr="003A4153">
        <w:rPr>
          <w:lang w:val="en-US"/>
        </w:rPr>
        <w:t>how can reproduce or apply the method in those cities without digital building</w:t>
      </w:r>
      <w:r w:rsidR="00982C16">
        <w:rPr>
          <w:lang w:val="en-US"/>
        </w:rPr>
        <w:t xml:space="preserve"> </w:t>
      </w:r>
      <w:r w:rsidRPr="003A4153">
        <w:rPr>
          <w:lang w:val="en-US"/>
        </w:rPr>
        <w:t>models or data. And the possibility of improving the data collecting and calculating</w:t>
      </w:r>
      <w:r w:rsidR="00982C16">
        <w:rPr>
          <w:lang w:val="en-US"/>
        </w:rPr>
        <w:t xml:space="preserve"> </w:t>
      </w:r>
      <w:r w:rsidRPr="003A4153">
        <w:rPr>
          <w:lang w:val="en-US"/>
        </w:rPr>
        <w:t>efficiency by using the emerging big-data technology.</w:t>
      </w:r>
    </w:p>
    <w:p w14:paraId="1AE2517D" w14:textId="77777777" w:rsidR="00982C16" w:rsidRDefault="00982C16" w:rsidP="00982C16">
      <w:pPr>
        <w:pStyle w:val="berschrift2"/>
        <w:rPr>
          <w:lang w:val="en-US"/>
        </w:rPr>
      </w:pPr>
      <w:r>
        <w:rPr>
          <w:lang w:val="en-US"/>
        </w:rPr>
        <w:t>Response of authors to Reviewer 3:</w:t>
      </w:r>
    </w:p>
    <w:p w14:paraId="278A3749" w14:textId="6A1896E0" w:rsidR="00375261" w:rsidRDefault="00375261" w:rsidP="003A4153">
      <w:pPr>
        <w:rPr>
          <w:lang w:val="en-US"/>
        </w:rPr>
      </w:pPr>
      <w:r>
        <w:rPr>
          <w:lang w:val="en-US"/>
        </w:rPr>
        <w:t>Dear Reviewer, many thanks for your appreciation of our work and your suggestion. We took the point you raised and discuss in Subsection 4.1.1 extensively (see page</w:t>
      </w:r>
      <w:r w:rsidR="00D36A21">
        <w:rPr>
          <w:lang w:val="en-US"/>
        </w:rPr>
        <w:t xml:space="preserve"> 1</w:t>
      </w:r>
      <w:r w:rsidR="001507CE">
        <w:rPr>
          <w:lang w:val="en-US"/>
        </w:rPr>
        <w:t>6</w:t>
      </w:r>
      <w:r>
        <w:rPr>
          <w:lang w:val="en-US"/>
        </w:rPr>
        <w:t xml:space="preserve">, lines </w:t>
      </w:r>
      <w:r w:rsidR="001507CE">
        <w:rPr>
          <w:lang w:val="en-US"/>
        </w:rPr>
        <w:t>346-362</w:t>
      </w:r>
      <w:r>
        <w:rPr>
          <w:lang w:val="en-US"/>
        </w:rPr>
        <w:t xml:space="preserve">). To summarize that, we distinguish between </w:t>
      </w:r>
      <w:r w:rsidR="00747B9C">
        <w:rPr>
          <w:lang w:val="en-US"/>
        </w:rPr>
        <w:t>two</w:t>
      </w:r>
      <w:r>
        <w:rPr>
          <w:lang w:val="en-US"/>
        </w:rPr>
        <w:t xml:space="preserve"> situations with respect to data availability:</w:t>
      </w:r>
    </w:p>
    <w:p w14:paraId="775CF416" w14:textId="415AA10D" w:rsidR="00982C16" w:rsidRDefault="00375261" w:rsidP="003A4153">
      <w:pPr>
        <w:rPr>
          <w:lang w:val="en-US"/>
        </w:rPr>
      </w:pPr>
      <w:r>
        <w:rPr>
          <w:lang w:val="en-US"/>
        </w:rPr>
        <w:t xml:space="preserve">Situation 1 is a situation in which digital building models, like digital 3-D cadaster plans, are available. According to our knowledge, this would be the case for instance in the cities like </w:t>
      </w:r>
      <w:r w:rsidRPr="00375261">
        <w:rPr>
          <w:lang w:val="en-US"/>
        </w:rPr>
        <w:t xml:space="preserve">Melbourne (Stephan and </w:t>
      </w:r>
      <w:proofErr w:type="spellStart"/>
      <w:r w:rsidRPr="00375261">
        <w:rPr>
          <w:lang w:val="en-US"/>
        </w:rPr>
        <w:t>Athanassiadis</w:t>
      </w:r>
      <w:proofErr w:type="spellEnd"/>
      <w:r w:rsidRPr="00375261">
        <w:rPr>
          <w:lang w:val="en-US"/>
        </w:rPr>
        <w:t xml:space="preserve"> 2017), </w:t>
      </w:r>
      <w:r w:rsidR="001507CE">
        <w:rPr>
          <w:lang w:val="en-US"/>
        </w:rPr>
        <w:t xml:space="preserve">Hamburg (Schiller et al., 2020), </w:t>
      </w:r>
      <w:r w:rsidRPr="00375261">
        <w:rPr>
          <w:lang w:val="en-US"/>
        </w:rPr>
        <w:t>Odense (Lanau and Liu 2020), Padua (</w:t>
      </w:r>
      <w:proofErr w:type="spellStart"/>
      <w:r w:rsidRPr="00375261">
        <w:rPr>
          <w:lang w:val="en-US"/>
        </w:rPr>
        <w:t>Miatto</w:t>
      </w:r>
      <w:proofErr w:type="spellEnd"/>
      <w:r w:rsidRPr="00375261">
        <w:rPr>
          <w:lang w:val="en-US"/>
        </w:rPr>
        <w:t xml:space="preserve"> et al. 2019), Manchester and Wakayama (</w:t>
      </w:r>
      <w:proofErr w:type="spellStart"/>
      <w:r w:rsidRPr="00375261">
        <w:rPr>
          <w:lang w:val="en-US"/>
        </w:rPr>
        <w:t>Tanikawa</w:t>
      </w:r>
      <w:proofErr w:type="spellEnd"/>
      <w:r w:rsidRPr="00375261">
        <w:rPr>
          <w:lang w:val="en-US"/>
        </w:rPr>
        <w:t xml:space="preserve"> et al. 2009).</w:t>
      </w:r>
      <w:r w:rsidR="00747B9C">
        <w:rPr>
          <w:lang w:val="en-US"/>
        </w:rPr>
        <w:t xml:space="preserve"> In these cities, a similar approach as the one described in our manuscript can be used (see page </w:t>
      </w:r>
      <w:r w:rsidR="00D36A21">
        <w:rPr>
          <w:lang w:val="en-US"/>
        </w:rPr>
        <w:t>1</w:t>
      </w:r>
      <w:r w:rsidR="001507CE">
        <w:rPr>
          <w:lang w:val="en-US"/>
        </w:rPr>
        <w:t>6</w:t>
      </w:r>
      <w:r w:rsidR="00747B9C">
        <w:rPr>
          <w:lang w:val="en-US"/>
        </w:rPr>
        <w:t xml:space="preserve">, lines </w:t>
      </w:r>
      <w:r w:rsidR="001507CE">
        <w:rPr>
          <w:lang w:val="en-US"/>
        </w:rPr>
        <w:t>3</w:t>
      </w:r>
      <w:r w:rsidR="001507CE">
        <w:rPr>
          <w:lang w:val="en-US"/>
        </w:rPr>
        <w:t>46-351</w:t>
      </w:r>
      <w:r w:rsidR="00747B9C">
        <w:rPr>
          <w:lang w:val="en-US"/>
        </w:rPr>
        <w:t>).</w:t>
      </w:r>
    </w:p>
    <w:p w14:paraId="2043ADE0" w14:textId="7A8AC293" w:rsidR="00747B9C" w:rsidRDefault="00747B9C" w:rsidP="003A4153">
      <w:pPr>
        <w:rPr>
          <w:lang w:val="en-US"/>
        </w:rPr>
      </w:pPr>
      <w:r>
        <w:rPr>
          <w:lang w:val="en-US"/>
        </w:rPr>
        <w:t xml:space="preserve">Situation 2 is a situation where these digital building models are not available or existing. In these cases, we proposed two approaches, both based on open accessible geo-datasets. Approach 1 refers to open geo-datasets giving information on buildings. Examples are available for cities like Canberra </w:t>
      </w:r>
      <w:r w:rsidR="00D36A21">
        <w:rPr>
          <w:lang w:val="en-US"/>
        </w:rPr>
        <w:t>(</w:t>
      </w:r>
      <w:proofErr w:type="spellStart"/>
      <w:r w:rsidR="00D36A21">
        <w:rPr>
          <w:lang w:val="en-US"/>
        </w:rPr>
        <w:t>Schandl</w:t>
      </w:r>
      <w:proofErr w:type="spellEnd"/>
      <w:r w:rsidR="00D36A21">
        <w:rPr>
          <w:lang w:val="en-US"/>
        </w:rPr>
        <w:t xml:space="preserve"> et al., 2020) or Beijing </w:t>
      </w:r>
      <w:r>
        <w:rPr>
          <w:lang w:val="en-US"/>
        </w:rPr>
        <w:t>(Mao et al., 2020)</w:t>
      </w:r>
      <w:r w:rsidR="00D36A21">
        <w:rPr>
          <w:lang w:val="en-US"/>
        </w:rPr>
        <w:t>. Here, the total population of buildings can be generated based on the open geo-datasets, and from these, samples can be randomly selected.</w:t>
      </w:r>
      <w:r w:rsidR="002E0B48">
        <w:rPr>
          <w:lang w:val="en-US"/>
        </w:rPr>
        <w:t xml:space="preserve"> To do so, big geo-based datasets are used, as you highlighted in your review.</w:t>
      </w:r>
      <w:r w:rsidR="00D36A21">
        <w:rPr>
          <w:lang w:val="en-US"/>
        </w:rPr>
        <w:t xml:space="preserve"> Approach 2 refers to open geo-datasets giving information on streets, like open street map. In this case, random points on streets can be selected and the buildings closest to these points can be selected as samples. Examples for the applicability of this approach, which derives from household surveys mainly in developing countries where houses often not even have a postal address, might be Jakarta and Bandung in Indonesia (</w:t>
      </w:r>
      <w:proofErr w:type="spellStart"/>
      <w:r w:rsidR="00D36A21">
        <w:rPr>
          <w:lang w:val="en-US"/>
        </w:rPr>
        <w:t>Surahman</w:t>
      </w:r>
      <w:proofErr w:type="spellEnd"/>
      <w:r w:rsidR="00D36A21">
        <w:rPr>
          <w:lang w:val="en-US"/>
        </w:rPr>
        <w:t xml:space="preserve"> et al., 2017) (see page 1</w:t>
      </w:r>
      <w:r w:rsidR="001507CE">
        <w:rPr>
          <w:lang w:val="en-US"/>
        </w:rPr>
        <w:t>6</w:t>
      </w:r>
      <w:r w:rsidR="00D36A21">
        <w:rPr>
          <w:lang w:val="en-US"/>
        </w:rPr>
        <w:t xml:space="preserve">, lines </w:t>
      </w:r>
      <w:r w:rsidR="001507CE">
        <w:rPr>
          <w:lang w:val="en-US"/>
        </w:rPr>
        <w:t>352-362</w:t>
      </w:r>
      <w:r w:rsidR="00D36A21">
        <w:rPr>
          <w:lang w:val="en-US"/>
        </w:rPr>
        <w:t>).</w:t>
      </w:r>
    </w:p>
    <w:p w14:paraId="5E36EA2D" w14:textId="101C88BF" w:rsidR="00D36A21" w:rsidRDefault="00D36A21" w:rsidP="003A4153">
      <w:pPr>
        <w:rPr>
          <w:lang w:val="en-US"/>
        </w:rPr>
      </w:pPr>
      <w:r>
        <w:rPr>
          <w:lang w:val="en-US"/>
        </w:rPr>
        <w:t xml:space="preserve">In both </w:t>
      </w:r>
      <w:r w:rsidR="002E0B48">
        <w:rPr>
          <w:lang w:val="en-US"/>
        </w:rPr>
        <w:t>s</w:t>
      </w:r>
      <w:r>
        <w:rPr>
          <w:lang w:val="en-US"/>
        </w:rPr>
        <w:t xml:space="preserve">ituations, the randomly selected buildings have to be analyzed, either based on plan documents available, or, as done by </w:t>
      </w:r>
      <w:proofErr w:type="spellStart"/>
      <w:r>
        <w:rPr>
          <w:lang w:val="en-US"/>
        </w:rPr>
        <w:t>Surahman</w:t>
      </w:r>
      <w:proofErr w:type="spellEnd"/>
      <w:r>
        <w:rPr>
          <w:lang w:val="en-US"/>
        </w:rPr>
        <w:t xml:space="preserve"> et al. (2017), </w:t>
      </w:r>
      <w:proofErr w:type="spellStart"/>
      <w:r>
        <w:rPr>
          <w:lang w:val="en-US"/>
        </w:rPr>
        <w:t>Schebek</w:t>
      </w:r>
      <w:proofErr w:type="spellEnd"/>
      <w:r>
        <w:rPr>
          <w:lang w:val="en-US"/>
        </w:rPr>
        <w:t xml:space="preserve"> et al. (2017), or </w:t>
      </w:r>
      <w:proofErr w:type="spellStart"/>
      <w:r>
        <w:rPr>
          <w:lang w:val="en-US"/>
        </w:rPr>
        <w:t>Kleemann</w:t>
      </w:r>
      <w:proofErr w:type="spellEnd"/>
      <w:r>
        <w:rPr>
          <w:lang w:val="en-US"/>
        </w:rPr>
        <w:t xml:space="preserve"> et al. (2016), by site-specific investigation, which is obviously the more laborious approach (see page 1</w:t>
      </w:r>
      <w:r w:rsidR="001507CE">
        <w:rPr>
          <w:lang w:val="en-US"/>
        </w:rPr>
        <w:t>6</w:t>
      </w:r>
      <w:r>
        <w:rPr>
          <w:lang w:val="en-US"/>
        </w:rPr>
        <w:t xml:space="preserve">, lines </w:t>
      </w:r>
      <w:r w:rsidR="002026EA">
        <w:rPr>
          <w:lang w:val="en-US"/>
        </w:rPr>
        <w:t>3</w:t>
      </w:r>
      <w:r w:rsidR="001507CE">
        <w:rPr>
          <w:lang w:val="en-US"/>
        </w:rPr>
        <w:t>63-367</w:t>
      </w:r>
      <w:r>
        <w:rPr>
          <w:lang w:val="en-US"/>
        </w:rPr>
        <w:t>).</w:t>
      </w:r>
      <w:r w:rsidR="002E0B48">
        <w:rPr>
          <w:lang w:val="en-US"/>
        </w:rPr>
        <w:t xml:space="preserve"> Like with geo-datasets, big data technology, as you suggested, can also be used here, for instance when building information modelling (BIM) data on buildings is used to extract certain building properties, particularly building dimensions and material </w:t>
      </w:r>
      <w:r w:rsidR="008F1825">
        <w:rPr>
          <w:lang w:val="en-US"/>
        </w:rPr>
        <w:t>quantities and thus composition</w:t>
      </w:r>
      <w:r w:rsidR="002E0B48">
        <w:rPr>
          <w:lang w:val="en-US"/>
        </w:rPr>
        <w:t xml:space="preserve">. In a </w:t>
      </w:r>
      <w:r w:rsidR="008F1825">
        <w:rPr>
          <w:lang w:val="en-US"/>
        </w:rPr>
        <w:t xml:space="preserve">current </w:t>
      </w:r>
      <w:r w:rsidR="002E0B48">
        <w:rPr>
          <w:lang w:val="en-US"/>
        </w:rPr>
        <w:t>research project called M-DAB, we also investigat</w:t>
      </w:r>
      <w:r w:rsidR="008F1825">
        <w:rPr>
          <w:lang w:val="en-US"/>
        </w:rPr>
        <w:t>e</w:t>
      </w:r>
      <w:r w:rsidR="002E0B48">
        <w:rPr>
          <w:lang w:val="en-US"/>
        </w:rPr>
        <w:t xml:space="preserve"> the opportunities of BIM in material stock estimates (</w:t>
      </w:r>
      <w:hyperlink r:id="rId11" w:history="1">
        <w:r w:rsidR="002E0B48" w:rsidRPr="002E0B48">
          <w:rPr>
            <w:rStyle w:val="Hyperlink"/>
            <w:lang w:val="en-US"/>
          </w:rPr>
          <w:t>Link</w:t>
        </w:r>
      </w:hyperlink>
      <w:r w:rsidR="002E0B48">
        <w:rPr>
          <w:lang w:val="en-US"/>
        </w:rPr>
        <w:t xml:space="preserve">), using the case study of Vienna. The reason why I did not highlight this point too much in the manuscript is that hitherto, our experiences in doing so are rather disappointing, and I simply don’t know yet in which direction our further experiences and thus conclusions will go. BIM would have great opportunities, but the data on building dimensions and built-in material quantities I got was rather of poor quality. For instance, in one case, I got reasonable </w:t>
      </w:r>
      <w:r w:rsidR="008F1825">
        <w:rPr>
          <w:lang w:val="en-US"/>
        </w:rPr>
        <w:t xml:space="preserve">data on </w:t>
      </w:r>
      <w:r w:rsidR="002E0B48">
        <w:rPr>
          <w:lang w:val="en-US"/>
        </w:rPr>
        <w:t xml:space="preserve">material quantities, but only the net-floor area, and not the gross-floor area or the gross volume. In another case, it was exactly the other way round. In an older study (of course </w:t>
      </w:r>
      <w:proofErr w:type="spellStart"/>
      <w:r w:rsidR="002E0B48">
        <w:rPr>
          <w:lang w:val="en-US"/>
        </w:rPr>
        <w:t>Kleemann</w:t>
      </w:r>
      <w:proofErr w:type="spellEnd"/>
      <w:r w:rsidR="002E0B48">
        <w:rPr>
          <w:lang w:val="en-US"/>
        </w:rPr>
        <w:t xml:space="preserve"> et al. 2017), we got BIM data from 12 newly built buildings, and we could only use the material quantities after going through the plan documents</w:t>
      </w:r>
      <w:r w:rsidR="008F1825">
        <w:rPr>
          <w:lang w:val="en-US"/>
        </w:rPr>
        <w:t xml:space="preserve"> by ourselves (manually)</w:t>
      </w:r>
      <w:r w:rsidR="002E0B48">
        <w:rPr>
          <w:lang w:val="en-US"/>
        </w:rPr>
        <w:t>, as many of these</w:t>
      </w:r>
      <w:r w:rsidR="008F1825">
        <w:rPr>
          <w:lang w:val="en-US"/>
        </w:rPr>
        <w:t xml:space="preserve"> estimates</w:t>
      </w:r>
      <w:r w:rsidR="002E0B48">
        <w:rPr>
          <w:lang w:val="en-US"/>
        </w:rPr>
        <w:t xml:space="preserve"> were </w:t>
      </w:r>
      <w:r w:rsidR="008F1825">
        <w:rPr>
          <w:lang w:val="en-US"/>
        </w:rPr>
        <w:t xml:space="preserve">simply </w:t>
      </w:r>
      <w:r w:rsidR="002E0B48">
        <w:rPr>
          <w:lang w:val="en-US"/>
        </w:rPr>
        <w:t xml:space="preserve">wrong. And this is </w:t>
      </w:r>
      <w:r w:rsidR="008F1825">
        <w:rPr>
          <w:lang w:val="en-US"/>
        </w:rPr>
        <w:t xml:space="preserve">the situation </w:t>
      </w:r>
      <w:r w:rsidR="002E0B48">
        <w:rPr>
          <w:lang w:val="en-US"/>
        </w:rPr>
        <w:t>for new buildings. For existing and particularly older buildings,</w:t>
      </w:r>
      <w:r w:rsidR="008F1825">
        <w:rPr>
          <w:lang w:val="en-US"/>
        </w:rPr>
        <w:t xml:space="preserve"> which make the bulk of the material stock in buildings in cities like Vienna (or Paris, Berlin, Milano, Barcelona, ……),</w:t>
      </w:r>
      <w:r w:rsidR="002E0B48">
        <w:rPr>
          <w:lang w:val="en-US"/>
        </w:rPr>
        <w:t xml:space="preserve"> no BIM datasets are available at all</w:t>
      </w:r>
      <w:r w:rsidR="008F1825">
        <w:rPr>
          <w:lang w:val="en-US"/>
        </w:rPr>
        <w:t>. In a stakeholder workshop on the impacts of digitalization in the building industry on CD waste and resource management, the CEO of a construction company pointed it out like this: “BIM can be a useful tool, and there’s a big hype. However, our experience is that it is currently overrated for new buildings, and completely useless for old buildings</w:t>
      </w:r>
      <w:r w:rsidR="006C3B6D">
        <w:rPr>
          <w:lang w:val="en-US"/>
        </w:rPr>
        <w:t xml:space="preserve"> as their irregular </w:t>
      </w:r>
      <w:r w:rsidR="006C3B6D">
        <w:rPr>
          <w:lang w:val="en-US"/>
        </w:rPr>
        <w:lastRenderedPageBreak/>
        <w:t>nature does simply not fit in the BIM framework</w:t>
      </w:r>
      <w:r w:rsidR="008F1825">
        <w:rPr>
          <w:lang w:val="en-US"/>
        </w:rPr>
        <w:t xml:space="preserve">.” Having seen the development of </w:t>
      </w:r>
      <w:proofErr w:type="spellStart"/>
      <w:r w:rsidR="008F1825">
        <w:rPr>
          <w:lang w:val="en-US"/>
        </w:rPr>
        <w:t>AutoCad</w:t>
      </w:r>
      <w:proofErr w:type="spellEnd"/>
      <w:r w:rsidR="008F1825">
        <w:rPr>
          <w:lang w:val="en-US"/>
        </w:rPr>
        <w:t xml:space="preserve"> from 2D via 3D to 4 and more D (=BIM) since I started my education (and practical experience) in civil engineering in 1994, I would not go that far, as I see the rapid progress</w:t>
      </w:r>
      <w:r w:rsidR="006C3B6D">
        <w:rPr>
          <w:lang w:val="en-US"/>
        </w:rPr>
        <w:t xml:space="preserve"> in BIM, big data management, and machine learning</w:t>
      </w:r>
      <w:r w:rsidR="008F1825">
        <w:rPr>
          <w:lang w:val="en-US"/>
        </w:rPr>
        <w:t>. However, before I would make a strong statement in an article as the one we have submitted, I’d rather see which further challenges and highlights we will experience in the course of the M-DAB project.</w:t>
      </w:r>
    </w:p>
    <w:p w14:paraId="440CDB5D" w14:textId="77777777" w:rsidR="00982C16" w:rsidRDefault="00982C16" w:rsidP="00982C16">
      <w:pPr>
        <w:pStyle w:val="berschrift1"/>
        <w:rPr>
          <w:lang w:val="en-US"/>
        </w:rPr>
      </w:pPr>
      <w:r>
        <w:rPr>
          <w:lang w:val="en-US"/>
        </w:rPr>
        <w:t>Reviewer 4:</w:t>
      </w:r>
    </w:p>
    <w:p w14:paraId="3C4863DD" w14:textId="77777777" w:rsidR="00982C16" w:rsidRDefault="00982C16" w:rsidP="00982C16">
      <w:pPr>
        <w:pStyle w:val="berschrift2"/>
        <w:rPr>
          <w:lang w:val="en-US"/>
        </w:rPr>
      </w:pPr>
      <w:r>
        <w:rPr>
          <w:lang w:val="en-US"/>
        </w:rPr>
        <w:t>Comments Reviewer 4:</w:t>
      </w:r>
    </w:p>
    <w:p w14:paraId="402BF066" w14:textId="77777777" w:rsidR="003A4153" w:rsidRDefault="003A4153" w:rsidP="003A4153">
      <w:pPr>
        <w:rPr>
          <w:lang w:val="en-US"/>
        </w:rPr>
      </w:pPr>
      <w:r w:rsidRPr="003A4153">
        <w:rPr>
          <w:lang w:val="en-US"/>
        </w:rPr>
        <w:t>The authors have presented a semi-statistical approach to collect and determine</w:t>
      </w:r>
      <w:r w:rsidR="00982C16">
        <w:rPr>
          <w:lang w:val="en-US"/>
        </w:rPr>
        <w:t xml:space="preserve"> </w:t>
      </w:r>
      <w:r w:rsidRPr="003A4153">
        <w:rPr>
          <w:lang w:val="en-US"/>
        </w:rPr>
        <w:t>material intensities (MIs) of buildings, using the case study of Vienna. This work</w:t>
      </w:r>
      <w:r w:rsidR="00982C16">
        <w:rPr>
          <w:lang w:val="en-US"/>
        </w:rPr>
        <w:t xml:space="preserve"> </w:t>
      </w:r>
      <w:r w:rsidRPr="003A4153">
        <w:rPr>
          <w:lang w:val="en-US"/>
        </w:rPr>
        <w:t>constitutes an important contribution to the field. Since MIs play a crucial role on</w:t>
      </w:r>
      <w:r w:rsidR="00982C16">
        <w:rPr>
          <w:lang w:val="en-US"/>
        </w:rPr>
        <w:t xml:space="preserve"> </w:t>
      </w:r>
      <w:r w:rsidRPr="003A4153">
        <w:rPr>
          <w:lang w:val="en-US"/>
        </w:rPr>
        <w:t>the calculation of material stock, C&amp;D waste, etc., the scope of this study meets the</w:t>
      </w:r>
      <w:r w:rsidR="00982C16">
        <w:rPr>
          <w:lang w:val="en-US"/>
        </w:rPr>
        <w:t xml:space="preserve"> </w:t>
      </w:r>
      <w:r w:rsidRPr="003A4153">
        <w:rPr>
          <w:lang w:val="en-US"/>
        </w:rPr>
        <w:t>need of establishing a systematic procedure for the generation of these indicators.</w:t>
      </w:r>
      <w:r w:rsidR="00982C16">
        <w:rPr>
          <w:lang w:val="en-US"/>
        </w:rPr>
        <w:t xml:space="preserve"> </w:t>
      </w:r>
      <w:r w:rsidRPr="003A4153">
        <w:rPr>
          <w:lang w:val="en-US"/>
        </w:rPr>
        <w:t>From a methodological and technical viewpoint, the paper is very good. The</w:t>
      </w:r>
      <w:r w:rsidR="00982C16">
        <w:rPr>
          <w:lang w:val="en-US"/>
        </w:rPr>
        <w:t xml:space="preserve"> </w:t>
      </w:r>
      <w:r w:rsidRPr="003A4153">
        <w:rPr>
          <w:lang w:val="en-US"/>
        </w:rPr>
        <w:t>manuscript is very well written and clearly structured.</w:t>
      </w:r>
      <w:r w:rsidR="00982C16">
        <w:rPr>
          <w:lang w:val="en-US"/>
        </w:rPr>
        <w:t xml:space="preserve"> </w:t>
      </w:r>
      <w:r w:rsidRPr="003A4153">
        <w:rPr>
          <w:lang w:val="en-US"/>
        </w:rPr>
        <w:t>Some minor comments are listed below; when they are addressed, I would</w:t>
      </w:r>
      <w:r w:rsidR="007F1DB3">
        <w:rPr>
          <w:lang w:val="en-US"/>
        </w:rPr>
        <w:t xml:space="preserve"> </w:t>
      </w:r>
      <w:r w:rsidRPr="003A4153">
        <w:rPr>
          <w:lang w:val="en-US"/>
        </w:rPr>
        <w:t>recommend this article for publication.</w:t>
      </w:r>
    </w:p>
    <w:p w14:paraId="70B24E18" w14:textId="23F329F9" w:rsidR="007F1DB3" w:rsidRDefault="007F1DB3" w:rsidP="007F1DB3">
      <w:pPr>
        <w:pStyle w:val="berschrift2"/>
        <w:rPr>
          <w:lang w:val="en-US"/>
        </w:rPr>
      </w:pPr>
      <w:r>
        <w:rPr>
          <w:lang w:val="en-US"/>
        </w:rPr>
        <w:t>Response of authors to Reviewer 4:</w:t>
      </w:r>
    </w:p>
    <w:p w14:paraId="429DFB1A" w14:textId="7B1EBF37" w:rsidR="00110D06" w:rsidRPr="00110D06" w:rsidRDefault="00110D06" w:rsidP="00110D06">
      <w:pPr>
        <w:rPr>
          <w:lang w:val="en-US"/>
        </w:rPr>
      </w:pPr>
      <w:r>
        <w:rPr>
          <w:lang w:val="en-US"/>
        </w:rPr>
        <w:t>We are very grateful for these very helpful comments, and we want to respond to them in Table 2:</w:t>
      </w:r>
    </w:p>
    <w:p w14:paraId="2A08856B" w14:textId="769C8B9C" w:rsidR="00110D06" w:rsidRPr="003A4153" w:rsidRDefault="00110D06" w:rsidP="00110D06">
      <w:pPr>
        <w:pStyle w:val="Beschriftung"/>
        <w:rPr>
          <w:lang w:val="en-US"/>
        </w:rPr>
      </w:pPr>
      <w:r>
        <w:t xml:space="preserve">Table </w:t>
      </w:r>
      <w:r w:rsidR="002E3EBF">
        <w:rPr>
          <w:noProof/>
        </w:rPr>
        <w:fldChar w:fldCharType="begin"/>
      </w:r>
      <w:r w:rsidR="002E3EBF">
        <w:rPr>
          <w:noProof/>
        </w:rPr>
        <w:instrText xml:space="preserve"> SEQ Table \* ARABIC </w:instrText>
      </w:r>
      <w:r w:rsidR="002E3EBF">
        <w:rPr>
          <w:noProof/>
        </w:rPr>
        <w:fldChar w:fldCharType="separate"/>
      </w:r>
      <w:r>
        <w:rPr>
          <w:noProof/>
        </w:rPr>
        <w:t>2</w:t>
      </w:r>
      <w:r w:rsidR="002E3EBF">
        <w:rPr>
          <w:noProof/>
        </w:rPr>
        <w:fldChar w:fldCharType="end"/>
      </w:r>
      <w:r>
        <w:t xml:space="preserve">: Response </w:t>
      </w:r>
      <w:proofErr w:type="spellStart"/>
      <w:r>
        <w:t>to</w:t>
      </w:r>
      <w:proofErr w:type="spellEnd"/>
      <w:r>
        <w:t xml:space="preserve"> Reviewer 4</w:t>
      </w:r>
    </w:p>
    <w:tbl>
      <w:tblPr>
        <w:tblStyle w:val="Tabellenraster"/>
        <w:tblW w:w="9634" w:type="dxa"/>
        <w:tblLook w:val="04A0" w:firstRow="1" w:lastRow="0" w:firstColumn="1" w:lastColumn="0" w:noHBand="0" w:noVBand="1"/>
      </w:tblPr>
      <w:tblGrid>
        <w:gridCol w:w="3397"/>
        <w:gridCol w:w="2835"/>
        <w:gridCol w:w="3402"/>
      </w:tblGrid>
      <w:tr w:rsidR="003A4153" w:rsidRPr="001507CE" w14:paraId="1100C568" w14:textId="77777777" w:rsidTr="003B398F">
        <w:tc>
          <w:tcPr>
            <w:tcW w:w="3397" w:type="dxa"/>
          </w:tcPr>
          <w:p w14:paraId="394B3AD3" w14:textId="77777777" w:rsidR="003A4153" w:rsidRPr="003A4153" w:rsidRDefault="003A4153" w:rsidP="00965CD1">
            <w:pPr>
              <w:rPr>
                <w:lang w:val="en-US"/>
              </w:rPr>
            </w:pPr>
            <w:r>
              <w:rPr>
                <w:lang w:val="en-US"/>
              </w:rPr>
              <w:t>Comment reviewer</w:t>
            </w:r>
          </w:p>
        </w:tc>
        <w:tc>
          <w:tcPr>
            <w:tcW w:w="2835" w:type="dxa"/>
          </w:tcPr>
          <w:p w14:paraId="161C74D7" w14:textId="77777777" w:rsidR="003A4153" w:rsidRPr="00E874F5" w:rsidRDefault="003A4153" w:rsidP="00965CD1">
            <w:pPr>
              <w:rPr>
                <w:lang w:val="en-US"/>
              </w:rPr>
            </w:pPr>
            <w:r>
              <w:rPr>
                <w:lang w:val="en-US"/>
              </w:rPr>
              <w:t>Response authors</w:t>
            </w:r>
          </w:p>
        </w:tc>
        <w:tc>
          <w:tcPr>
            <w:tcW w:w="3402" w:type="dxa"/>
          </w:tcPr>
          <w:p w14:paraId="5CBB1AD2" w14:textId="77777777" w:rsidR="003A4153" w:rsidRPr="00E874F5" w:rsidRDefault="003A4153" w:rsidP="00965CD1">
            <w:pPr>
              <w:rPr>
                <w:lang w:val="en-US"/>
              </w:rPr>
            </w:pPr>
            <w:r>
              <w:rPr>
                <w:lang w:val="en-US"/>
              </w:rPr>
              <w:t>Referred text in revised manuscript</w:t>
            </w:r>
          </w:p>
        </w:tc>
      </w:tr>
      <w:tr w:rsidR="003A4153" w:rsidRPr="007B5DAD" w14:paraId="6E2C01E9" w14:textId="77777777" w:rsidTr="003B398F">
        <w:tc>
          <w:tcPr>
            <w:tcW w:w="3397" w:type="dxa"/>
          </w:tcPr>
          <w:p w14:paraId="65A1D576" w14:textId="77777777" w:rsidR="003A4153" w:rsidRPr="00E874F5" w:rsidRDefault="003A4153" w:rsidP="00965CD1">
            <w:pPr>
              <w:rPr>
                <w:lang w:val="en-US"/>
              </w:rPr>
            </w:pPr>
            <w:r w:rsidRPr="003A4153">
              <w:rPr>
                <w:lang w:val="en-US"/>
              </w:rPr>
              <w:t>Keywords: I would suggest removing “statistical analysis” from the list</w:t>
            </w:r>
          </w:p>
        </w:tc>
        <w:tc>
          <w:tcPr>
            <w:tcW w:w="2835" w:type="dxa"/>
          </w:tcPr>
          <w:p w14:paraId="0C86EFEE" w14:textId="1CEB0842" w:rsidR="003A4153" w:rsidRPr="00E874F5" w:rsidRDefault="003A00E4" w:rsidP="00965CD1">
            <w:pPr>
              <w:rPr>
                <w:lang w:val="en-US"/>
              </w:rPr>
            </w:pPr>
            <w:r>
              <w:rPr>
                <w:lang w:val="en-US"/>
              </w:rPr>
              <w:t>We agree and use “random</w:t>
            </w:r>
            <w:r w:rsidR="003A1AF4">
              <w:rPr>
                <w:lang w:val="en-US"/>
              </w:rPr>
              <w:t xml:space="preserve"> sampling</w:t>
            </w:r>
            <w:r>
              <w:rPr>
                <w:lang w:val="en-US"/>
              </w:rPr>
              <w:t>”</w:t>
            </w:r>
          </w:p>
        </w:tc>
        <w:tc>
          <w:tcPr>
            <w:tcW w:w="3402" w:type="dxa"/>
          </w:tcPr>
          <w:p w14:paraId="54A95DBC" w14:textId="433B8268" w:rsidR="003A4153" w:rsidRDefault="003A00E4" w:rsidP="00965CD1">
            <w:pPr>
              <w:rPr>
                <w:lang w:val="en-US"/>
              </w:rPr>
            </w:pPr>
            <w:r>
              <w:rPr>
                <w:lang w:val="en-US"/>
              </w:rPr>
              <w:t xml:space="preserve">Page </w:t>
            </w:r>
            <w:r w:rsidR="003A1AF4">
              <w:rPr>
                <w:lang w:val="en-US"/>
              </w:rPr>
              <w:t>1</w:t>
            </w:r>
            <w:r>
              <w:rPr>
                <w:lang w:val="en-US"/>
              </w:rPr>
              <w:t>, lines 26:</w:t>
            </w:r>
          </w:p>
          <w:p w14:paraId="2FAF2BB1" w14:textId="6E7D54A4" w:rsidR="003A00E4" w:rsidRPr="00E874F5" w:rsidRDefault="003A00E4" w:rsidP="00965CD1">
            <w:pPr>
              <w:rPr>
                <w:lang w:val="en-US"/>
              </w:rPr>
            </w:pPr>
            <w:r>
              <w:rPr>
                <w:lang w:val="en-US"/>
              </w:rPr>
              <w:t>“</w:t>
            </w:r>
            <w:r w:rsidRPr="003A00E4">
              <w:rPr>
                <w:lang w:val="en-US"/>
              </w:rPr>
              <w:t>random</w:t>
            </w:r>
            <w:r w:rsidR="003A1AF4">
              <w:rPr>
                <w:lang w:val="en-US"/>
              </w:rPr>
              <w:t xml:space="preserve"> sampling</w:t>
            </w:r>
            <w:r>
              <w:rPr>
                <w:lang w:val="en-US"/>
              </w:rPr>
              <w:t>”</w:t>
            </w:r>
          </w:p>
        </w:tc>
      </w:tr>
      <w:tr w:rsidR="003A4153" w:rsidRPr="001507CE" w14:paraId="34019513" w14:textId="77777777" w:rsidTr="003B398F">
        <w:tc>
          <w:tcPr>
            <w:tcW w:w="3397" w:type="dxa"/>
          </w:tcPr>
          <w:p w14:paraId="295234F7" w14:textId="1605756E" w:rsidR="003A4153" w:rsidRPr="003A4153" w:rsidRDefault="003A4153" w:rsidP="003A4153">
            <w:pPr>
              <w:rPr>
                <w:lang w:val="en-US"/>
              </w:rPr>
            </w:pPr>
            <w:r w:rsidRPr="003A4153">
              <w:rPr>
                <w:lang w:val="en-US"/>
              </w:rPr>
              <w:t>p8, line 154-155: “… they were filled-up with randomly selected samples from the</w:t>
            </w:r>
            <w:r w:rsidR="00CE3507">
              <w:rPr>
                <w:lang w:val="en-US"/>
              </w:rPr>
              <w:t xml:space="preserve"> </w:t>
            </w:r>
            <w:r w:rsidRPr="003A4153">
              <w:rPr>
                <w:lang w:val="en-US"/>
              </w:rPr>
              <w:t>corresponding categories, leading to in total 256 objects”. Could the authors</w:t>
            </w:r>
          </w:p>
          <w:p w14:paraId="51C6C22B" w14:textId="77777777" w:rsidR="003A4153" w:rsidRPr="00E874F5" w:rsidRDefault="003A4153" w:rsidP="003A4153">
            <w:pPr>
              <w:rPr>
                <w:lang w:val="en-US"/>
              </w:rPr>
            </w:pPr>
            <w:r w:rsidRPr="003A4153">
              <w:rPr>
                <w:lang w:val="en-US"/>
              </w:rPr>
              <w:t>comment more explicitly about this?</w:t>
            </w:r>
          </w:p>
        </w:tc>
        <w:tc>
          <w:tcPr>
            <w:tcW w:w="2835" w:type="dxa"/>
          </w:tcPr>
          <w:p w14:paraId="5113CEAD" w14:textId="01520B48" w:rsidR="003A4153" w:rsidRPr="00E874F5" w:rsidRDefault="003A00E4" w:rsidP="00965CD1">
            <w:pPr>
              <w:rPr>
                <w:lang w:val="en-US"/>
              </w:rPr>
            </w:pPr>
            <w:r>
              <w:rPr>
                <w:lang w:val="en-US"/>
              </w:rPr>
              <w:t>For some buildings categories, only 1 or 2 objects were in the sample. We wanted to increase the number of samples (i.e. objects) for these categories, so we added some objects which we randomly selected, but only from these building categories. For instance, if we had only 1 industrial building object from the age category 1919-1945 and the size category &lt;1,000 m³ GV, we randomly selected 2 more of these objects.</w:t>
            </w:r>
          </w:p>
        </w:tc>
        <w:tc>
          <w:tcPr>
            <w:tcW w:w="3402" w:type="dxa"/>
          </w:tcPr>
          <w:p w14:paraId="31BA31AC" w14:textId="4A56A004" w:rsidR="003A4153" w:rsidRDefault="003A00E4" w:rsidP="00965CD1">
            <w:pPr>
              <w:rPr>
                <w:lang w:val="en-US"/>
              </w:rPr>
            </w:pPr>
            <w:r>
              <w:rPr>
                <w:lang w:val="en-US"/>
              </w:rPr>
              <w:t xml:space="preserve">Page </w:t>
            </w:r>
            <w:r w:rsidR="001507CE">
              <w:rPr>
                <w:lang w:val="en-US"/>
              </w:rPr>
              <w:t>7</w:t>
            </w:r>
            <w:r>
              <w:rPr>
                <w:lang w:val="en-US"/>
              </w:rPr>
              <w:t xml:space="preserve">, lines </w:t>
            </w:r>
            <w:r w:rsidR="002026EA">
              <w:rPr>
                <w:lang w:val="en-US"/>
              </w:rPr>
              <w:t>1</w:t>
            </w:r>
            <w:r w:rsidR="001507CE">
              <w:rPr>
                <w:lang w:val="en-US"/>
              </w:rPr>
              <w:t>52</w:t>
            </w:r>
            <w:r w:rsidR="002026EA">
              <w:rPr>
                <w:lang w:val="en-US"/>
              </w:rPr>
              <w:t>ff</w:t>
            </w:r>
            <w:r>
              <w:rPr>
                <w:lang w:val="en-US"/>
              </w:rPr>
              <w:t>:</w:t>
            </w:r>
          </w:p>
          <w:p w14:paraId="7FECA1A1" w14:textId="2B63122C" w:rsidR="003A00E4" w:rsidRPr="00E874F5" w:rsidRDefault="003A00E4" w:rsidP="00965CD1">
            <w:pPr>
              <w:rPr>
                <w:lang w:val="en-US"/>
              </w:rPr>
            </w:pPr>
            <w:r>
              <w:rPr>
                <w:lang w:val="en-US"/>
              </w:rPr>
              <w:t>“</w:t>
            </w:r>
            <w:r w:rsidR="002026EA" w:rsidRPr="003A00E4">
              <w:rPr>
                <w:lang w:val="en-US"/>
              </w:rPr>
              <w:t>As the number of samples were fairly small</w:t>
            </w:r>
            <w:r w:rsidR="002026EA" w:rsidRPr="00B36A4D">
              <w:rPr>
                <w:lang w:val="en-US"/>
              </w:rPr>
              <w:t xml:space="preserve"> </w:t>
            </w:r>
            <w:r w:rsidR="002026EA" w:rsidRPr="003A00E4">
              <w:rPr>
                <w:lang w:val="en-US"/>
              </w:rPr>
              <w:t>for some building categories, additional samples from these categories were randomly selected and added</w:t>
            </w:r>
            <w:r w:rsidR="002026EA">
              <w:rPr>
                <w:lang w:val="en-US"/>
              </w:rPr>
              <w:t xml:space="preserve"> to the sample</w:t>
            </w:r>
            <w:r w:rsidR="002026EA" w:rsidRPr="003A00E4">
              <w:rPr>
                <w:lang w:val="en-US"/>
              </w:rPr>
              <w:t>, leading to 256 objects</w:t>
            </w:r>
            <w:r w:rsidR="002026EA">
              <w:rPr>
                <w:lang w:val="en-US"/>
              </w:rPr>
              <w:t xml:space="preserve"> to be analyzed</w:t>
            </w:r>
            <w:r w:rsidR="002026EA" w:rsidRPr="00B36A4D">
              <w:rPr>
                <w:lang w:val="en-US"/>
              </w:rPr>
              <w:t xml:space="preserve"> </w:t>
            </w:r>
            <w:r w:rsidR="002026EA" w:rsidRPr="003A00E4">
              <w:rPr>
                <w:lang w:val="en-US"/>
              </w:rPr>
              <w:t>in total</w:t>
            </w:r>
            <w:r w:rsidR="002026EA">
              <w:rPr>
                <w:lang w:val="en-US"/>
              </w:rPr>
              <w:t>.</w:t>
            </w:r>
            <w:r>
              <w:rPr>
                <w:lang w:val="en-US"/>
              </w:rPr>
              <w:t>”</w:t>
            </w:r>
          </w:p>
        </w:tc>
      </w:tr>
      <w:tr w:rsidR="003A4153" w:rsidRPr="001507CE" w14:paraId="687783D7" w14:textId="77777777" w:rsidTr="003B398F">
        <w:tc>
          <w:tcPr>
            <w:tcW w:w="3397" w:type="dxa"/>
          </w:tcPr>
          <w:p w14:paraId="3BC0CFD8" w14:textId="77777777" w:rsidR="003A4153" w:rsidRPr="00E874F5" w:rsidRDefault="003A4153" w:rsidP="00965CD1">
            <w:pPr>
              <w:rPr>
                <w:lang w:val="en-US"/>
              </w:rPr>
            </w:pPr>
            <w:r w:rsidRPr="003A4153">
              <w:rPr>
                <w:lang w:val="en-US"/>
              </w:rPr>
              <w:t>p13, line 246: “could not” instead of “couldn’t”</w:t>
            </w:r>
          </w:p>
        </w:tc>
        <w:tc>
          <w:tcPr>
            <w:tcW w:w="2835" w:type="dxa"/>
          </w:tcPr>
          <w:p w14:paraId="6EF2786B" w14:textId="3CC3FFF5" w:rsidR="003A4153" w:rsidRPr="00E874F5" w:rsidRDefault="003A00E4" w:rsidP="00965CD1">
            <w:pPr>
              <w:rPr>
                <w:lang w:val="en-US"/>
              </w:rPr>
            </w:pPr>
            <w:r>
              <w:rPr>
                <w:lang w:val="en-US"/>
              </w:rPr>
              <w:t>Agree, we changed that.</w:t>
            </w:r>
          </w:p>
        </w:tc>
        <w:tc>
          <w:tcPr>
            <w:tcW w:w="3402" w:type="dxa"/>
          </w:tcPr>
          <w:p w14:paraId="3B9621C7" w14:textId="213E66BC" w:rsidR="003A4153" w:rsidRDefault="003A00E4" w:rsidP="00965CD1">
            <w:pPr>
              <w:rPr>
                <w:lang w:val="en-US"/>
              </w:rPr>
            </w:pPr>
            <w:r>
              <w:rPr>
                <w:lang w:val="en-US"/>
              </w:rPr>
              <w:t>Page 1</w:t>
            </w:r>
            <w:r w:rsidR="001507CE">
              <w:rPr>
                <w:lang w:val="en-US"/>
              </w:rPr>
              <w:t>1</w:t>
            </w:r>
            <w:r>
              <w:rPr>
                <w:lang w:val="en-US"/>
              </w:rPr>
              <w:t xml:space="preserve">, line </w:t>
            </w:r>
            <w:r w:rsidR="001507CE">
              <w:rPr>
                <w:lang w:val="en-US"/>
              </w:rPr>
              <w:t>2</w:t>
            </w:r>
            <w:r w:rsidR="001507CE">
              <w:rPr>
                <w:lang w:val="en-US"/>
              </w:rPr>
              <w:t>34</w:t>
            </w:r>
            <w:r>
              <w:rPr>
                <w:lang w:val="en-US"/>
              </w:rPr>
              <w:t>:</w:t>
            </w:r>
          </w:p>
          <w:p w14:paraId="670290BD" w14:textId="7DEBB2B5" w:rsidR="003A00E4" w:rsidRPr="00E874F5" w:rsidRDefault="003A00E4" w:rsidP="00965CD1">
            <w:pPr>
              <w:rPr>
                <w:lang w:val="en-US"/>
              </w:rPr>
            </w:pPr>
            <w:r>
              <w:rPr>
                <w:lang w:val="en-US"/>
              </w:rPr>
              <w:t>“…the MI could not…”</w:t>
            </w:r>
          </w:p>
        </w:tc>
      </w:tr>
      <w:tr w:rsidR="003A4153" w:rsidRPr="007B5DAD" w14:paraId="568AE55C" w14:textId="77777777" w:rsidTr="003B398F">
        <w:tc>
          <w:tcPr>
            <w:tcW w:w="3397" w:type="dxa"/>
          </w:tcPr>
          <w:p w14:paraId="4C09BF7F" w14:textId="77777777" w:rsidR="003A4153" w:rsidRPr="00E874F5" w:rsidRDefault="003A4153" w:rsidP="00965CD1">
            <w:pPr>
              <w:rPr>
                <w:lang w:val="en-US"/>
              </w:rPr>
            </w:pPr>
            <w:r w:rsidRPr="003A4153">
              <w:rPr>
                <w:lang w:val="en-US"/>
              </w:rPr>
              <w:t>p13, line 26: “Equation 10” instead of “Equation 1”</w:t>
            </w:r>
          </w:p>
        </w:tc>
        <w:tc>
          <w:tcPr>
            <w:tcW w:w="2835" w:type="dxa"/>
          </w:tcPr>
          <w:p w14:paraId="2D0456A9" w14:textId="18BFAAC8" w:rsidR="003A4153" w:rsidRPr="00E874F5" w:rsidRDefault="003A1AF4" w:rsidP="00965CD1">
            <w:pPr>
              <w:rPr>
                <w:lang w:val="en-US"/>
              </w:rPr>
            </w:pPr>
            <w:r>
              <w:rPr>
                <w:lang w:val="en-US"/>
              </w:rPr>
              <w:t>Agree, we corrected that</w:t>
            </w:r>
          </w:p>
        </w:tc>
        <w:tc>
          <w:tcPr>
            <w:tcW w:w="3402" w:type="dxa"/>
          </w:tcPr>
          <w:p w14:paraId="1A7D5DF9" w14:textId="53CD8409" w:rsidR="003A4153" w:rsidRPr="00E874F5" w:rsidRDefault="003A1AF4" w:rsidP="00965CD1">
            <w:pPr>
              <w:rPr>
                <w:lang w:val="en-US"/>
              </w:rPr>
            </w:pPr>
            <w:r>
              <w:rPr>
                <w:lang w:val="en-US"/>
              </w:rPr>
              <w:t>Page 1</w:t>
            </w:r>
            <w:r w:rsidR="001507CE">
              <w:rPr>
                <w:lang w:val="en-US"/>
              </w:rPr>
              <w:t>1</w:t>
            </w:r>
            <w:r>
              <w:rPr>
                <w:lang w:val="en-US"/>
              </w:rPr>
              <w:t>, line 2</w:t>
            </w:r>
            <w:r w:rsidR="002026EA">
              <w:rPr>
                <w:lang w:val="en-US"/>
              </w:rPr>
              <w:t>6</w:t>
            </w:r>
            <w:r w:rsidR="001507CE">
              <w:rPr>
                <w:lang w:val="en-US"/>
              </w:rPr>
              <w:t>44</w:t>
            </w:r>
          </w:p>
        </w:tc>
      </w:tr>
      <w:tr w:rsidR="003A4153" w:rsidRPr="007B5DAD" w14:paraId="0E4C091D" w14:textId="77777777" w:rsidTr="003B398F">
        <w:tc>
          <w:tcPr>
            <w:tcW w:w="3397" w:type="dxa"/>
          </w:tcPr>
          <w:p w14:paraId="298DD456" w14:textId="77777777" w:rsidR="003A4153" w:rsidRPr="003A4153" w:rsidRDefault="003A4153" w:rsidP="00965CD1">
            <w:pPr>
              <w:rPr>
                <w:lang w:val="en-US"/>
              </w:rPr>
            </w:pPr>
            <w:r w:rsidRPr="003A4153">
              <w:rPr>
                <w:lang w:val="en-US"/>
              </w:rPr>
              <w:t>p13, line 263: m3 instead of m2</w:t>
            </w:r>
          </w:p>
        </w:tc>
        <w:tc>
          <w:tcPr>
            <w:tcW w:w="2835" w:type="dxa"/>
          </w:tcPr>
          <w:p w14:paraId="4117BFE2" w14:textId="245F4FC3" w:rsidR="003A4153" w:rsidRPr="00E874F5" w:rsidRDefault="003A1AF4" w:rsidP="00965CD1">
            <w:pPr>
              <w:rPr>
                <w:lang w:val="en-US"/>
              </w:rPr>
            </w:pPr>
            <w:r>
              <w:rPr>
                <w:lang w:val="en-US"/>
              </w:rPr>
              <w:t>Agree, we corrected that</w:t>
            </w:r>
          </w:p>
        </w:tc>
        <w:tc>
          <w:tcPr>
            <w:tcW w:w="3402" w:type="dxa"/>
          </w:tcPr>
          <w:p w14:paraId="4729165F" w14:textId="0D8AEFA0" w:rsidR="003A4153" w:rsidRPr="00E874F5" w:rsidRDefault="003A1AF4" w:rsidP="00965CD1">
            <w:pPr>
              <w:rPr>
                <w:lang w:val="en-US"/>
              </w:rPr>
            </w:pPr>
            <w:r>
              <w:rPr>
                <w:lang w:val="en-US"/>
              </w:rPr>
              <w:t>Page 1</w:t>
            </w:r>
            <w:r w:rsidR="001507CE">
              <w:rPr>
                <w:lang w:val="en-US"/>
              </w:rPr>
              <w:t>2</w:t>
            </w:r>
            <w:r>
              <w:rPr>
                <w:lang w:val="en-US"/>
              </w:rPr>
              <w:t>, line 2</w:t>
            </w:r>
            <w:r w:rsidR="001507CE">
              <w:rPr>
                <w:lang w:val="en-US"/>
              </w:rPr>
              <w:t>59</w:t>
            </w:r>
          </w:p>
        </w:tc>
      </w:tr>
      <w:tr w:rsidR="003A4153" w:rsidRPr="001507CE" w14:paraId="4FEADB5A" w14:textId="77777777" w:rsidTr="003B398F">
        <w:tc>
          <w:tcPr>
            <w:tcW w:w="3397" w:type="dxa"/>
          </w:tcPr>
          <w:p w14:paraId="160665C5" w14:textId="77777777" w:rsidR="003A4153" w:rsidRPr="003A4153" w:rsidRDefault="003A4153" w:rsidP="003A4153">
            <w:pPr>
              <w:rPr>
                <w:lang w:val="en-US"/>
              </w:rPr>
            </w:pPr>
            <w:r w:rsidRPr="003A4153">
              <w:rPr>
                <w:lang w:val="en-US"/>
              </w:rPr>
              <w:t xml:space="preserve">p17, line 359: The authors indicate that buildings &lt;1,000m³ </w:t>
            </w:r>
            <w:proofErr w:type="spellStart"/>
            <w:r w:rsidRPr="003A4153">
              <w:rPr>
                <w:lang w:val="en-US"/>
              </w:rPr>
              <w:t>GVeaves</w:t>
            </w:r>
            <w:proofErr w:type="spellEnd"/>
            <w:r w:rsidRPr="003A4153">
              <w:rPr>
                <w:lang w:val="en-US"/>
              </w:rPr>
              <w:t xml:space="preserve"> were</w:t>
            </w:r>
          </w:p>
          <w:p w14:paraId="0E7AEDF1" w14:textId="77777777" w:rsidR="003A4153" w:rsidRPr="003A4153" w:rsidRDefault="003A4153" w:rsidP="003A4153">
            <w:pPr>
              <w:rPr>
                <w:lang w:val="en-US"/>
              </w:rPr>
            </w:pPr>
            <w:r w:rsidRPr="003A4153">
              <w:rPr>
                <w:lang w:val="en-US"/>
              </w:rPr>
              <w:lastRenderedPageBreak/>
              <w:t>overrepresented. Since figure 2 and supplementary_data_1 show that the share (in</w:t>
            </w:r>
          </w:p>
          <w:p w14:paraId="1D06F2F2" w14:textId="77777777" w:rsidR="003A4153" w:rsidRPr="003A4153" w:rsidRDefault="003A4153" w:rsidP="003A4153">
            <w:pPr>
              <w:rPr>
                <w:lang w:val="en-US"/>
              </w:rPr>
            </w:pPr>
            <w:r w:rsidRPr="003A4153">
              <w:rPr>
                <w:lang w:val="en-US"/>
              </w:rPr>
              <w:t>number and GV) of this category is the lowest (when comparing with their</w:t>
            </w:r>
          </w:p>
          <w:p w14:paraId="2EA2F0D4" w14:textId="77777777" w:rsidR="003A4153" w:rsidRPr="003A4153" w:rsidRDefault="003A4153" w:rsidP="003A4153">
            <w:pPr>
              <w:rPr>
                <w:lang w:val="en-US"/>
              </w:rPr>
            </w:pPr>
            <w:r w:rsidRPr="003A4153">
              <w:rPr>
                <w:lang w:val="en-US"/>
              </w:rPr>
              <w:t>associated reduced population), it is not clear if this comment is related to the</w:t>
            </w:r>
          </w:p>
          <w:p w14:paraId="3BFDB05C" w14:textId="77777777" w:rsidR="003A4153" w:rsidRPr="003A4153" w:rsidRDefault="003A4153" w:rsidP="003A4153">
            <w:pPr>
              <w:rPr>
                <w:lang w:val="en-US"/>
              </w:rPr>
            </w:pPr>
            <w:r w:rsidRPr="003A4153">
              <w:rPr>
                <w:lang w:val="en-US"/>
              </w:rPr>
              <w:t>entire population or not. Could the authors comment more explicitly about this?</w:t>
            </w:r>
          </w:p>
        </w:tc>
        <w:tc>
          <w:tcPr>
            <w:tcW w:w="2835" w:type="dxa"/>
          </w:tcPr>
          <w:p w14:paraId="0E638DDF" w14:textId="1C616BCD" w:rsidR="003A4153" w:rsidRPr="00E874F5" w:rsidRDefault="00BF2D03" w:rsidP="00965CD1">
            <w:pPr>
              <w:rPr>
                <w:lang w:val="en-US"/>
              </w:rPr>
            </w:pPr>
            <w:r>
              <w:rPr>
                <w:lang w:val="en-US"/>
              </w:rPr>
              <w:lastRenderedPageBreak/>
              <w:t xml:space="preserve">This means that each object was a sampling unit, and each object had an equal chance to be selected. Considering the large </w:t>
            </w:r>
            <w:r>
              <w:rPr>
                <w:lang w:val="en-US"/>
              </w:rPr>
              <w:lastRenderedPageBreak/>
              <w:t xml:space="preserve">number of small objects, and their small contribution to the total gross volume of all buildings, the consequence is that one m³ gross volume of </w:t>
            </w:r>
            <w:r w:rsidR="00B47DF0">
              <w:rPr>
                <w:lang w:val="en-US"/>
              </w:rPr>
              <w:t xml:space="preserve">a </w:t>
            </w:r>
            <w:r>
              <w:rPr>
                <w:lang w:val="en-US"/>
              </w:rPr>
              <w:t xml:space="preserve">small building had a higher chance to be selected than one m³ gross volume of a larger building. </w:t>
            </w:r>
            <w:r w:rsidR="002026EA">
              <w:rPr>
                <w:lang w:val="en-US"/>
              </w:rPr>
              <w:t>However, as this point caused some confusion, we decided to describe it more generally.</w:t>
            </w:r>
            <w:r w:rsidR="005A0A9B">
              <w:rPr>
                <w:lang w:val="en-US"/>
              </w:rPr>
              <w:t xml:space="preserve"> This was also necessary, as I had to maintain the length of the article.</w:t>
            </w:r>
          </w:p>
        </w:tc>
        <w:tc>
          <w:tcPr>
            <w:tcW w:w="3402" w:type="dxa"/>
          </w:tcPr>
          <w:p w14:paraId="0B358659" w14:textId="116A7459" w:rsidR="003A4153" w:rsidRDefault="00BF2D03" w:rsidP="00965CD1">
            <w:pPr>
              <w:rPr>
                <w:lang w:val="en-US"/>
              </w:rPr>
            </w:pPr>
            <w:r>
              <w:rPr>
                <w:lang w:val="en-US"/>
              </w:rPr>
              <w:lastRenderedPageBreak/>
              <w:t>Page 1</w:t>
            </w:r>
            <w:r w:rsidR="001507CE">
              <w:rPr>
                <w:lang w:val="en-US"/>
              </w:rPr>
              <w:t>7</w:t>
            </w:r>
            <w:r>
              <w:rPr>
                <w:lang w:val="en-US"/>
              </w:rPr>
              <w:t xml:space="preserve">, line </w:t>
            </w:r>
            <w:r w:rsidR="001507CE">
              <w:rPr>
                <w:lang w:val="en-US"/>
              </w:rPr>
              <w:t>368</w:t>
            </w:r>
            <w:r w:rsidR="001507CE">
              <w:rPr>
                <w:lang w:val="en-US"/>
              </w:rPr>
              <w:t>ff</w:t>
            </w:r>
            <w:r>
              <w:rPr>
                <w:lang w:val="en-US"/>
              </w:rPr>
              <w:t>:</w:t>
            </w:r>
          </w:p>
          <w:p w14:paraId="1C464C53" w14:textId="4E854A23" w:rsidR="00BF2D03" w:rsidRPr="00E874F5" w:rsidRDefault="00BF2D03" w:rsidP="00965CD1">
            <w:pPr>
              <w:rPr>
                <w:lang w:val="en-US"/>
              </w:rPr>
            </w:pPr>
            <w:r>
              <w:rPr>
                <w:lang w:val="en-US"/>
              </w:rPr>
              <w:t>“</w:t>
            </w:r>
            <w:r w:rsidR="002026EA">
              <w:rPr>
                <w:lang w:val="en-US"/>
              </w:rPr>
              <w:t>More attention could be given to get a more representative sample with a higher representation of larger buildings.”</w:t>
            </w:r>
            <w:r w:rsidR="00B47DF0">
              <w:rPr>
                <w:lang w:val="en-US"/>
              </w:rPr>
              <w:t>.</w:t>
            </w:r>
          </w:p>
        </w:tc>
      </w:tr>
      <w:tr w:rsidR="003A4153" w:rsidRPr="002026EA" w14:paraId="77619851" w14:textId="77777777" w:rsidTr="003B398F">
        <w:tc>
          <w:tcPr>
            <w:tcW w:w="3397" w:type="dxa"/>
          </w:tcPr>
          <w:p w14:paraId="7FEDE54E" w14:textId="77777777" w:rsidR="003A4153" w:rsidRPr="003A4153" w:rsidRDefault="003A4153" w:rsidP="003A4153">
            <w:pPr>
              <w:rPr>
                <w:lang w:val="en-US"/>
              </w:rPr>
            </w:pPr>
            <w:r w:rsidRPr="003A4153">
              <w:rPr>
                <w:lang w:val="en-US"/>
              </w:rPr>
              <w:t>4 Discussion: although MIs mean-values are commonly used to calculate material</w:t>
            </w:r>
          </w:p>
          <w:p w14:paraId="6482EAD4" w14:textId="77777777" w:rsidR="003A4153" w:rsidRPr="003A4153" w:rsidRDefault="003A4153" w:rsidP="003A4153">
            <w:pPr>
              <w:rPr>
                <w:lang w:val="en-US"/>
              </w:rPr>
            </w:pPr>
            <w:r w:rsidRPr="003A4153">
              <w:rPr>
                <w:lang w:val="en-US"/>
              </w:rPr>
              <w:t>stocks, I would encourage the authors to include a discussion about the</w:t>
            </w:r>
          </w:p>
          <w:p w14:paraId="0D77ACD9" w14:textId="77777777" w:rsidR="003A4153" w:rsidRPr="003A4153" w:rsidRDefault="003A4153" w:rsidP="003A4153">
            <w:pPr>
              <w:rPr>
                <w:lang w:val="en-US"/>
              </w:rPr>
            </w:pPr>
            <w:r w:rsidRPr="003A4153">
              <w:rPr>
                <w:lang w:val="en-US"/>
              </w:rPr>
              <w:t>uncertainties in the MIs obtained in this study.</w:t>
            </w:r>
          </w:p>
        </w:tc>
        <w:tc>
          <w:tcPr>
            <w:tcW w:w="2835" w:type="dxa"/>
          </w:tcPr>
          <w:p w14:paraId="432EAE8A" w14:textId="236C8EC4" w:rsidR="003A4153" w:rsidRPr="00E874F5" w:rsidRDefault="003C5170" w:rsidP="00965CD1">
            <w:pPr>
              <w:rPr>
                <w:lang w:val="en-US"/>
              </w:rPr>
            </w:pPr>
            <w:r>
              <w:rPr>
                <w:lang w:val="en-US"/>
              </w:rPr>
              <w:t>We agree and we introduce a discussion point on this topic</w:t>
            </w:r>
            <w:r w:rsidR="00063C29">
              <w:rPr>
                <w:lang w:val="en-US"/>
              </w:rPr>
              <w:t xml:space="preserve"> (4.3.4 Consideration of uncertainties in MIs)</w:t>
            </w:r>
            <w:r>
              <w:rPr>
                <w:lang w:val="en-US"/>
              </w:rPr>
              <w:t>.</w:t>
            </w:r>
          </w:p>
        </w:tc>
        <w:tc>
          <w:tcPr>
            <w:tcW w:w="3402" w:type="dxa"/>
          </w:tcPr>
          <w:p w14:paraId="7CB2EC53" w14:textId="2066F8ED" w:rsidR="003A4153" w:rsidRDefault="003C5170" w:rsidP="00965CD1">
            <w:pPr>
              <w:rPr>
                <w:lang w:val="en-US"/>
              </w:rPr>
            </w:pPr>
            <w:r>
              <w:rPr>
                <w:lang w:val="en-US"/>
              </w:rPr>
              <w:t>Page 2</w:t>
            </w:r>
            <w:r w:rsidR="001507CE">
              <w:rPr>
                <w:lang w:val="en-US"/>
              </w:rPr>
              <w:t>19</w:t>
            </w:r>
            <w:r>
              <w:rPr>
                <w:lang w:val="en-US"/>
              </w:rPr>
              <w:t xml:space="preserve">, lines </w:t>
            </w:r>
            <w:r w:rsidR="005A0A9B">
              <w:rPr>
                <w:lang w:val="en-US"/>
              </w:rPr>
              <w:t>4</w:t>
            </w:r>
            <w:r w:rsidR="001507CE">
              <w:rPr>
                <w:lang w:val="en-US"/>
              </w:rPr>
              <w:t>3</w:t>
            </w:r>
            <w:r w:rsidR="005A0A9B">
              <w:rPr>
                <w:lang w:val="en-US"/>
              </w:rPr>
              <w:t>2ff</w:t>
            </w:r>
            <w:r>
              <w:rPr>
                <w:lang w:val="en-US"/>
              </w:rPr>
              <w:t>:</w:t>
            </w:r>
          </w:p>
          <w:p w14:paraId="70EAB654" w14:textId="363AB324" w:rsidR="003C5170" w:rsidRPr="00E874F5" w:rsidRDefault="005A0A9B" w:rsidP="00965CD1">
            <w:pPr>
              <w:rPr>
                <w:lang w:val="en-US"/>
              </w:rPr>
            </w:pPr>
            <w:r>
              <w:rPr>
                <w:lang w:val="en-US"/>
              </w:rPr>
              <w:t>The MIs determined in this study are generally mean values, and for some building categories that contain a sufficient number of objects, like residential buildings, it is possible to calculate statistical uncertainties. For most other building categories, this is not possible as the number of samples per category is between one and seven objects (</w:t>
            </w:r>
            <w:proofErr w:type="spellStart"/>
            <w:r>
              <w:rPr>
                <w:lang w:val="en-US"/>
              </w:rPr>
              <w:t>supporting_document</w:t>
            </w:r>
            <w:proofErr w:type="spellEnd"/>
            <w:r>
              <w:rPr>
                <w:lang w:val="en-US"/>
              </w:rPr>
              <w:t>, Section 3.1.1, Table S9). The reasons for this are the large number of building categories, on the one hand, and the still small number of samples if compared to the population, on the other. If the statistical uncertainties of all building categories are desired, there are two options for obtaining them: either some sub-categories of buildings must be merged to one category, or many more plan documents of building categories with currently low sample sizes must be collected. Obviously, the latter makes more sense.</w:t>
            </w:r>
          </w:p>
        </w:tc>
      </w:tr>
      <w:tr w:rsidR="003A4153" w:rsidRPr="001507CE" w14:paraId="1DDAA8FA" w14:textId="77777777" w:rsidTr="003B398F">
        <w:tc>
          <w:tcPr>
            <w:tcW w:w="3397" w:type="dxa"/>
          </w:tcPr>
          <w:p w14:paraId="4E8AE0EB" w14:textId="77777777" w:rsidR="003A4153" w:rsidRPr="003A4153" w:rsidRDefault="003A4153" w:rsidP="003A4153">
            <w:pPr>
              <w:rPr>
                <w:lang w:val="en-US"/>
              </w:rPr>
            </w:pPr>
            <w:r w:rsidRPr="003A4153">
              <w:rPr>
                <w:lang w:val="en-US"/>
              </w:rPr>
              <w:t>Figure S4: there is not a dotted green line on the right side of the image as the text</w:t>
            </w:r>
          </w:p>
          <w:p w14:paraId="40E379D4" w14:textId="77777777" w:rsidR="003A4153" w:rsidRPr="003A4153" w:rsidRDefault="003A4153" w:rsidP="003A4153">
            <w:pPr>
              <w:rPr>
                <w:lang w:val="en-US"/>
              </w:rPr>
            </w:pPr>
            <w:r w:rsidRPr="003A4153">
              <w:rPr>
                <w:lang w:val="en-US"/>
              </w:rPr>
              <w:t>indicates</w:t>
            </w:r>
          </w:p>
        </w:tc>
        <w:tc>
          <w:tcPr>
            <w:tcW w:w="2835" w:type="dxa"/>
          </w:tcPr>
          <w:p w14:paraId="71C5876A" w14:textId="0D97C9B8" w:rsidR="003A4153" w:rsidRPr="00E874F5" w:rsidRDefault="003C5170" w:rsidP="00965CD1">
            <w:pPr>
              <w:rPr>
                <w:lang w:val="en-US"/>
              </w:rPr>
            </w:pPr>
            <w:r>
              <w:rPr>
                <w:lang w:val="en-US"/>
              </w:rPr>
              <w:t xml:space="preserve">Agree, the line is dotted, but not green. We changed </w:t>
            </w:r>
            <w:r w:rsidR="006E6C4D">
              <w:rPr>
                <w:lang w:val="en-US"/>
              </w:rPr>
              <w:t>to solely dotted</w:t>
            </w:r>
            <w:r>
              <w:rPr>
                <w:lang w:val="en-US"/>
              </w:rPr>
              <w:t xml:space="preserve"> line.</w:t>
            </w:r>
          </w:p>
        </w:tc>
        <w:tc>
          <w:tcPr>
            <w:tcW w:w="3402" w:type="dxa"/>
          </w:tcPr>
          <w:p w14:paraId="41E8DFB3" w14:textId="77777777" w:rsidR="003A4153" w:rsidRPr="00E874F5" w:rsidRDefault="003A4153" w:rsidP="00965CD1">
            <w:pPr>
              <w:rPr>
                <w:lang w:val="en-US"/>
              </w:rPr>
            </w:pPr>
          </w:p>
        </w:tc>
      </w:tr>
    </w:tbl>
    <w:p w14:paraId="68913537" w14:textId="32E88695" w:rsidR="003A4153" w:rsidRDefault="003A4153" w:rsidP="003A4153">
      <w:pPr>
        <w:rPr>
          <w:lang w:val="en-US"/>
        </w:rPr>
      </w:pPr>
    </w:p>
    <w:p w14:paraId="1D7FBFCC" w14:textId="3CAF9393" w:rsidR="00375261" w:rsidRDefault="00375261" w:rsidP="003A4153">
      <w:pPr>
        <w:rPr>
          <w:lang w:val="en-US"/>
        </w:rPr>
      </w:pPr>
      <w:r>
        <w:rPr>
          <w:lang w:val="en-US"/>
        </w:rPr>
        <w:t>References</w:t>
      </w:r>
    </w:p>
    <w:p w14:paraId="2C41EA28" w14:textId="7DE41A9F" w:rsidR="00747B9C" w:rsidRDefault="00747B9C" w:rsidP="003A4153">
      <w:pPr>
        <w:rPr>
          <w:lang w:val="en-US"/>
        </w:rPr>
      </w:pPr>
      <w:r w:rsidRPr="00747B9C">
        <w:rPr>
          <w:lang w:val="en-US"/>
        </w:rPr>
        <w:lastRenderedPageBreak/>
        <w:t>Lanau, M. and G. Liu. 2020. Developing an Urban Resource Cadaster for Circular Economy: A Case of Odense, Denmark. Environmental Science &amp; Technology 54(7): 4675-4685.</w:t>
      </w:r>
    </w:p>
    <w:p w14:paraId="32DE4477" w14:textId="678646F2" w:rsidR="00747B9C" w:rsidRDefault="00747B9C" w:rsidP="003A4153">
      <w:pPr>
        <w:rPr>
          <w:lang w:val="en-US"/>
        </w:rPr>
      </w:pPr>
      <w:proofErr w:type="spellStart"/>
      <w:r w:rsidRPr="00747B9C">
        <w:rPr>
          <w:lang w:val="en-US"/>
        </w:rPr>
        <w:t>Miatto</w:t>
      </w:r>
      <w:proofErr w:type="spellEnd"/>
      <w:r w:rsidRPr="00747B9C">
        <w:rPr>
          <w:lang w:val="en-US"/>
        </w:rPr>
        <w:t xml:space="preserve">, A., H. </w:t>
      </w:r>
      <w:proofErr w:type="spellStart"/>
      <w:r w:rsidRPr="00747B9C">
        <w:rPr>
          <w:lang w:val="en-US"/>
        </w:rPr>
        <w:t>Schandl</w:t>
      </w:r>
      <w:proofErr w:type="spellEnd"/>
      <w:r w:rsidRPr="00747B9C">
        <w:rPr>
          <w:lang w:val="en-US"/>
        </w:rPr>
        <w:t xml:space="preserve">, L. </w:t>
      </w:r>
      <w:proofErr w:type="spellStart"/>
      <w:r w:rsidRPr="00747B9C">
        <w:rPr>
          <w:lang w:val="en-US"/>
        </w:rPr>
        <w:t>Forlin</w:t>
      </w:r>
      <w:proofErr w:type="spellEnd"/>
      <w:r w:rsidRPr="00747B9C">
        <w:rPr>
          <w:lang w:val="en-US"/>
        </w:rPr>
        <w:t xml:space="preserve">, F. </w:t>
      </w:r>
      <w:proofErr w:type="spellStart"/>
      <w:r w:rsidRPr="00747B9C">
        <w:rPr>
          <w:lang w:val="en-US"/>
        </w:rPr>
        <w:t>Ronzani</w:t>
      </w:r>
      <w:proofErr w:type="spellEnd"/>
      <w:r w:rsidRPr="00747B9C">
        <w:rPr>
          <w:lang w:val="en-US"/>
        </w:rPr>
        <w:t xml:space="preserve">, P. </w:t>
      </w:r>
      <w:proofErr w:type="spellStart"/>
      <w:r w:rsidRPr="00747B9C">
        <w:rPr>
          <w:lang w:val="en-US"/>
        </w:rPr>
        <w:t>Borin</w:t>
      </w:r>
      <w:proofErr w:type="spellEnd"/>
      <w:r w:rsidRPr="00747B9C">
        <w:rPr>
          <w:lang w:val="en-US"/>
        </w:rPr>
        <w:t xml:space="preserve">, A. Giordano, and H. </w:t>
      </w:r>
      <w:proofErr w:type="spellStart"/>
      <w:r w:rsidRPr="00747B9C">
        <w:rPr>
          <w:lang w:val="en-US"/>
        </w:rPr>
        <w:t>Tanikawa</w:t>
      </w:r>
      <w:proofErr w:type="spellEnd"/>
      <w:r w:rsidRPr="00747B9C">
        <w:rPr>
          <w:lang w:val="en-US"/>
        </w:rPr>
        <w:t>. 2019. A spatial analysis of material stock accumulation and demolition waste potential of buildings: A case study of Padua. Resources, Conservation and Recycling 142: 245-256.</w:t>
      </w:r>
    </w:p>
    <w:p w14:paraId="5561130C" w14:textId="593315F5" w:rsidR="001507CE" w:rsidRDefault="001507CE" w:rsidP="003A4153">
      <w:pPr>
        <w:rPr>
          <w:rFonts w:ascii="Calibri" w:hAnsi="Calibri" w:cs="Calibri"/>
          <w:noProof/>
          <w:lang w:val="en-US"/>
        </w:rPr>
      </w:pPr>
      <w:bookmarkStart w:id="2" w:name="_GoBack"/>
      <w:r w:rsidRPr="001507CE">
        <w:rPr>
          <w:rFonts w:ascii="Calibri" w:hAnsi="Calibri" w:cs="Calibri"/>
          <w:noProof/>
        </w:rPr>
        <w:t xml:space="preserve">Schiller, G., Gruhler, K., Grießbach, U., Hennersdorf, J. Lehmann, I. 2020. </w:t>
      </w:r>
      <w:bookmarkEnd w:id="2"/>
      <w:r w:rsidRPr="001507CE">
        <w:rPr>
          <w:rFonts w:ascii="Calibri" w:hAnsi="Calibri" w:cs="Calibri"/>
          <w:noProof/>
          <w:lang w:val="en-US"/>
        </w:rPr>
        <w:t>Grey emission targets for municipalities based on material cadastres. Beyond 2020 World Sustainable Built Environment Online Conference, November 2-4. Proceedings (forthcoming).</w:t>
      </w:r>
    </w:p>
    <w:p w14:paraId="255CA4B5" w14:textId="2968630E" w:rsidR="00110D06" w:rsidRDefault="00110D06" w:rsidP="003A4153">
      <w:pPr>
        <w:rPr>
          <w:lang w:val="en-US"/>
        </w:rPr>
      </w:pPr>
      <w:r w:rsidRPr="00110D06">
        <w:rPr>
          <w:rFonts w:ascii="Calibri" w:hAnsi="Calibri" w:cs="Calibri"/>
          <w:noProof/>
          <w:lang w:val="en-US"/>
        </w:rPr>
        <w:t>Statistics</w:t>
      </w:r>
      <w:r w:rsidR="001507CE">
        <w:rPr>
          <w:rFonts w:ascii="Calibri" w:hAnsi="Calibri" w:cs="Calibri"/>
          <w:noProof/>
          <w:lang w:val="en-US"/>
        </w:rPr>
        <w:t xml:space="preserve"> </w:t>
      </w:r>
      <w:r w:rsidRPr="00110D06">
        <w:rPr>
          <w:rFonts w:ascii="Calibri" w:hAnsi="Calibri" w:cs="Calibri"/>
          <w:noProof/>
          <w:lang w:val="en-US"/>
        </w:rPr>
        <w:t xml:space="preserve">Austria. 2010. Adress-GWR Online. </w:t>
      </w:r>
      <w:r w:rsidRPr="002E0B48">
        <w:rPr>
          <w:rFonts w:ascii="Calibri" w:hAnsi="Calibri" w:cs="Calibri"/>
          <w:noProof/>
          <w:lang w:val="en-US"/>
        </w:rPr>
        <w:t xml:space="preserve">Handbuch Teil A Kapitel 5 Datenmigration [Adress-GWR Online. </w:t>
      </w:r>
      <w:r w:rsidRPr="00110D06">
        <w:rPr>
          <w:rFonts w:ascii="Calibri" w:hAnsi="Calibri" w:cs="Calibri"/>
          <w:noProof/>
          <w:lang w:val="en-US"/>
        </w:rPr>
        <w:t>Handbook Part A Chapter 5 Data Migration]. Vienna: Statistics Austria.</w:t>
      </w:r>
    </w:p>
    <w:p w14:paraId="3275169E" w14:textId="26EFA18D" w:rsidR="00747B9C" w:rsidRDefault="00747B9C" w:rsidP="003A4153">
      <w:pPr>
        <w:rPr>
          <w:lang w:val="en-US"/>
        </w:rPr>
      </w:pPr>
      <w:r w:rsidRPr="00747B9C">
        <w:rPr>
          <w:lang w:val="en-US"/>
        </w:rPr>
        <w:t xml:space="preserve">Stephan, A. and A. </w:t>
      </w:r>
      <w:proofErr w:type="spellStart"/>
      <w:r w:rsidRPr="00747B9C">
        <w:rPr>
          <w:lang w:val="en-US"/>
        </w:rPr>
        <w:t>Athanassiadis</w:t>
      </w:r>
      <w:proofErr w:type="spellEnd"/>
      <w:r w:rsidRPr="00747B9C">
        <w:rPr>
          <w:lang w:val="en-US"/>
        </w:rPr>
        <w:t xml:space="preserve">. 2018. Towards a more circular construction sector: Estimating and </w:t>
      </w:r>
      <w:proofErr w:type="spellStart"/>
      <w:r w:rsidRPr="00747B9C">
        <w:rPr>
          <w:lang w:val="en-US"/>
        </w:rPr>
        <w:t>spatialising</w:t>
      </w:r>
      <w:proofErr w:type="spellEnd"/>
      <w:r w:rsidRPr="00747B9C">
        <w:rPr>
          <w:lang w:val="en-US"/>
        </w:rPr>
        <w:t xml:space="preserve"> current and future non-structural material replacement flows to maintain urban building stocks. Resources, Conservation and Recycling 129: 248-262.</w:t>
      </w:r>
    </w:p>
    <w:p w14:paraId="52156002" w14:textId="7FEC28FA" w:rsidR="00747B9C" w:rsidRDefault="00747B9C" w:rsidP="003A4153">
      <w:pPr>
        <w:rPr>
          <w:lang w:val="en-US"/>
        </w:rPr>
      </w:pPr>
      <w:proofErr w:type="spellStart"/>
      <w:r w:rsidRPr="00747B9C">
        <w:rPr>
          <w:lang w:val="en-US"/>
        </w:rPr>
        <w:t>Tanikawa</w:t>
      </w:r>
      <w:proofErr w:type="spellEnd"/>
      <w:r w:rsidRPr="00747B9C">
        <w:rPr>
          <w:lang w:val="en-US"/>
        </w:rPr>
        <w:t>, H. and S. Hashimoto. 2009. Urban stock over time: spatial material stock analysis using 4d-GIS. Building Research &amp; Information 37(5-6): 483-502.</w:t>
      </w:r>
    </w:p>
    <w:p w14:paraId="21ECF223" w14:textId="679726A4" w:rsidR="00110D06" w:rsidRDefault="00110D06" w:rsidP="003A4153">
      <w:pPr>
        <w:rPr>
          <w:lang w:val="en-US"/>
        </w:rPr>
      </w:pPr>
      <w:proofErr w:type="spellStart"/>
      <w:r w:rsidRPr="00110D06">
        <w:rPr>
          <w:lang w:val="en-US"/>
        </w:rPr>
        <w:t>Trabucco</w:t>
      </w:r>
      <w:proofErr w:type="spellEnd"/>
      <w:r w:rsidRPr="00110D06">
        <w:rPr>
          <w:lang w:val="en-US"/>
        </w:rPr>
        <w:t>, D. and W. D. Miranda. 2019. Measuring the Floor Area of Buildings: Problems of Consistency and a Solution. Journal of Civil Engineering and Architecture 13(2): 107-114.</w:t>
      </w:r>
    </w:p>
    <w:p w14:paraId="14D737BA" w14:textId="77777777" w:rsidR="00110D06" w:rsidRDefault="00110D06" w:rsidP="003A4153">
      <w:pPr>
        <w:rPr>
          <w:lang w:val="en-US"/>
        </w:rPr>
      </w:pPr>
    </w:p>
    <w:p w14:paraId="2D7A6E11" w14:textId="77777777" w:rsidR="00747B9C" w:rsidRDefault="00747B9C" w:rsidP="003A4153">
      <w:pPr>
        <w:rPr>
          <w:lang w:val="en-US"/>
        </w:rPr>
      </w:pPr>
    </w:p>
    <w:sectPr w:rsidR="00747B9C">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n Gruhler" w:date="2020-10-05T09:52:00Z" w:initials="KG">
    <w:p w14:paraId="29C8FDB4" w14:textId="6C226B6C" w:rsidR="00D97DD0" w:rsidRPr="00B83726" w:rsidRDefault="00D97DD0">
      <w:pPr>
        <w:pStyle w:val="Kommentartext"/>
        <w:rPr>
          <w:lang w:val="en-US"/>
        </w:rPr>
      </w:pPr>
      <w:r>
        <w:rPr>
          <w:rStyle w:val="Kommentarzeichen"/>
        </w:rPr>
        <w:annotationRef/>
      </w:r>
      <w:r w:rsidRPr="00B83726">
        <w:rPr>
          <w:lang w:val="en-US"/>
        </w:rPr>
        <w:t>I</w:t>
      </w:r>
      <w:r w:rsidR="00B83726" w:rsidRPr="00B83726">
        <w:rPr>
          <w:lang w:val="en-US"/>
        </w:rPr>
        <w:t xml:space="preserve">n the text/paper chapter </w:t>
      </w:r>
      <w:r w:rsidRPr="00B83726">
        <w:rPr>
          <w:lang w:val="en-US"/>
        </w:rPr>
        <w:t>2.3.3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C8F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C8FDB4" w16cid:durableId="233BE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04A12" w14:textId="77777777" w:rsidR="00BC3711" w:rsidRDefault="00BC3711" w:rsidP="00651E18">
      <w:pPr>
        <w:spacing w:after="0" w:line="240" w:lineRule="auto"/>
      </w:pPr>
      <w:r>
        <w:separator/>
      </w:r>
    </w:p>
  </w:endnote>
  <w:endnote w:type="continuationSeparator" w:id="0">
    <w:p w14:paraId="67C4C5E0" w14:textId="77777777" w:rsidR="00BC3711" w:rsidRDefault="00BC3711" w:rsidP="0065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089101"/>
      <w:docPartObj>
        <w:docPartGallery w:val="Page Numbers (Bottom of Page)"/>
        <w:docPartUnique/>
      </w:docPartObj>
    </w:sdtPr>
    <w:sdtEndPr/>
    <w:sdtContent>
      <w:p w14:paraId="45872A1D" w14:textId="376C3B94" w:rsidR="007050F2" w:rsidRDefault="007050F2">
        <w:pPr>
          <w:pStyle w:val="Fuzeile"/>
          <w:jc w:val="center"/>
        </w:pPr>
        <w:r>
          <w:fldChar w:fldCharType="begin"/>
        </w:r>
        <w:r>
          <w:instrText>PAGE   \* MERGEFORMAT</w:instrText>
        </w:r>
        <w:r>
          <w:fldChar w:fldCharType="separate"/>
        </w:r>
        <w:r w:rsidR="002E3EBF" w:rsidRPr="002E3EBF">
          <w:rPr>
            <w:noProof/>
            <w:lang w:val="de-DE"/>
          </w:rPr>
          <w:t>7</w:t>
        </w:r>
        <w:r>
          <w:fldChar w:fldCharType="end"/>
        </w:r>
      </w:p>
    </w:sdtContent>
  </w:sdt>
  <w:p w14:paraId="5A0A5239" w14:textId="77777777" w:rsidR="007050F2" w:rsidRDefault="007050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1D55" w14:textId="77777777" w:rsidR="00BC3711" w:rsidRDefault="00BC3711" w:rsidP="00651E18">
      <w:pPr>
        <w:spacing w:after="0" w:line="240" w:lineRule="auto"/>
      </w:pPr>
      <w:r>
        <w:separator/>
      </w:r>
    </w:p>
  </w:footnote>
  <w:footnote w:type="continuationSeparator" w:id="0">
    <w:p w14:paraId="3AB31EC7" w14:textId="77777777" w:rsidR="00BC3711" w:rsidRDefault="00BC3711" w:rsidP="00651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50AB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A967170"/>
    <w:multiLevelType w:val="hybridMultilevel"/>
    <w:tmpl w:val="52A265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n Gruhler">
    <w15:presenceInfo w15:providerId="None" w15:userId="Karin Gruh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4F5"/>
    <w:rsid w:val="00063C29"/>
    <w:rsid w:val="000D5A01"/>
    <w:rsid w:val="00110D06"/>
    <w:rsid w:val="00136806"/>
    <w:rsid w:val="001507CE"/>
    <w:rsid w:val="001532EC"/>
    <w:rsid w:val="001662CD"/>
    <w:rsid w:val="002026EA"/>
    <w:rsid w:val="00245D0A"/>
    <w:rsid w:val="002669B5"/>
    <w:rsid w:val="002A2D72"/>
    <w:rsid w:val="002B532C"/>
    <w:rsid w:val="002E0B48"/>
    <w:rsid w:val="002E3EBF"/>
    <w:rsid w:val="00375261"/>
    <w:rsid w:val="003854D1"/>
    <w:rsid w:val="003A00E4"/>
    <w:rsid w:val="003A1AF4"/>
    <w:rsid w:val="003A4153"/>
    <w:rsid w:val="003B1264"/>
    <w:rsid w:val="003B398F"/>
    <w:rsid w:val="003C3A8C"/>
    <w:rsid w:val="003C5170"/>
    <w:rsid w:val="0046171D"/>
    <w:rsid w:val="00566408"/>
    <w:rsid w:val="005A0A9B"/>
    <w:rsid w:val="005E0DB3"/>
    <w:rsid w:val="005F015F"/>
    <w:rsid w:val="00617C73"/>
    <w:rsid w:val="0063708F"/>
    <w:rsid w:val="00651E18"/>
    <w:rsid w:val="006C3B6D"/>
    <w:rsid w:val="006E314D"/>
    <w:rsid w:val="006E6C4D"/>
    <w:rsid w:val="007050F2"/>
    <w:rsid w:val="00747B9C"/>
    <w:rsid w:val="007721B7"/>
    <w:rsid w:val="007B5DAD"/>
    <w:rsid w:val="007E0375"/>
    <w:rsid w:val="007F1DB3"/>
    <w:rsid w:val="008F1825"/>
    <w:rsid w:val="00982C16"/>
    <w:rsid w:val="009C0CB6"/>
    <w:rsid w:val="00A924D4"/>
    <w:rsid w:val="00AF772E"/>
    <w:rsid w:val="00B27641"/>
    <w:rsid w:val="00B47DF0"/>
    <w:rsid w:val="00B55BE7"/>
    <w:rsid w:val="00B83726"/>
    <w:rsid w:val="00BC3711"/>
    <w:rsid w:val="00BF2D03"/>
    <w:rsid w:val="00C406C6"/>
    <w:rsid w:val="00C457D2"/>
    <w:rsid w:val="00CB2EB1"/>
    <w:rsid w:val="00CC1BBA"/>
    <w:rsid w:val="00CE3507"/>
    <w:rsid w:val="00CF0FEF"/>
    <w:rsid w:val="00D36A21"/>
    <w:rsid w:val="00D97DD0"/>
    <w:rsid w:val="00DA639F"/>
    <w:rsid w:val="00E874F5"/>
    <w:rsid w:val="00EA46E8"/>
    <w:rsid w:val="00EB5456"/>
    <w:rsid w:val="00FC19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B0D5"/>
  <w15:chartTrackingRefBased/>
  <w15:docId w15:val="{7A2E3087-2F2D-454A-BE5D-F863F665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D06"/>
    <w:pPr>
      <w:keepNext/>
      <w:keepLines/>
      <w:numPr>
        <w:numId w:val="1"/>
      </w:numPr>
      <w:spacing w:before="240" w:after="0"/>
      <w:outlineLvl w:val="0"/>
    </w:pPr>
    <w:rPr>
      <w:rFonts w:ascii="Calibri" w:eastAsiaTheme="majorEastAsia" w:hAnsi="Calibri" w:cstheme="majorBidi"/>
      <w:b/>
      <w:color w:val="2F5496" w:themeColor="accent1" w:themeShade="BF"/>
      <w:szCs w:val="32"/>
    </w:rPr>
  </w:style>
  <w:style w:type="paragraph" w:styleId="berschrift2">
    <w:name w:val="heading 2"/>
    <w:basedOn w:val="Standard"/>
    <w:next w:val="Standard"/>
    <w:link w:val="berschrift2Zchn"/>
    <w:uiPriority w:val="9"/>
    <w:unhideWhenUsed/>
    <w:qFormat/>
    <w:rsid w:val="00110D06"/>
    <w:pPr>
      <w:keepNext/>
      <w:keepLines/>
      <w:numPr>
        <w:ilvl w:val="1"/>
        <w:numId w:val="1"/>
      </w:numPr>
      <w:spacing w:before="40" w:after="0"/>
      <w:outlineLvl w:val="1"/>
    </w:pPr>
    <w:rPr>
      <w:rFonts w:asciiTheme="majorHAnsi" w:eastAsiaTheme="majorEastAsia" w:hAnsiTheme="majorHAnsi" w:cstheme="majorBidi"/>
      <w:i/>
      <w:color w:val="2F5496" w:themeColor="accent1" w:themeShade="BF"/>
      <w:szCs w:val="26"/>
    </w:rPr>
  </w:style>
  <w:style w:type="paragraph" w:styleId="berschrift3">
    <w:name w:val="heading 3"/>
    <w:basedOn w:val="Standard"/>
    <w:next w:val="Standard"/>
    <w:link w:val="berschrift3Zchn"/>
    <w:uiPriority w:val="9"/>
    <w:semiHidden/>
    <w:unhideWhenUsed/>
    <w:qFormat/>
    <w:rsid w:val="00110D0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0D0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0D0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0D0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0D0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0D0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0D0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87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0D06"/>
    <w:rPr>
      <w:rFonts w:ascii="Calibri" w:eastAsiaTheme="majorEastAsia" w:hAnsi="Calibri" w:cstheme="majorBidi"/>
      <w:b/>
      <w:color w:val="2F5496" w:themeColor="accent1" w:themeShade="BF"/>
      <w:szCs w:val="32"/>
    </w:rPr>
  </w:style>
  <w:style w:type="character" w:customStyle="1" w:styleId="berschrift2Zchn">
    <w:name w:val="Überschrift 2 Zchn"/>
    <w:basedOn w:val="Absatz-Standardschriftart"/>
    <w:link w:val="berschrift2"/>
    <w:uiPriority w:val="9"/>
    <w:rsid w:val="00110D06"/>
    <w:rPr>
      <w:rFonts w:asciiTheme="majorHAnsi" w:eastAsiaTheme="majorEastAsia" w:hAnsiTheme="majorHAnsi" w:cstheme="majorBidi"/>
      <w:i/>
      <w:color w:val="2F5496" w:themeColor="accent1" w:themeShade="BF"/>
      <w:szCs w:val="26"/>
    </w:rPr>
  </w:style>
  <w:style w:type="character" w:styleId="Kommentarzeichen">
    <w:name w:val="annotation reference"/>
    <w:basedOn w:val="Absatz-Standardschriftart"/>
    <w:uiPriority w:val="99"/>
    <w:semiHidden/>
    <w:unhideWhenUsed/>
    <w:rsid w:val="00A924D4"/>
    <w:rPr>
      <w:sz w:val="16"/>
      <w:szCs w:val="16"/>
    </w:rPr>
  </w:style>
  <w:style w:type="paragraph" w:styleId="Kommentartext">
    <w:name w:val="annotation text"/>
    <w:basedOn w:val="Standard"/>
    <w:link w:val="KommentartextZchn"/>
    <w:uiPriority w:val="99"/>
    <w:semiHidden/>
    <w:unhideWhenUsed/>
    <w:rsid w:val="00A924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24D4"/>
    <w:rPr>
      <w:sz w:val="20"/>
      <w:szCs w:val="20"/>
    </w:rPr>
  </w:style>
  <w:style w:type="paragraph" w:styleId="Kommentarthema">
    <w:name w:val="annotation subject"/>
    <w:basedOn w:val="Kommentartext"/>
    <w:next w:val="Kommentartext"/>
    <w:link w:val="KommentarthemaZchn"/>
    <w:uiPriority w:val="99"/>
    <w:semiHidden/>
    <w:unhideWhenUsed/>
    <w:rsid w:val="00A924D4"/>
    <w:rPr>
      <w:b/>
      <w:bCs/>
    </w:rPr>
  </w:style>
  <w:style w:type="character" w:customStyle="1" w:styleId="KommentarthemaZchn">
    <w:name w:val="Kommentarthema Zchn"/>
    <w:basedOn w:val="KommentartextZchn"/>
    <w:link w:val="Kommentarthema"/>
    <w:uiPriority w:val="99"/>
    <w:semiHidden/>
    <w:rsid w:val="00A924D4"/>
    <w:rPr>
      <w:b/>
      <w:bCs/>
      <w:sz w:val="20"/>
      <w:szCs w:val="20"/>
    </w:rPr>
  </w:style>
  <w:style w:type="paragraph" w:styleId="Sprechblasentext">
    <w:name w:val="Balloon Text"/>
    <w:basedOn w:val="Standard"/>
    <w:link w:val="SprechblasentextZchn"/>
    <w:uiPriority w:val="99"/>
    <w:semiHidden/>
    <w:unhideWhenUsed/>
    <w:rsid w:val="00A924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24D4"/>
    <w:rPr>
      <w:rFonts w:ascii="Segoe UI" w:hAnsi="Segoe UI" w:cs="Segoe UI"/>
      <w:sz w:val="18"/>
      <w:szCs w:val="18"/>
    </w:rPr>
  </w:style>
  <w:style w:type="paragraph" w:styleId="Endnotentext">
    <w:name w:val="endnote text"/>
    <w:basedOn w:val="Standard"/>
    <w:link w:val="EndnotentextZchn"/>
    <w:uiPriority w:val="99"/>
    <w:semiHidden/>
    <w:unhideWhenUsed/>
    <w:rsid w:val="00651E1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51E18"/>
    <w:rPr>
      <w:sz w:val="20"/>
      <w:szCs w:val="20"/>
    </w:rPr>
  </w:style>
  <w:style w:type="character" w:styleId="Endnotenzeichen">
    <w:name w:val="endnote reference"/>
    <w:basedOn w:val="Absatz-Standardschriftart"/>
    <w:uiPriority w:val="99"/>
    <w:semiHidden/>
    <w:unhideWhenUsed/>
    <w:rsid w:val="00651E18"/>
    <w:rPr>
      <w:vertAlign w:val="superscript"/>
    </w:rPr>
  </w:style>
  <w:style w:type="paragraph" w:styleId="Beschriftung">
    <w:name w:val="caption"/>
    <w:basedOn w:val="Standard"/>
    <w:next w:val="Standard"/>
    <w:uiPriority w:val="35"/>
    <w:unhideWhenUsed/>
    <w:qFormat/>
    <w:rsid w:val="00566408"/>
    <w:pPr>
      <w:spacing w:after="200" w:line="240" w:lineRule="auto"/>
    </w:pPr>
    <w:rPr>
      <w:i/>
      <w:iCs/>
      <w:color w:val="44546A" w:themeColor="text2"/>
      <w:sz w:val="18"/>
      <w:szCs w:val="18"/>
    </w:rPr>
  </w:style>
  <w:style w:type="paragraph" w:customStyle="1" w:styleId="EndNoteBibliography">
    <w:name w:val="EndNote Bibliography"/>
    <w:basedOn w:val="Standard"/>
    <w:link w:val="EndNoteBibliographyZchn"/>
    <w:rsid w:val="00110D06"/>
    <w:pPr>
      <w:spacing w:after="0" w:line="240" w:lineRule="auto"/>
      <w:jc w:val="both"/>
    </w:pPr>
    <w:rPr>
      <w:rFonts w:ascii="Calibri" w:hAnsi="Calibri" w:cs="Calibri"/>
      <w:noProof/>
      <w:lang w:val="en-US"/>
    </w:rPr>
  </w:style>
  <w:style w:type="character" w:customStyle="1" w:styleId="EndNoteBibliographyZchn">
    <w:name w:val="EndNote Bibliography Zchn"/>
    <w:basedOn w:val="Absatz-Standardschriftart"/>
    <w:link w:val="EndNoteBibliography"/>
    <w:rsid w:val="00110D06"/>
    <w:rPr>
      <w:rFonts w:ascii="Calibri" w:hAnsi="Calibri" w:cs="Calibri"/>
      <w:noProof/>
      <w:lang w:val="en-US"/>
    </w:rPr>
  </w:style>
  <w:style w:type="character" w:customStyle="1" w:styleId="berschrift3Zchn">
    <w:name w:val="Überschrift 3 Zchn"/>
    <w:basedOn w:val="Absatz-Standardschriftart"/>
    <w:link w:val="berschrift3"/>
    <w:uiPriority w:val="9"/>
    <w:semiHidden/>
    <w:rsid w:val="00110D0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0D0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0D0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0D0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0D0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0D0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0D06"/>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55BE7"/>
    <w:pPr>
      <w:ind w:left="720"/>
      <w:contextualSpacing/>
    </w:pPr>
  </w:style>
  <w:style w:type="character" w:styleId="Hyperlink">
    <w:name w:val="Hyperlink"/>
    <w:basedOn w:val="Absatz-Standardschriftart"/>
    <w:uiPriority w:val="99"/>
    <w:unhideWhenUsed/>
    <w:rsid w:val="002E0B48"/>
    <w:rPr>
      <w:color w:val="0563C1" w:themeColor="hyperlink"/>
      <w:u w:val="single"/>
    </w:rPr>
  </w:style>
  <w:style w:type="character" w:customStyle="1" w:styleId="NichtaufgelsteErwhnung1">
    <w:name w:val="Nicht aufgelöste Erwähnung1"/>
    <w:basedOn w:val="Absatz-Standardschriftart"/>
    <w:uiPriority w:val="99"/>
    <w:semiHidden/>
    <w:unhideWhenUsed/>
    <w:rsid w:val="002E0B48"/>
    <w:rPr>
      <w:color w:val="605E5C"/>
      <w:shd w:val="clear" w:color="auto" w:fill="E1DFDD"/>
    </w:rPr>
  </w:style>
  <w:style w:type="paragraph" w:styleId="Kopfzeile">
    <w:name w:val="header"/>
    <w:basedOn w:val="Standard"/>
    <w:link w:val="KopfzeileZchn"/>
    <w:uiPriority w:val="99"/>
    <w:unhideWhenUsed/>
    <w:rsid w:val="00705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50F2"/>
  </w:style>
  <w:style w:type="paragraph" w:styleId="Fuzeile">
    <w:name w:val="footer"/>
    <w:basedOn w:val="Standard"/>
    <w:link w:val="FuzeileZchn"/>
    <w:uiPriority w:val="99"/>
    <w:unhideWhenUsed/>
    <w:rsid w:val="00705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ject/Analyzation-Digitalization-and-Sustainable-Management-of-Anthropogenic-Resources-within-the-City-M-D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3ADD7-0AD8-41B9-BCF4-4EF4CAD4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2830</Words>
  <Characters>17831</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Lederer</dc:creator>
  <cp:keywords/>
  <dc:description/>
  <cp:lastModifiedBy>Jakob Lederer</cp:lastModifiedBy>
  <cp:revision>2</cp:revision>
  <dcterms:created xsi:type="dcterms:W3CDTF">2020-10-22T09:01:00Z</dcterms:created>
  <dcterms:modified xsi:type="dcterms:W3CDTF">2020-10-22T09:01:00Z</dcterms:modified>
</cp:coreProperties>
</file>