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gav4eshpyniq" w:id="0"/>
      <w:bookmarkEnd w:id="0"/>
      <w:r w:rsidDel="00000000" w:rsidR="00000000" w:rsidRPr="00000000">
        <w:rPr>
          <w:vertAlign w:val="baseline"/>
          <w:rtl w:val="0"/>
        </w:rPr>
        <w:t xml:space="preserve">Tollwut</w:t>
      </w:r>
    </w:p>
    <w:p w:rsidR="00000000" w:rsidDel="00000000" w:rsidP="00000000" w:rsidRDefault="00000000" w:rsidRPr="00000000" w14:paraId="00000002">
      <w:pPr>
        <w:pStyle w:val="Heading2"/>
        <w:rPr>
          <w:vertAlign w:val="baseline"/>
        </w:rPr>
      </w:pPr>
      <w:bookmarkStart w:colFirst="0" w:colLast="0" w:name="_qqyeksqs4e0w" w:id="1"/>
      <w:bookmarkEnd w:id="1"/>
      <w:r w:rsidDel="00000000" w:rsidR="00000000" w:rsidRPr="00000000">
        <w:rPr>
          <w:vertAlign w:val="baseline"/>
          <w:rtl w:val="0"/>
        </w:rPr>
        <w:t xml:space="preserve">Was ist Tollwut?</w:t>
      </w:r>
    </w:p>
    <w:p w:rsidR="00000000" w:rsidDel="00000000" w:rsidP="00000000" w:rsidRDefault="00000000" w:rsidRPr="00000000" w14:paraId="00000003">
      <w:pPr>
        <w:rPr>
          <w:vertAlign w:val="baseline"/>
        </w:rPr>
      </w:pPr>
      <w:r w:rsidDel="00000000" w:rsidR="00000000" w:rsidRPr="00000000">
        <w:rPr>
          <w:vertAlign w:val="baseline"/>
          <w:rtl w:val="0"/>
        </w:rPr>
        <w:t xml:space="preserve">Tollwut ist eine schwerwiegende </w:t>
      </w:r>
      <w:r w:rsidDel="00000000" w:rsidR="00000000" w:rsidRPr="00000000">
        <w:rPr>
          <w:rtl w:val="0"/>
        </w:rPr>
        <w:t xml:space="preserve">Krankheit, die von</w:t>
      </w:r>
      <w:r w:rsidDel="00000000" w:rsidR="00000000" w:rsidRPr="00000000">
        <w:rPr>
          <w:vertAlign w:val="baseline"/>
          <w:rtl w:val="0"/>
        </w:rPr>
        <w:t xml:space="preserve"> Tieren auf Menschen übertragen werden kann.</w:t>
      </w:r>
      <w:r w:rsidDel="00000000" w:rsidR="00000000" w:rsidRPr="00000000">
        <w:rPr>
          <w:rtl w:val="0"/>
        </w:rPr>
        <w:t xml:space="preserve"> </w:t>
      </w:r>
      <w:r w:rsidDel="00000000" w:rsidR="00000000" w:rsidRPr="00000000">
        <w:rPr>
          <w:vertAlign w:val="baseline"/>
          <w:rtl w:val="0"/>
        </w:rPr>
        <w:t xml:space="preserve">Die </w:t>
      </w:r>
      <w:r w:rsidDel="00000000" w:rsidR="00000000" w:rsidRPr="00000000">
        <w:rPr>
          <w:rtl w:val="0"/>
        </w:rPr>
        <w:t xml:space="preserve">Krankheit wird durch das Lyssavirus hervorgerufen. Die Krankheit ist häufig</w:t>
      </w:r>
      <w:r w:rsidDel="00000000" w:rsidR="00000000" w:rsidRPr="00000000">
        <w:rPr>
          <w:vertAlign w:val="baseline"/>
          <w:rtl w:val="0"/>
        </w:rPr>
        <w:t xml:space="preserve"> in Asien</w:t>
      </w:r>
      <w:r w:rsidDel="00000000" w:rsidR="00000000" w:rsidRPr="00000000">
        <w:rPr>
          <w:rtl w:val="0"/>
        </w:rPr>
        <w:t xml:space="preserve">, </w:t>
      </w:r>
      <w:r w:rsidDel="00000000" w:rsidR="00000000" w:rsidRPr="00000000">
        <w:rPr>
          <w:vertAlign w:val="baseline"/>
          <w:rtl w:val="0"/>
        </w:rPr>
        <w:t xml:space="preserve">Afrika und Südamerika. Europa zählt weitgehend als </w:t>
      </w:r>
      <w:r w:rsidDel="00000000" w:rsidR="00000000" w:rsidRPr="00000000">
        <w:rPr>
          <w:rtl w:val="0"/>
        </w:rPr>
        <w:t xml:space="preserve">t</w:t>
      </w:r>
      <w:r w:rsidDel="00000000" w:rsidR="00000000" w:rsidRPr="00000000">
        <w:rPr>
          <w:vertAlign w:val="baseline"/>
          <w:rtl w:val="0"/>
        </w:rPr>
        <w:t xml:space="preserve">ollwutfrei</w:t>
      </w:r>
      <w:r w:rsidDel="00000000" w:rsidR="00000000" w:rsidRPr="00000000">
        <w:rPr>
          <w:rtl w:val="0"/>
        </w:rPr>
        <w:t xml:space="preserve">, n</w:t>
      </w:r>
      <w:r w:rsidDel="00000000" w:rsidR="00000000" w:rsidRPr="00000000">
        <w:rPr>
          <w:vertAlign w:val="baseline"/>
          <w:rtl w:val="0"/>
        </w:rPr>
        <w:t xml:space="preserve">ur </w:t>
      </w:r>
      <w:r w:rsidDel="00000000" w:rsidR="00000000" w:rsidRPr="00000000">
        <w:rPr>
          <w:rtl w:val="0"/>
        </w:rPr>
        <w:t xml:space="preserve">in </w:t>
      </w:r>
      <w:r w:rsidDel="00000000" w:rsidR="00000000" w:rsidRPr="00000000">
        <w:rPr>
          <w:vertAlign w:val="baseline"/>
          <w:rtl w:val="0"/>
        </w:rPr>
        <w:t xml:space="preserve">Osteuropa </w:t>
      </w:r>
      <w:r w:rsidDel="00000000" w:rsidR="00000000" w:rsidRPr="00000000">
        <w:rPr>
          <w:rtl w:val="0"/>
        </w:rPr>
        <w:t xml:space="preserve">gibt es vereinzelt </w:t>
      </w:r>
      <w:r w:rsidDel="00000000" w:rsidR="00000000" w:rsidRPr="00000000">
        <w:rPr>
          <w:vertAlign w:val="baseline"/>
          <w:rtl w:val="0"/>
        </w:rPr>
        <w:t xml:space="preserve">Tollwut</w:t>
      </w:r>
      <w:r w:rsidDel="00000000" w:rsidR="00000000" w:rsidRPr="00000000">
        <w:rPr>
          <w:rtl w:val="0"/>
        </w:rPr>
        <w:t xml:space="preserve">-Fälle.</w:t>
      </w:r>
      <w:r w:rsidDel="00000000" w:rsidR="00000000" w:rsidRPr="00000000">
        <w:rPr>
          <w:vertAlign w:val="baseline"/>
          <w:rtl w:val="0"/>
        </w:rPr>
        <w:t xml:space="preserve"> Der letzte Fall in Deutschland wurde 2007 </w:t>
      </w:r>
      <w:r w:rsidDel="00000000" w:rsidR="00000000" w:rsidRPr="00000000">
        <w:rPr>
          <w:rtl w:val="0"/>
        </w:rPr>
        <w:t xml:space="preserve">bei einer Person gemeldet, die sich in Marokko angesteckt hat.</w:t>
      </w:r>
      <w:r w:rsidDel="00000000" w:rsidR="00000000" w:rsidRPr="00000000">
        <w:rPr>
          <w:rtl w:val="0"/>
        </w:rPr>
      </w:r>
    </w:p>
    <w:p w:rsidR="00000000" w:rsidDel="00000000" w:rsidP="00000000" w:rsidRDefault="00000000" w:rsidRPr="00000000" w14:paraId="00000004">
      <w:pPr>
        <w:pStyle w:val="Heading2"/>
        <w:rPr>
          <w:vertAlign w:val="baseline"/>
        </w:rPr>
      </w:pPr>
      <w:bookmarkStart w:colFirst="0" w:colLast="0" w:name="_7g7c9n9z1nc9" w:id="2"/>
      <w:bookmarkEnd w:id="2"/>
      <w:r w:rsidDel="00000000" w:rsidR="00000000" w:rsidRPr="00000000">
        <w:rPr>
          <w:vertAlign w:val="baseline"/>
          <w:rtl w:val="0"/>
        </w:rPr>
        <w:t xml:space="preserve">Wie wird Tollwut übertragen?</w:t>
      </w:r>
    </w:p>
    <w:p w:rsidR="00000000" w:rsidDel="00000000" w:rsidP="00000000" w:rsidRDefault="00000000" w:rsidRPr="00000000" w14:paraId="00000005">
      <w:pPr>
        <w:rPr/>
      </w:pPr>
      <w:r w:rsidDel="00000000" w:rsidR="00000000" w:rsidRPr="00000000">
        <w:rPr>
          <w:rtl w:val="0"/>
        </w:rPr>
        <w:t xml:space="preserve">Insbesondere Hunde und Katzen übertragen die Krankheit. Aber fast alle Tiere können Tollwut bekommen oder den Erreger in sich tragen. In Deutschland sind die Viren eigentlich nur in Tieren zu finden, die aus betroffenen Regionen eingeführt wurden. Auch Fledermäuse können möglicherweise den Erreger in sich tragen.</w:t>
      </w:r>
    </w:p>
    <w:p w:rsidR="00000000" w:rsidDel="00000000" w:rsidP="00000000" w:rsidRDefault="00000000" w:rsidRPr="00000000" w14:paraId="00000006">
      <w:pPr>
        <w:rPr/>
      </w:pPr>
      <w:r w:rsidDel="00000000" w:rsidR="00000000" w:rsidRPr="00000000">
        <w:rPr>
          <w:rtl w:val="0"/>
        </w:rPr>
        <w:t xml:space="preserve">Wenn Tiere erkrankt sind, werden sie als tollwütig bezeichnet</w:t>
      </w:r>
      <w:r w:rsidDel="00000000" w:rsidR="00000000" w:rsidRPr="00000000">
        <w:rPr>
          <w:vertAlign w:val="baseline"/>
          <w:rtl w:val="0"/>
        </w:rPr>
        <w:t xml:space="preserve">. Tollwütige Tiere </w:t>
      </w:r>
      <w:r w:rsidDel="00000000" w:rsidR="00000000" w:rsidRPr="00000000">
        <w:rPr>
          <w:rtl w:val="0"/>
        </w:rPr>
        <w:t xml:space="preserve">können </w:t>
      </w:r>
      <w:r w:rsidDel="00000000" w:rsidR="00000000" w:rsidRPr="00000000">
        <w:rPr>
          <w:vertAlign w:val="baseline"/>
          <w:rtl w:val="0"/>
        </w:rPr>
        <w:t xml:space="preserve">aggressiv sein</w:t>
      </w:r>
      <w:r w:rsidDel="00000000" w:rsidR="00000000" w:rsidRPr="00000000">
        <w:rPr>
          <w:rtl w:val="0"/>
        </w:rPr>
        <w:t xml:space="preserve">, sie können aber auch</w:t>
      </w:r>
      <w:r w:rsidDel="00000000" w:rsidR="00000000" w:rsidRPr="00000000">
        <w:rPr>
          <w:vertAlign w:val="baseline"/>
          <w:rtl w:val="0"/>
        </w:rPr>
        <w:t xml:space="preserve"> teilnahmslos und hilfsbedürftig wirken. Hunde und Katzen können sich bei Wildtieren a</w:t>
      </w:r>
      <w:r w:rsidDel="00000000" w:rsidR="00000000" w:rsidRPr="00000000">
        <w:rPr>
          <w:rtl w:val="0"/>
        </w:rPr>
        <w:t xml:space="preserve">nstecken, zum Beispiel bei </w:t>
      </w:r>
      <w:r w:rsidDel="00000000" w:rsidR="00000000" w:rsidRPr="00000000">
        <w:rPr>
          <w:vertAlign w:val="baseline"/>
          <w:rtl w:val="0"/>
        </w:rPr>
        <w:t xml:space="preserve">Füchsen. </w:t>
      </w:r>
      <w:r w:rsidDel="00000000" w:rsidR="00000000" w:rsidRPr="00000000">
        <w:rPr>
          <w:rtl w:val="0"/>
        </w:rPr>
        <w:t xml:space="preserve">Tollwütige</w:t>
      </w:r>
      <w:r w:rsidDel="00000000" w:rsidR="00000000" w:rsidRPr="00000000">
        <w:rPr>
          <w:vertAlign w:val="baseline"/>
          <w:rtl w:val="0"/>
        </w:rPr>
        <w:t xml:space="preserve"> Tiere scheiden das Virus mit dem Speichel aus. Das Virus wird durch Bisse übertragen. D</w:t>
      </w:r>
      <w:r w:rsidDel="00000000" w:rsidR="00000000" w:rsidRPr="00000000">
        <w:rPr>
          <w:rtl w:val="0"/>
        </w:rPr>
        <w:t xml:space="preserve">as Virus kann auch durch den </w:t>
      </w:r>
      <w:r w:rsidDel="00000000" w:rsidR="00000000" w:rsidRPr="00000000">
        <w:rPr>
          <w:vertAlign w:val="baseline"/>
          <w:rtl w:val="0"/>
        </w:rPr>
        <w:t xml:space="preserve">Speichel</w:t>
      </w:r>
      <w:r w:rsidDel="00000000" w:rsidR="00000000" w:rsidRPr="00000000">
        <w:rPr>
          <w:rtl w:val="0"/>
        </w:rPr>
        <w:t xml:space="preserve"> über Hautverletzung oder die Schleimhaut in den Menschen gelangen</w:t>
      </w:r>
      <w:r w:rsidDel="00000000" w:rsidR="00000000" w:rsidRPr="00000000">
        <w:rPr>
          <w:vertAlign w:val="baseline"/>
          <w:rtl w:val="0"/>
        </w:rPr>
        <w:t xml:space="preserve">. </w:t>
      </w:r>
      <w:r w:rsidDel="00000000" w:rsidR="00000000" w:rsidRPr="00000000">
        <w:rPr>
          <w:rtl w:val="0"/>
        </w:rPr>
        <w:t xml:space="preserve">Tiere können den Erreger übertragen, obwohl sie selber noch gesund sind. </w:t>
      </w:r>
    </w:p>
    <w:p w:rsidR="00000000" w:rsidDel="00000000" w:rsidP="00000000" w:rsidRDefault="00000000" w:rsidRPr="00000000" w14:paraId="00000007">
      <w:pPr>
        <w:pStyle w:val="Heading2"/>
        <w:rPr>
          <w:vertAlign w:val="baseline"/>
        </w:rPr>
      </w:pPr>
      <w:bookmarkStart w:colFirst="0" w:colLast="0" w:name="_m38665zblwbf"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8">
      <w:pPr>
        <w:rPr/>
      </w:pPr>
      <w:r w:rsidDel="00000000" w:rsidR="00000000" w:rsidRPr="00000000">
        <w:rPr>
          <w:rtl w:val="0"/>
        </w:rPr>
        <w:t xml:space="preserve">Zu Anfang kommt es zu unklaren Krankheitszeichen wie Kopfschmerzen, Appetitlosigkeit sowie Jucken, Brennen und Schmerzen an der Bissstelle. Anschließend kommt es zu einer Entzündung des Gehirns und der Nerven. Typische Krankheitszeichen sind dann </w:t>
      </w:r>
      <w:r w:rsidDel="00000000" w:rsidR="00000000" w:rsidRPr="00000000">
        <w:rPr>
          <w:vertAlign w:val="baseline"/>
          <w:rtl w:val="0"/>
        </w:rPr>
        <w:t xml:space="preserve">Fieber, eine</w:t>
      </w:r>
      <w:r w:rsidDel="00000000" w:rsidR="00000000" w:rsidRPr="00000000">
        <w:rPr>
          <w:rtl w:val="0"/>
        </w:rPr>
        <w:t xml:space="preserve"> starke </w:t>
      </w:r>
      <w:r w:rsidDel="00000000" w:rsidR="00000000" w:rsidRPr="00000000">
        <w:rPr>
          <w:vertAlign w:val="baseline"/>
          <w:rtl w:val="0"/>
        </w:rPr>
        <w:t xml:space="preserve">Unruhe</w:t>
      </w:r>
      <w:r w:rsidDel="00000000" w:rsidR="00000000" w:rsidRPr="00000000">
        <w:rPr>
          <w:rtl w:val="0"/>
        </w:rPr>
        <w:t xml:space="preserve">,</w:t>
      </w:r>
      <w:r w:rsidDel="00000000" w:rsidR="00000000" w:rsidRPr="00000000">
        <w:rPr>
          <w:vertAlign w:val="baseline"/>
          <w:rtl w:val="0"/>
        </w:rPr>
        <w:t xml:space="preserve"> Angst, ausgeprägte</w:t>
      </w:r>
      <w:r w:rsidDel="00000000" w:rsidR="00000000" w:rsidRPr="00000000">
        <w:rPr>
          <w:rtl w:val="0"/>
        </w:rPr>
        <w:t xml:space="preserve"> Meidung von Wasser</w:t>
      </w:r>
      <w:r w:rsidDel="00000000" w:rsidR="00000000" w:rsidRPr="00000000">
        <w:rPr>
          <w:vertAlign w:val="baseline"/>
          <w:rtl w:val="0"/>
        </w:rPr>
        <w:t xml:space="preserve">, Krämpfen </w:t>
      </w:r>
      <w:r w:rsidDel="00000000" w:rsidR="00000000" w:rsidRPr="00000000">
        <w:rPr>
          <w:rtl w:val="0"/>
        </w:rPr>
        <w:t xml:space="preserve">der Schluckmuskulatur und anderer Muskeln</w:t>
      </w:r>
      <w:r w:rsidDel="00000000" w:rsidR="00000000" w:rsidRPr="00000000">
        <w:rPr>
          <w:vertAlign w:val="baseline"/>
          <w:rtl w:val="0"/>
        </w:rPr>
        <w:t xml:space="preserve">.</w:t>
      </w:r>
      <w:r w:rsidDel="00000000" w:rsidR="00000000" w:rsidRPr="00000000">
        <w:rPr>
          <w:rtl w:val="0"/>
        </w:rPr>
        <w:t xml:space="preserve"> Die Erkrankung kann unterschiedlich verlaufen. Die Krankheit endet fast immer tödlich.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pStyle w:val="Heading2"/>
        <w:rPr>
          <w:vertAlign w:val="baseline"/>
        </w:rPr>
      </w:pPr>
      <w:bookmarkStart w:colFirst="0" w:colLast="0" w:name="_imc9vk6txyoq"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A">
      <w:pPr>
        <w:rPr>
          <w:vertAlign w:val="baseline"/>
        </w:rPr>
      </w:pPr>
      <w:r w:rsidDel="00000000" w:rsidR="00000000" w:rsidRPr="00000000">
        <w:rPr>
          <w:rtl w:val="0"/>
        </w:rPr>
        <w:t xml:space="preserve">Die Erkrankung beginnt i</w:t>
      </w:r>
      <w:r w:rsidDel="00000000" w:rsidR="00000000" w:rsidRPr="00000000">
        <w:rPr>
          <w:vertAlign w:val="baseline"/>
          <w:rtl w:val="0"/>
        </w:rPr>
        <w:t xml:space="preserve">n der Regel 3</w:t>
      </w:r>
      <w:r w:rsidDel="00000000" w:rsidR="00000000" w:rsidRPr="00000000">
        <w:rPr>
          <w:rtl w:val="0"/>
        </w:rPr>
        <w:t xml:space="preserve"> bis </w:t>
      </w:r>
      <w:r w:rsidDel="00000000" w:rsidR="00000000" w:rsidRPr="00000000">
        <w:rPr>
          <w:vertAlign w:val="baseline"/>
          <w:rtl w:val="0"/>
        </w:rPr>
        <w:t xml:space="preserve">8 Wochen nach der Aufnahme des Virus. in Einzelfällen kann </w:t>
      </w:r>
      <w:r w:rsidDel="00000000" w:rsidR="00000000" w:rsidRPr="00000000">
        <w:rPr>
          <w:rtl w:val="0"/>
        </w:rPr>
        <w:t xml:space="preserve">die Erkrankung aber schon 9 Tage nach Aufnahme des Virus beginnen. In seltenen Fällen kann es auch </w:t>
      </w:r>
      <w:r w:rsidDel="00000000" w:rsidR="00000000" w:rsidRPr="00000000">
        <w:rPr>
          <w:vertAlign w:val="baseline"/>
          <w:rtl w:val="0"/>
        </w:rPr>
        <w:t xml:space="preserve">erheblich länger dauern</w:t>
      </w:r>
      <w:r w:rsidDel="00000000" w:rsidR="00000000" w:rsidRPr="00000000">
        <w:rPr>
          <w:rtl w:val="0"/>
        </w:rPr>
        <w:t xml:space="preserve">. Übertragungen von Mensch zu Mensch durch Bisse oder Speichel sind denkbar, aber sehr unwahrscheinlich. Bei Organtransplantation ist es in der Vergangenheit in Einzelfällen zu Übertragungen gekommen.</w:t>
      </w:r>
      <w:r w:rsidDel="00000000" w:rsidR="00000000" w:rsidRPr="00000000">
        <w:rPr>
          <w:rtl w:val="0"/>
        </w:rPr>
      </w:r>
    </w:p>
    <w:p w:rsidR="00000000" w:rsidDel="00000000" w:rsidP="00000000" w:rsidRDefault="00000000" w:rsidRPr="00000000" w14:paraId="0000000B">
      <w:pPr>
        <w:pStyle w:val="Heading2"/>
        <w:rPr>
          <w:vertAlign w:val="baseline"/>
        </w:rPr>
      </w:pPr>
      <w:bookmarkStart w:colFirst="0" w:colLast="0" w:name="_fb70549ma0jz"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0C">
      <w:pPr>
        <w:rPr/>
      </w:pPr>
      <w:r w:rsidDel="00000000" w:rsidR="00000000" w:rsidRPr="00000000">
        <w:rPr>
          <w:rtl w:val="0"/>
        </w:rPr>
        <w:t xml:space="preserve">Reisende in Ländern, in denen die Krankheit häufig ist, können sich dort infizieren. Insbesondere wenn dort Kontakt zu Tieren</w:t>
      </w:r>
      <w:r w:rsidDel="00000000" w:rsidR="00000000" w:rsidRPr="00000000">
        <w:rPr>
          <w:vertAlign w:val="baseline"/>
          <w:rtl w:val="0"/>
        </w:rPr>
        <w:t xml:space="preserve"> besteht</w:t>
      </w:r>
      <w:r w:rsidDel="00000000" w:rsidR="00000000" w:rsidRPr="00000000">
        <w:rPr>
          <w:rtl w:val="0"/>
        </w:rPr>
        <w:t xml:space="preserve">, zum Beispiel streunende Hunde. Betroffen sind vor allem Reisende, die sich länger in betroffenen Gebieten aufhalten, unter einfachen Bedingungen leben sowie Trekkingtouren oder ähnliches durchführen. </w:t>
      </w:r>
    </w:p>
    <w:p w:rsidR="00000000" w:rsidDel="00000000" w:rsidP="00000000" w:rsidRDefault="00000000" w:rsidRPr="00000000" w14:paraId="0000000D">
      <w:pPr>
        <w:rPr>
          <w:vertAlign w:val="baseline"/>
        </w:rPr>
      </w:pPr>
      <w:r w:rsidDel="00000000" w:rsidR="00000000" w:rsidRPr="00000000">
        <w:rPr>
          <w:vertAlign w:val="baseline"/>
          <w:rtl w:val="0"/>
        </w:rPr>
        <w:t xml:space="preserve">In Deutschland </w:t>
      </w:r>
      <w:r w:rsidDel="00000000" w:rsidR="00000000" w:rsidRPr="00000000">
        <w:rPr>
          <w:rtl w:val="0"/>
        </w:rPr>
        <w:t xml:space="preserve">erkranken</w:t>
      </w:r>
      <w:r w:rsidDel="00000000" w:rsidR="00000000" w:rsidRPr="00000000">
        <w:rPr>
          <w:vertAlign w:val="baseline"/>
          <w:rtl w:val="0"/>
        </w:rPr>
        <w:t xml:space="preserve"> möglicherweise Personen, die </w:t>
      </w:r>
      <w:r w:rsidDel="00000000" w:rsidR="00000000" w:rsidRPr="00000000">
        <w:rPr>
          <w:rtl w:val="0"/>
        </w:rPr>
        <w:t xml:space="preserve">von Fledermäusen oder eingeführten Tieren gebissen werden. </w:t>
      </w:r>
      <w:r w:rsidDel="00000000" w:rsidR="00000000" w:rsidRPr="00000000">
        <w:rPr>
          <w:rtl w:val="0"/>
        </w:rPr>
      </w:r>
    </w:p>
    <w:p w:rsidR="00000000" w:rsidDel="00000000" w:rsidP="00000000" w:rsidRDefault="00000000" w:rsidRPr="00000000" w14:paraId="0000000E">
      <w:pPr>
        <w:pStyle w:val="Heading2"/>
        <w:rPr>
          <w:vertAlign w:val="baseline"/>
        </w:rPr>
      </w:pPr>
      <w:bookmarkStart w:colFirst="0" w:colLast="0" w:name="_qcr9s2ma9ksf"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0F">
      <w:pPr>
        <w:rPr/>
      </w:pPr>
      <w:r w:rsidDel="00000000" w:rsidR="00000000" w:rsidRPr="00000000">
        <w:rPr>
          <w:rtl w:val="0"/>
        </w:rPr>
        <w:t xml:space="preserve">Personen, bei denen ein Verdacht auf Tollwut besteht sollten sich auf jeden Fall in ärztliche Behandlung begeben. Krankenhäuser müssen bestimmte Hygienemaßnahmen durchführen, wenn Sie eine erkrankte Person betreuen.</w:t>
      </w:r>
    </w:p>
    <w:p w:rsidR="00000000" w:rsidDel="00000000" w:rsidP="00000000" w:rsidRDefault="00000000" w:rsidRPr="00000000" w14:paraId="00000010">
      <w:pPr>
        <w:pStyle w:val="Heading2"/>
        <w:rPr>
          <w:vertAlign w:val="baseline"/>
        </w:rPr>
      </w:pPr>
      <w:bookmarkStart w:colFirst="0" w:colLast="0" w:name="_31czcmukoe4g"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Nach einem Biss durch ein möglicherweise betroffenen Tier sollte die betroffene Stelle ausführlich mit Wasser und Seifen gereinigt werden. Dies gilt auch wenn Tierspeichel auf eine Schleimhaut oder eine verletzte Stelle gekommen ist, oder Tollwutimpfstoff berührt wurde. Es sollten unverzüglich ärztliche Hilfe aufgesucht werden. Es gibt die Möglichkeit einer Behandlung und Nachimpfung (Postexpositionsprophylaxe). Dies ist im Ratgeber des Robert Koch-Institut genauer beschrieben. Wenn möglich sollte eine Untersuchung des Tieres erfolgen.</w:t>
      </w:r>
    </w:p>
    <w:p w:rsidR="00000000" w:rsidDel="00000000" w:rsidP="00000000" w:rsidRDefault="00000000" w:rsidRPr="00000000" w14:paraId="00000012">
      <w:pPr>
        <w:numPr>
          <w:ilvl w:val="0"/>
          <w:numId w:val="1"/>
        </w:numPr>
        <w:ind w:left="720" w:hanging="360"/>
        <w:rPr>
          <w:u w:val="none"/>
        </w:rPr>
      </w:pPr>
      <w:r w:rsidDel="00000000" w:rsidR="00000000" w:rsidRPr="00000000">
        <w:rPr>
          <w:vertAlign w:val="baseline"/>
          <w:rtl w:val="0"/>
        </w:rPr>
        <w:t xml:space="preserve">Kontakt mit </w:t>
      </w:r>
      <w:r w:rsidDel="00000000" w:rsidR="00000000" w:rsidRPr="00000000">
        <w:rPr>
          <w:rtl w:val="0"/>
        </w:rPr>
        <w:t xml:space="preserve">einem vermutlich tollwütigen Tier sollte vermieden werden.</w:t>
      </w:r>
      <w:r w:rsidDel="00000000" w:rsidR="00000000" w:rsidRPr="00000000">
        <w:rPr>
          <w:vertAlign w:val="baseline"/>
          <w:rtl w:val="0"/>
        </w:rPr>
        <w:t xml:space="preserve"> Dazu zählen insbesondere kranke </w:t>
      </w:r>
      <w:r w:rsidDel="00000000" w:rsidR="00000000" w:rsidRPr="00000000">
        <w:rPr>
          <w:rtl w:val="0"/>
        </w:rPr>
        <w:t xml:space="preserve">Hunde und Katzen, die aus Osteuropa, Asien, Afrika oder Südamerika eingeführt worden sind. </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vertAlign w:val="baseline"/>
          <w:rtl w:val="0"/>
        </w:rPr>
        <w:t xml:space="preserve">Fledermäuse </w:t>
      </w:r>
      <w:r w:rsidDel="00000000" w:rsidR="00000000" w:rsidRPr="00000000">
        <w:rPr>
          <w:rtl w:val="0"/>
        </w:rPr>
        <w:t xml:space="preserve">sollten möglichst nicht berührt werden. Dies gilt insbesondere für kranke oder verletzte Fledermäuse. Wenn eine Berührung notwendig ist, sollten </w:t>
      </w:r>
      <w:r w:rsidDel="00000000" w:rsidR="00000000" w:rsidRPr="00000000">
        <w:rPr>
          <w:vertAlign w:val="baseline"/>
          <w:rtl w:val="0"/>
        </w:rPr>
        <w:t xml:space="preserve">Lederhandschuhen getragen werden</w:t>
      </w: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Bestimmte Personen sollten sich impfen lassen. Das betrifft </w:t>
      </w:r>
      <w:r w:rsidDel="00000000" w:rsidR="00000000" w:rsidRPr="00000000">
        <w:rPr>
          <w:vertAlign w:val="baseline"/>
          <w:rtl w:val="0"/>
        </w:rPr>
        <w:t xml:space="preserve">Laborpersonal</w:t>
      </w:r>
      <w:r w:rsidDel="00000000" w:rsidR="00000000" w:rsidRPr="00000000">
        <w:rPr>
          <w:rtl w:val="0"/>
        </w:rPr>
        <w:t xml:space="preserve">, dass mit diesem Virus arbeitet, </w:t>
      </w:r>
      <w:r w:rsidDel="00000000" w:rsidR="00000000" w:rsidRPr="00000000">
        <w:rPr>
          <w:vertAlign w:val="baseline"/>
          <w:rtl w:val="0"/>
        </w:rPr>
        <w:t xml:space="preserve">Personen mit berufsbedingtem Kontakt zu Fledermäusen und Reisende mit einem </w:t>
      </w:r>
      <w:r w:rsidDel="00000000" w:rsidR="00000000" w:rsidRPr="00000000">
        <w:rPr>
          <w:rtl w:val="0"/>
        </w:rPr>
        <w:t xml:space="preserve">Ansteckungsr</w:t>
      </w:r>
      <w:r w:rsidDel="00000000" w:rsidR="00000000" w:rsidRPr="00000000">
        <w:rPr>
          <w:vertAlign w:val="baseline"/>
          <w:rtl w:val="0"/>
        </w:rPr>
        <w:t xml:space="preserve">isiko.</w:t>
      </w:r>
      <w:r w:rsidDel="00000000" w:rsidR="00000000" w:rsidRPr="00000000">
        <w:rPr>
          <w:rtl w:val="0"/>
        </w:rPr>
        <w:t xml:space="preserve"> Dies ist in den Empfehlungen der Ständigen Impfkommission am Robert Koch-Institut genauer beschrieben.</w:t>
      </w:r>
    </w:p>
    <w:p w:rsidR="00000000" w:rsidDel="00000000" w:rsidP="00000000" w:rsidRDefault="00000000" w:rsidRPr="00000000" w14:paraId="00000015">
      <w:pPr>
        <w:pStyle w:val="Heading2"/>
        <w:ind w:left="0" w:firstLine="0"/>
        <w:rPr>
          <w:vertAlign w:val="baseline"/>
        </w:rPr>
      </w:pPr>
      <w:bookmarkStart w:colFirst="0" w:colLast="0" w:name="_mexina76levh"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6">
      <w:pPr>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t>
      </w:r>
      <w:hyperlink r:id="rId7">
        <w:r w:rsidDel="00000000" w:rsidR="00000000" w:rsidRPr="00000000">
          <w:rPr>
            <w:color w:val="1155cc"/>
            <w:u w:val="single"/>
            <w:vertAlign w:val="baseline"/>
            <w:rtl w:val="0"/>
          </w:rPr>
          <w:t xml:space="preserve">www.infektionsschutz.de</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t xml:space="preserve">Das Auswärtige Amt gibt länderbezogene medizinische Hinweise für Reisende (</w:t>
      </w:r>
      <w:hyperlink r:id="rId8">
        <w:r w:rsidDel="00000000" w:rsidR="00000000" w:rsidRPr="00000000">
          <w:rPr>
            <w:color w:val="1155cc"/>
            <w:u w:val="single"/>
            <w:rtl w:val="0"/>
          </w:rPr>
          <w:t xml:space="preserve">https://www.auswaertiges-amt.de/de/aussenpolitik/laender</w:t>
        </w:r>
      </w:hyperlink>
      <w:r w:rsidDel="00000000" w:rsidR="00000000" w:rsidRPr="00000000">
        <w:rPr>
          <w:rtl w:val="0"/>
        </w:rPr>
        <w:t xml:space="preserve">). Die Ständigen Impfkommission am Robert Koch-Institut (STIKO) gibt die offiziellen Impfempfehlungen aus (</w:t>
      </w:r>
      <w:hyperlink r:id="rId9">
        <w:r w:rsidDel="00000000" w:rsidR="00000000" w:rsidRPr="00000000">
          <w:rPr>
            <w:color w:val="1155cc"/>
            <w:u w:val="single"/>
            <w:rtl w:val="0"/>
          </w:rPr>
          <w:t xml:space="preserve">www.rki.de/stiko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ki.de/stiko" TargetMode="Externa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www.infektionsschutz.de" TargetMode="External"/><Relationship Id="rId8" Type="http://schemas.openxmlformats.org/officeDocument/2006/relationships/hyperlink" Target="https://www.auswaertiges-amt.de/de/aussenpolitik/la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