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Sprechtext Abschlusspräsentation RepairFlow (ca. 18 Minuten)</w:t>
      </w:r>
    </w:p>
    <w:p>
      <w:r>
        <w:t>Gruppe 1, WWI25B4 · 27.10.2026, 09:00 Uhr, Raum B458 · Zeitangaben sind Richtwerte für die Generalprobe. Der Text ist ein Vorschlag: Jede Person formuliert ihren Teil so um, dass er zu ihr passt.</w:t>
      </w:r>
    </w:p>
    <w:p>
      <w:r>
        <w:rPr>
          <w:b/>
        </w:rPr>
        <w:t xml:space="preserve">Redezeit je Person: </w:t>
      </w:r>
      <w:r>
        <w:t>Nina 2:50, David 3:40, Adrian 3:30, Maximilian 3:20, Kilian 2:30, Jakob 2:20 · gesamt 18:10.</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Den Anfang macht David mit dem Problem, das wir lösen wollen. Danach zeigt Adrian die Lösung, Maximilian, Kilian und Jakob fassen zusammen, was wir dafür modelliert haben, und ich schließe mit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und unser Alleinstellungsmerkmal, die KI-Sofortdiagnose. In der zweiten Hälfte zeigen wir, was dahintersteckt: zehn Geschäftsprozesse, Rollen und Use Cases, das Datenmodell, unser Vorgehen und die Qualitätssicherung. Die Diagramme selbst finden Sie in der Projektdokumentation und im Abgabepaket; hier konzentrieren wir uns auf die Ergebnisse. Fragen gern am Ende, wir haben Zeit dafür eingeplant.</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(70 s)</w:t>
      </w:r>
    </w:p>
    <w:p>
      <w:r>
        <w:rPr>
          <w:b/>
        </w:rPr>
        <w:t xml:space="preserve">Adrian: </w:t>
      </w:r>
      <w:r>
        <w:t>RepairFlow ist unsere Antwort darauf. Wichtig für die Einordnung: Wir sind nicht die Werkstatt, wir sind das Software-Startup. FixWerk ist unser Pilotkunde, an dessen Abläufen wir die Plattform entworfen haben. Diese Perspektive haben wir nach der Rückfrage des Dozenten bei der Konzeptvorstellung bewusst festgelegt.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Außerhalb der Plattform bleiben die physische Reparatur, die Systeme der Lieferanten und die Buchhaltung; dorthin gibt es Schnittstellen, mehr nicht.</w:t>
      </w:r>
    </w:p>
    <w:p>
      <w:pPr>
        <w:spacing w:before="200"/>
      </w:pPr>
      <w:r>
        <w:rPr>
          <w:b/>
        </w:rPr>
        <w:t>Folie 5 – Drei Nutzenversprechen</w:t>
      </w:r>
      <w:r>
        <w:rPr>
          <w:i/>
        </w:rPr>
        <w:t xml:space="preserve">  (60 s)</w:t>
      </w:r>
    </w:p>
    <w:p>
      <w:r>
        <w:rPr>
          <w:b/>
        </w:rPr>
        <w:t xml:space="preserve">Adrian: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Das spart Lieferzeit und Doppelbestellungen. Drittens: der Kunde bekommt Klarheit, bevor er die Werkstatt betritt. Mit einem Foto aus der App erhält er einen Diagnosevorschlag, einen vorläufigen Kostenvoranschlag und einen Termin. Für die Werkstatt heißt das weniger Telefon, weniger Standzeit im Lager und eine Auslastung, die sie wirklich sieht.</w:t>
      </w:r>
    </w:p>
    <w:p>
      <w:pPr>
        <w:spacing w:before="200"/>
      </w:pPr>
      <w:r>
        <w:rPr>
          <w:b/>
        </w:rPr>
        <w:t>Folie 6 – Die Auftragsreise mit RepairFlow</w:t>
      </w:r>
      <w:r>
        <w:rPr>
          <w:i/>
        </w:rPr>
        <w:t xml:space="preserve">  (75 s)</w:t>
      </w:r>
    </w:p>
    <w:p>
      <w:r>
        <w:rPr>
          <w:b/>
        </w:rPr>
        <w:t xml:space="preserve">David: </w:t>
      </w:r>
      <w:r>
        <w:t>So sieht eine Reparatur mit RepairFlow aus. Der Kunde schickt per App ein Foto oder Video und bekommt innerhalb einer Minute Vorschlag, vorläufigen Kostenvoranschlag und Terminvorschlag. Bestätigt er, sind die Teile schon vorreserviert. In der Filiale wird das Gerät registriert und der Auftrag angelegt. Der Techniker prüft den Vorschlag, stellt die Diagnose und erstellt den Kostenvoranschlag, den der Kunde wieder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Und falls doch etwas nicht passt: Die Reklamation startet einen eigenen Prozess, im Gewährleistungsfall kostenfrei.</w:t>
      </w:r>
    </w:p>
    <w:p>
      <w:pPr>
        <w:spacing w:before="200"/>
      </w:pPr>
      <w:r>
        <w:rPr>
          <w:b/>
        </w:rPr>
        <w:t>Folie 7 – KI-Sofortdiagnose: KVA in 60 Sekunden</w:t>
      </w:r>
      <w:r>
        <w:rPr>
          <w:i/>
        </w:rPr>
        <w:t xml:space="preserve">  (80 s)</w:t>
      </w:r>
    </w:p>
    <w:p>
      <w:r>
        <w:rPr>
          <w:b/>
        </w:rPr>
        <w:t xml:space="preserve">Adrian: </w:t>
      </w:r>
      <w:r>
        <w:t>Unser Alleinstellungsmerkmal ist die KI-Sofortdiagnose, die Sie gerade in der Auftragsreise gesehen haben.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Uns war wichtig, das glaubwürdig zu halten.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und erst dann wird daraus ein verbindlicher Kostenvoranschlag. Die Medien werden nur mit Einwilligung verarbeitet und nach Abschluss gelöscht.</w:t>
      </w:r>
    </w:p>
    <w:p>
      <w:pPr>
        <w:spacing w:before="200"/>
      </w:pPr>
      <w:r>
        <w:rPr>
          <w:b/>
        </w:rPr>
        <w:t>Folie 8 – Was wir gebaut haben: Ergebnisse in Zahlen</w:t>
      </w:r>
      <w:r>
        <w:rPr>
          <w:i/>
        </w:rPr>
        <w:t xml:space="preserve">  (50 s)</w:t>
      </w:r>
    </w:p>
    <w:p>
      <w:r>
        <w:rPr>
          <w:b/>
        </w:rPr>
        <w:t xml:space="preserve">Maximilian: </w:t>
      </w:r>
      <w:r>
        <w:t>Damit zur zweiten Hälfte: Was steckt hinter dieser Geschichte? Wir haben drei Modelle erstellt, die zusammenpassen. Zehn BPMN-Kollaborationsdiagramme mit 133 Aktivitäten im Werkstatt-Pool, dazu die Abläufe des Kunden mit 26 weiteren Aktivitäten. Ein Use-Case-Diagramm mit 19 Use Cases und 17 Akteuren. Ein vollständiges Klassendiagramm mit 27 Klassen und 36 Assoziationen. Sechs Sequenzdiagramme, gefordert waren fünf, und als Zugabe ein Zustandsdiagramm für den Reparaturauftrag. Alle Modelle liegen im Camunda Modeler und in Visual Paradigm und werden mit der Dokumentation abgegeben. Ich beginne mit den Geschäftsprozessen.</w:t>
      </w:r>
    </w:p>
    <w:p>
      <w:pPr>
        <w:spacing w:before="200"/>
      </w:pPr>
      <w:r>
        <w:rPr>
          <w:b/>
        </w:rPr>
        <w:t>Folie 9 – Zehn Prozesse, 61 Prozent automatisiert</w:t>
      </w:r>
      <w:r>
        <w:rPr>
          <w:i/>
        </w:rPr>
        <w:t xml:space="preserve">  (70 s)</w:t>
      </w:r>
    </w:p>
    <w:p>
      <w:r>
        <w:rPr>
          <w:b/>
        </w:rPr>
        <w:t xml:space="preserve">Maximilian: </w:t>
      </w:r>
      <w:r>
        <w:t>Die zehn Prozesse decken den gesamten Lebenszyklus ab. Prozesse 01 bis 08 sind die durchgehende Auftragsreise: Sofortdiagnose, Annahme, Diagnose, Kostenvoranschlag, Ersatzteilreservierung, Bestellung, Reparatur und Abholung. 09 und 10 sind die Folgeprozesse Reklamation und Retoure.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Verfügbarkeitsprüfungen, Berechnungen und Regeln. Was Handwerk ist, bleibt Handwerk: Diagnose, Reparatur und Endkontrolle sind Aktivitäten des Technikers mit Unterstützung durch das System.</w:t>
      </w:r>
    </w:p>
    <w:p>
      <w:pPr>
        <w:spacing w:before="200"/>
      </w:pPr>
      <w:r>
        <w:rPr>
          <w:b/>
        </w:rPr>
        <w:t>Folie 10 – Drei Prozess-Highlights</w:t>
      </w:r>
      <w:r>
        <w:rPr>
          <w:i/>
        </w:rPr>
        <w:t xml:space="preserve">  (80 s)</w:t>
      </w:r>
    </w:p>
    <w:p>
      <w:r>
        <w:rPr>
          <w:b/>
        </w:rPr>
        <w:t xml:space="preserve">Maximilian: </w:t>
      </w:r>
      <w:r>
        <w:t>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So bleibt das Modell schlank, weil die Reklamation keine eigene Reparaturlogik braucht.</w:t>
      </w:r>
    </w:p>
    <w:p>
      <w:pPr>
        <w:spacing w:before="200"/>
      </w:pPr>
      <w:r>
        <w:rPr>
          <w:b/>
        </w:rPr>
        <w:t>Folie 11 – Wer macht was im System: Rollen und Use Cases</w:t>
      </w:r>
      <w:r>
        <w:rPr>
          <w:i/>
        </w:rPr>
        <w:t xml:space="preserve">  (70 s)</w:t>
      </w:r>
    </w:p>
    <w:p>
      <w:r>
        <w:rPr>
          <w:b/>
        </w:rPr>
        <w:t xml:space="preserve">David: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jetzt Diagnoseprüfer, Diagnostiker, Kalkulator, Reparateur und Endkontrolleur. Welche Person welche Rolle ausfüllt, regelt die Werkstatt selbst; im Datenmodell sind die Rollen den Mitarbeitertypen zugeordnet. Das Diagramm ist dadurch sofort lesbar, und die Rollen tauchen in den Sequenzdiagrammen wieder auf. Dazu kommen der Kunde und der KI-Diagnosedienst als externes System. Der Lieferant ist bewusst kein Akteur: Er hat keinen Zugang zu RepairFlow und bleibt eine Black Box, mit der nur Nachrichten ausgetauscht werden.</w:t>
      </w:r>
    </w:p>
    <w:p>
      <w:pPr>
        <w:spacing w:before="200"/>
      </w:pPr>
      <w:r>
        <w:rPr>
          <w:b/>
        </w:rPr>
        <w:t>Folie 12 – Das Datenmodell: fünf Entwurfsentscheidungen</w:t>
      </w:r>
      <w:r>
        <w:rPr>
          <w:i/>
        </w:rPr>
        <w:t xml:space="preserve">  (80 s)</w:t>
      </w:r>
    </w:p>
    <w:p>
      <w:r>
        <w:rPr>
          <w:b/>
        </w:rPr>
        <w:t xml:space="preserve">Kilian: </w:t>
      </w:r>
      <w:r>
        <w:t>Das Klassendiagramm ist ein einziges, vollständiges Modell mit 27 Klassen. Fünf Entscheidungen prägen es. Erstens: Der Reparaturauftrag ist die Aggregatwurzel. Befund und Reparaturschritte existieren nur mit ihrem Auftrag und sind deshalb Kompositionen, Kostenvoranschlag und Gerät sind nur zugeordnet, weil der Vorab-KVA schon vor dem Auftrag entsteht. Zweitens: Der Lagerbestand ist eine eigene Klasse zwischen Ersatzteil und Filiale. Nur so lässt sich die Verfügbarkeit über alle Filialen prüfen. Drittens: Die Reservierung ist eine eigene Klasse mit Lebenszyklus, vorreserviert, reserviert, entnommen, storniert. Viertens: Der Werkstattbetrieb ist der Mandant, und die Mitarbeiter sind nach Typ spezialisiert, Servicemitarbeiter, Techniker, Disponent und Werkstattleiter, passend zu den Lanes in BPMN und zu den Rollen im Use-Case-Diagramm. Fünftens: Voranmeldung, Medienanhang und KI-Diagnosevorschlag tragen die Sofortdiagnose. Die sechs Sequenzdiagramme verwenden ausschließlich Operationen dieser Klassen; jede Botschaft an ein Objekt ist eine Operation des Klassendiagramms.</w:t>
      </w:r>
    </w:p>
    <w:p>
      <w:pPr>
        <w:spacing w:before="200"/>
      </w:pPr>
      <w:r>
        <w:rPr>
          <w:b/>
        </w:rPr>
        <w:t>Folie 13 – Vorgehen und Projektmanagement</w:t>
      </w:r>
      <w:r>
        <w:rPr>
          <w:i/>
        </w:rPr>
        <w:t xml:space="preserve">  (70 s)</w:t>
      </w:r>
    </w:p>
    <w:p>
      <w:r>
        <w:rPr>
          <w:b/>
        </w:rPr>
        <w:t xml:space="preserve">Kilian: </w:t>
      </w:r>
      <w:r>
        <w:t>Gearbeitet haben wir in Sprints, die sich am Takt der vier Gruppentermine orientiert haben, mit Review, Retrospektive und Planning je Termin. Nina hat die Projektleitung, David die Stellvertretung und die Sicherungen, Adrian ist Product Owner, ich Scrum Master, Maximilian verantwortet BPMN, Jakob die Qualität. Alles Schriftliche liegt in einem GitHub-Repository; jede Änderung geht über einen eigenen Branch, einen Pull Request und ein Review durch eine zweite Person, bisher 27 gemergte Pull Requests. Das Trello-Board hat eine Liste je Termin und eine Karte je Person und Aufgabe. Jedes Diagramm wurde im Zweierteam geprüft. Die Meilensteine: Am 02.09. standen alle Diagramme im Entwurf, am 05.10. die Korrekturen aus zwei Gesamtprüfungen, am 15.10. haben wir die Rollenstruktur umgesetzt, am 22.10. war die Generalprobe. Die Abgabe folgt am 13.11.</w:t>
      </w:r>
    </w:p>
    <w:p>
      <w:pPr>
        <w:spacing w:before="200"/>
      </w:pPr>
      <w:r>
        <w:rPr>
          <w:b/>
        </w:rPr>
        <w:t>Folie 14 – Qualität: Konventionen, Linter, Konsistenz</w:t>
      </w:r>
      <w:r>
        <w:rPr>
          <w:i/>
        </w:rPr>
        <w:t xml:space="preserve">  (70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und die Statuswerte sind in allen Modellen identisch. Zweitens Werkzeuge: Die BPMN-Dateien sind für Camunda 8 angereichert, mit Task-Definitionen, Timern und Bedingungen. Der Camunda-Linter und bpmnlint melden null Befunde. Drittens Prüfrunden: Eine Gesamtprüfung am 26.09., eine zweite Prüfrunde am 05.10. und der QA-Abgleich am 08.10.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(70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deshalb die Trennung in heute machbar und Vision. Gelernt haben wir, dass Konsistenz keine Prüfung am Ende ist, sondern eine Regel bei jeder Änderung. Und dass ein klarer Hinweis von außen, wie der zum Use-Case-Diagramm, ein Modell deutlich besser machen kann.</w:t>
      </w:r>
    </w:p>
    <w:p>
      <w:pPr>
        <w:spacing w:before="200"/>
      </w:pPr>
      <w:r>
        <w:rPr>
          <w:b/>
        </w:rPr>
        <w:t>Folie 16 – Geschäftsmodell und Ausblick</w:t>
      </w:r>
      <w:r>
        <w:rPr>
          <w:i/>
        </w:rPr>
        <w:t xml:space="preserve">  (70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Das sind Betriebe, die heute genau die vier Probleme vom Anfang haben und für die ein großes Werkstattsystem zu schwer ist. Der Ausblick geht in drei Richtungen: Predictive Disposition, also eine Bedarfsprognose je Filiale und Saison, damit Teile vor der Nachfrage im Lager liegen.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17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18 – Anhang: Beiträge der Vortragenden</w:t>
      </w:r>
    </w:p>
    <w:p>
      <w:r>
        <w:t>Wird nicht vorgetragen. Pflichtangabe für den PDF-Export laut Ablauf.</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