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r>
      <w:r>
        <w:rPr>
          <w:sz w:val="20"/>
          <w:szCs w:val="20"/>
        </w:rPr>
        <w:tab/>
        <w:t>4</w:t>
      </w:r>
    </w:p>
    <w:p w14:paraId="067F41A1" w14:textId="388A246F" w:rsidR="005F444F" w:rsidRDefault="005F444F">
      <w:pPr>
        <w:tabs>
          <w:tab w:val="right" w:leader="dot" w:pos="9026"/>
        </w:tabs>
        <w:spacing w:after="40"/>
        <w:ind w:left="400"/>
      </w:pPr>
      <w:r>
        <w:rPr>
          <w:sz w:val="20"/>
          <w:szCs w:val="20"/>
        </w:rPr>
        <w:t>2.6 Ausblick</w:t>
      </w:r>
      <w:r>
        <w:rPr>
          <w:sz w:val="20"/>
          <w:szCs w:val="20"/>
        </w:rPr>
        <w:tab/>
        <w:t>5</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7</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8</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8</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11</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12</w:t>
      </w:r>
    </w:p>
    <w:p w14:paraId="39A66CAE" w14:textId="65F6688A" w:rsidR="00570CD3" w:rsidRDefault="004E0540">
      <w:pPr>
        <w:tabs>
          <w:tab w:val="right" w:leader="dot" w:pos="9026"/>
        </w:tabs>
        <w:spacing w:after="40"/>
        <w:ind w:left="400"/>
      </w:pPr>
      <w:r>
        <w:rPr>
          <w:sz w:val="20"/>
          <w:szCs w:val="20"/>
        </w:rPr>
        <w:t>5.4 Klassendiagramm</w:t>
      </w:r>
      <w:r>
        <w:rPr>
          <w:sz w:val="20"/>
          <w:szCs w:val="20"/>
        </w:rPr>
        <w:tab/>
        <w:t>15</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17</w:t>
      </w:r>
    </w:p>
    <w:p w14:paraId="7357B9F2" w14:textId="4C2098F1" w:rsidR="00570CD3" w:rsidRDefault="004E0540">
      <w:pPr>
        <w:tabs>
          <w:tab w:val="right" w:leader="dot" w:pos="9026"/>
        </w:tabs>
        <w:spacing w:after="40"/>
        <w:ind w:left="400"/>
      </w:pPr>
      <w:r>
        <w:rPr>
          <w:sz w:val="20"/>
          <w:szCs w:val="20"/>
        </w:rPr>
        <w:t>5.6 Konsistenz zwischen den Modellen</w:t>
      </w:r>
      <w:r>
        <w:rPr>
          <w:sz w:val="20"/>
          <w:szCs w:val="20"/>
        </w:rPr>
        <w:tab/>
        <w:t>1</w:t>
      </w:r>
      <w:r w:rsidR="006B7E02">
        <w:rPr>
          <w:sz w:val="20"/>
          <w:szCs w:val="20"/>
        </w:rPr>
        <w:t>9</w:t>
      </w:r>
    </w:p>
    <w:p w14:paraId="07856F14" w14:textId="250E95E9" w:rsidR="00570CD3" w:rsidRDefault="004E0540">
      <w:pPr>
        <w:tabs>
          <w:tab w:val="right" w:leader="dot" w:pos="9026"/>
        </w:tabs>
        <w:spacing w:after="40"/>
      </w:pPr>
      <w:r>
        <w:rPr>
          <w:b/>
          <w:bCs/>
        </w:rPr>
        <w:t>6 Probleme und Herausforderungen</w:t>
      </w:r>
      <w:r>
        <w:rPr>
          <w:b/>
          <w:bCs/>
        </w:rPr>
        <w:tab/>
        <w:t>19</w:t>
      </w:r>
    </w:p>
    <w:p w14:paraId="250316FA" w14:textId="1902E35C" w:rsidR="00570CD3" w:rsidRDefault="004E0540">
      <w:pPr>
        <w:tabs>
          <w:tab w:val="right" w:leader="dot" w:pos="9026"/>
        </w:tabs>
        <w:spacing w:after="40"/>
      </w:pPr>
      <w:r>
        <w:rPr>
          <w:b/>
          <w:bCs/>
        </w:rPr>
        <w:t>7 Feedback</w:t>
      </w:r>
      <w:r>
        <w:rPr>
          <w:b/>
          <w:bCs/>
        </w:rPr>
        <w:tab/>
        <w:t>20</w:t>
      </w:r>
    </w:p>
    <w:p w14:paraId="02953DF4" w14:textId="11B0F33A" w:rsidR="00570CD3" w:rsidRDefault="004E0540">
      <w:pPr>
        <w:tabs>
          <w:tab w:val="right" w:leader="dot" w:pos="9026"/>
        </w:tabs>
        <w:spacing w:after="40"/>
        <w:ind w:left="400"/>
      </w:pPr>
      <w:r>
        <w:rPr>
          <w:sz w:val="20"/>
          <w:szCs w:val="20"/>
        </w:rPr>
        <w:t>7.1 Feedback des Dozenten und Umsetzung</w:t>
      </w:r>
      <w:r>
        <w:rPr>
          <w:sz w:val="20"/>
          <w:szCs w:val="20"/>
        </w:rPr>
        <w:tab/>
        <w:t>20</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r>
      <w:r>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r>
      <w:r>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49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r>
      <w:r>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 Erst danach erhält der Kunde bei der ersten Disposition den voraussichtlichen Reparaturbeginn, sofern alle Teile beschaffbar sind.</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Quote ist ein ungewichteter Anteil der Aktivitäten im Modell: Wie oft eine Aktivität ausgeführt wird und wie lange sie dauert, fließt nicht ein, und eine tatsächliche Zeitersparnis haben wir nicht gemessen.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w:t>
      </w:r>
      <w:r>
        <w:lastRenderedPageBreak/>
        <w:t>2.3 außerhalb der Systemgrenze; RepairFlow erfasst nur ihr Ergebnis, zum Beispiel den Reparaturschritt mit Arbeitszeit.</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Abbildung 4: Use-Case-Diagramm RepairFlow</w:t>
      </w:r>
      <w:r>
        <w:rPr>
          <w:i/>
          <w:iCs/>
          <w:color w:val="595959"/>
          <w:sz w:val="18"/>
          <w:szCs w:val="18"/>
        </w:rPr>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 Ohne neue Aufnahme,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Fehlteile führen zu UC10; danach Reparaturbeginn nur bei der ersten Disposition und wenn alle Teile beschaffbar sind</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bei nicht lieferbaren Teilen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4005573"/>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4005573"/>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lastRenderedPageBreak/>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42F787" w14:textId="77777777" w:rsidR="001C7A6C" w:rsidRDefault="001C7A6C">
      <w:r>
        <w:separator/>
      </w:r>
    </w:p>
  </w:endnote>
  <w:endnote w:type="continuationSeparator" w:id="0">
    <w:p w14:paraId="1D05EF31" w14:textId="77777777" w:rsidR="001C7A6C" w:rsidRDefault="001C7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427830" w14:textId="77777777" w:rsidR="001C7A6C" w:rsidRDefault="001C7A6C">
      <w:r>
        <w:separator/>
      </w:r>
    </w:p>
  </w:footnote>
  <w:footnote w:type="continuationSeparator" w:id="0">
    <w:p w14:paraId="1E69F72F" w14:textId="77777777" w:rsidR="001C7A6C" w:rsidRDefault="001C7A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C7A6C"/>
    <w:rsid w:val="001E559C"/>
    <w:rsid w:val="001E65E7"/>
    <w:rsid w:val="0020477A"/>
    <w:rsid w:val="00212A81"/>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B7E02"/>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5896</Words>
  <Characters>37145</Characters>
  <Application>Microsoft Office Word</Application>
  <DocSecurity>0</DocSecurity>
  <Lines>309</Lines>
  <Paragraphs>85</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121</cp:revision>
  <dcterms:created xsi:type="dcterms:W3CDTF">2026-10-05T09:30:00Z</dcterms:created>
  <dcterms:modified xsi:type="dcterms:W3CDTF">2026-10-29T14:43:00Z</dcterms:modified>
</cp:coreProperties>
</file>