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1C0F" w14:textId="77777777" w:rsidR="00D636AC" w:rsidRPr="0026376E" w:rsidRDefault="00D636AC" w:rsidP="00D636AC">
      <w:pPr>
        <w:jc w:val="center"/>
        <w:rPr>
          <w:b/>
          <w:bCs/>
          <w:sz w:val="32"/>
          <w:szCs w:val="32"/>
          <w:lang w:val="en-IN"/>
        </w:rPr>
      </w:pPr>
    </w:p>
    <w:p w14:paraId="26A3D135" w14:textId="77777777" w:rsidR="00D636AC" w:rsidRPr="0026376E" w:rsidRDefault="00D636AC" w:rsidP="00D636AC">
      <w:pPr>
        <w:jc w:val="center"/>
        <w:rPr>
          <w:b/>
          <w:bCs/>
          <w:sz w:val="32"/>
          <w:szCs w:val="32"/>
          <w:lang w:val="en-IN"/>
        </w:rPr>
      </w:pPr>
    </w:p>
    <w:p w14:paraId="3BA4254F" w14:textId="77777777" w:rsidR="00D636AC" w:rsidRPr="0026376E" w:rsidRDefault="00D636AC" w:rsidP="00D636AC">
      <w:pPr>
        <w:jc w:val="center"/>
        <w:rPr>
          <w:b/>
          <w:bCs/>
          <w:sz w:val="32"/>
          <w:szCs w:val="32"/>
          <w:lang w:val="en-IN"/>
        </w:rPr>
      </w:pPr>
    </w:p>
    <w:p w14:paraId="3B5FFD53" w14:textId="77777777" w:rsidR="00D636AC" w:rsidRPr="0026376E" w:rsidRDefault="00D636AC" w:rsidP="00D636AC">
      <w:pPr>
        <w:jc w:val="center"/>
        <w:rPr>
          <w:b/>
          <w:bCs/>
          <w:sz w:val="32"/>
          <w:szCs w:val="32"/>
          <w:lang w:val="en-IN"/>
        </w:rPr>
      </w:pPr>
    </w:p>
    <w:p w14:paraId="7006727B" w14:textId="77777777" w:rsidR="00D636AC" w:rsidRPr="0026376E" w:rsidRDefault="00D636AC" w:rsidP="00D636AC">
      <w:pPr>
        <w:jc w:val="center"/>
        <w:rPr>
          <w:b/>
          <w:bCs/>
          <w:sz w:val="32"/>
          <w:szCs w:val="32"/>
          <w:lang w:val="en-IN"/>
        </w:rPr>
      </w:pPr>
    </w:p>
    <w:p w14:paraId="65274E36" w14:textId="77777777" w:rsidR="00D636AC" w:rsidRPr="0026376E" w:rsidRDefault="00D636AC" w:rsidP="00D636AC">
      <w:pPr>
        <w:jc w:val="center"/>
        <w:rPr>
          <w:b/>
          <w:bCs/>
          <w:sz w:val="32"/>
          <w:szCs w:val="32"/>
          <w:lang w:val="en-IN"/>
        </w:rPr>
      </w:pPr>
    </w:p>
    <w:p w14:paraId="30EC39ED" w14:textId="77777777" w:rsidR="00D636AC" w:rsidRPr="0026376E" w:rsidRDefault="00D636AC" w:rsidP="00D636AC">
      <w:pPr>
        <w:jc w:val="center"/>
        <w:rPr>
          <w:b/>
          <w:bCs/>
          <w:sz w:val="32"/>
          <w:szCs w:val="32"/>
          <w:lang w:val="en-IN"/>
        </w:rPr>
      </w:pPr>
    </w:p>
    <w:p w14:paraId="7E104A86" w14:textId="77777777" w:rsidR="00D636AC" w:rsidRPr="0026376E" w:rsidRDefault="00D636AC" w:rsidP="00D636AC">
      <w:pPr>
        <w:jc w:val="center"/>
        <w:rPr>
          <w:b/>
          <w:bCs/>
          <w:sz w:val="32"/>
          <w:szCs w:val="32"/>
          <w:lang w:val="en-IN"/>
        </w:rPr>
      </w:pPr>
    </w:p>
    <w:p w14:paraId="2588600A" w14:textId="71770539" w:rsidR="00D636AC" w:rsidRPr="0026376E" w:rsidRDefault="00D636AC" w:rsidP="00D636AC">
      <w:pPr>
        <w:jc w:val="center"/>
        <w:rPr>
          <w:sz w:val="32"/>
          <w:szCs w:val="32"/>
          <w:lang w:val="en-IN"/>
        </w:rPr>
      </w:pPr>
      <w:r w:rsidRPr="0026376E">
        <w:rPr>
          <w:b/>
          <w:bCs/>
          <w:sz w:val="32"/>
          <w:szCs w:val="32"/>
          <w:lang w:val="en-IN"/>
        </w:rPr>
        <w:t>EFFECT OF DIGITAL CURRENCY ON FINANCE AND ACCOUNTING: CHALLENGES ASSOCIATED WITH TAXATION AND LEGISLATION IN THE UK</w:t>
      </w:r>
    </w:p>
    <w:p w14:paraId="3810E21C" w14:textId="77777777" w:rsidR="0038106B" w:rsidRPr="0026376E" w:rsidRDefault="0038106B">
      <w:pPr>
        <w:rPr>
          <w:sz w:val="34"/>
          <w:szCs w:val="34"/>
        </w:rPr>
      </w:pPr>
      <w:r w:rsidRPr="0026376E">
        <w:rPr>
          <w:sz w:val="34"/>
          <w:szCs w:val="34"/>
        </w:rPr>
        <w:br w:type="page"/>
      </w:r>
    </w:p>
    <w:sdt>
      <w:sdtPr>
        <w:rPr>
          <w:rFonts w:ascii="Times New Roman" w:eastAsia="Times New Roman" w:hAnsi="Times New Roman" w:cs="Times New Roman"/>
          <w:b/>
          <w:bCs/>
          <w:color w:val="000000" w:themeColor="text1"/>
          <w:sz w:val="28"/>
          <w:szCs w:val="28"/>
          <w:lang w:val="en-GB" w:eastAsia="en-IN"/>
        </w:rPr>
        <w:id w:val="351991225"/>
        <w:docPartObj>
          <w:docPartGallery w:val="Table of Contents"/>
          <w:docPartUnique/>
        </w:docPartObj>
      </w:sdtPr>
      <w:sdtEndPr>
        <w:rPr>
          <w:noProof/>
          <w:color w:val="auto"/>
          <w:sz w:val="24"/>
          <w:szCs w:val="24"/>
        </w:rPr>
      </w:sdtEndPr>
      <w:sdtContent>
        <w:p w14:paraId="60431422" w14:textId="17253C0A" w:rsidR="009B0B0B" w:rsidRPr="0026376E" w:rsidRDefault="009B0B0B" w:rsidP="006105D2">
          <w:pPr>
            <w:pStyle w:val="TOCHeading"/>
            <w:jc w:val="center"/>
            <w:rPr>
              <w:rFonts w:ascii="Times New Roman" w:hAnsi="Times New Roman" w:cs="Times New Roman"/>
              <w:b/>
              <w:bCs/>
              <w:color w:val="000000" w:themeColor="text1"/>
              <w:sz w:val="28"/>
              <w:szCs w:val="28"/>
            </w:rPr>
          </w:pPr>
          <w:r w:rsidRPr="0026376E">
            <w:rPr>
              <w:rFonts w:ascii="Times New Roman" w:hAnsi="Times New Roman" w:cs="Times New Roman"/>
              <w:b/>
              <w:bCs/>
              <w:color w:val="000000" w:themeColor="text1"/>
              <w:sz w:val="28"/>
              <w:szCs w:val="28"/>
            </w:rPr>
            <w:t>Table of Contents</w:t>
          </w:r>
        </w:p>
        <w:p w14:paraId="14F55CBF" w14:textId="140CABF0" w:rsidR="009B0B0B" w:rsidRPr="0026376E" w:rsidRDefault="009B0B0B">
          <w:pPr>
            <w:pStyle w:val="TOC1"/>
            <w:tabs>
              <w:tab w:val="right" w:leader="dot" w:pos="9019"/>
            </w:tabs>
            <w:rPr>
              <w:noProof/>
            </w:rPr>
          </w:pPr>
          <w:r w:rsidRPr="0026376E">
            <w:fldChar w:fldCharType="begin"/>
          </w:r>
          <w:r w:rsidRPr="0026376E">
            <w:instrText xml:space="preserve"> TOC \o "1-3" \h \z \u </w:instrText>
          </w:r>
          <w:r w:rsidRPr="0026376E">
            <w:fldChar w:fldCharType="separate"/>
          </w:r>
          <w:hyperlink w:anchor="_Toc231378757" w:history="1">
            <w:r w:rsidRPr="0026376E">
              <w:rPr>
                <w:rStyle w:val="Hyperlink"/>
                <w:noProof/>
              </w:rPr>
              <w:t>1. Introduction</w:t>
            </w:r>
            <w:r w:rsidRPr="0026376E">
              <w:rPr>
                <w:noProof/>
                <w:webHidden/>
              </w:rPr>
              <w:tab/>
            </w:r>
            <w:r w:rsidRPr="0026376E">
              <w:rPr>
                <w:noProof/>
                <w:webHidden/>
              </w:rPr>
              <w:fldChar w:fldCharType="begin"/>
            </w:r>
            <w:r w:rsidRPr="0026376E">
              <w:rPr>
                <w:noProof/>
                <w:webHidden/>
              </w:rPr>
              <w:instrText xml:space="preserve"> PAGEREF _Toc231378757 \h </w:instrText>
            </w:r>
            <w:r w:rsidRPr="0026376E">
              <w:rPr>
                <w:noProof/>
                <w:webHidden/>
              </w:rPr>
            </w:r>
            <w:r w:rsidRPr="0026376E">
              <w:rPr>
                <w:noProof/>
                <w:webHidden/>
              </w:rPr>
              <w:fldChar w:fldCharType="separate"/>
            </w:r>
            <w:r w:rsidRPr="0026376E">
              <w:rPr>
                <w:noProof/>
                <w:webHidden/>
              </w:rPr>
              <w:t>3</w:t>
            </w:r>
            <w:r w:rsidRPr="0026376E">
              <w:rPr>
                <w:noProof/>
                <w:webHidden/>
              </w:rPr>
              <w:fldChar w:fldCharType="end"/>
            </w:r>
          </w:hyperlink>
        </w:p>
        <w:p w14:paraId="23F3B739" w14:textId="655D8C9B" w:rsidR="009B0B0B" w:rsidRPr="0026376E" w:rsidRDefault="009B0B0B">
          <w:pPr>
            <w:pStyle w:val="TOC2"/>
            <w:tabs>
              <w:tab w:val="right" w:leader="dot" w:pos="9019"/>
            </w:tabs>
            <w:rPr>
              <w:noProof/>
            </w:rPr>
          </w:pPr>
          <w:hyperlink w:anchor="_Toc231378758" w:history="1">
            <w:r w:rsidRPr="0026376E">
              <w:rPr>
                <w:rStyle w:val="Hyperlink"/>
                <w:noProof/>
              </w:rPr>
              <w:t>1.1 Research Aim</w:t>
            </w:r>
            <w:r w:rsidRPr="0026376E">
              <w:rPr>
                <w:noProof/>
                <w:webHidden/>
              </w:rPr>
              <w:tab/>
            </w:r>
            <w:r w:rsidRPr="0026376E">
              <w:rPr>
                <w:noProof/>
                <w:webHidden/>
              </w:rPr>
              <w:fldChar w:fldCharType="begin"/>
            </w:r>
            <w:r w:rsidRPr="0026376E">
              <w:rPr>
                <w:noProof/>
                <w:webHidden/>
              </w:rPr>
              <w:instrText xml:space="preserve"> PAGEREF _Toc231378758 \h </w:instrText>
            </w:r>
            <w:r w:rsidRPr="0026376E">
              <w:rPr>
                <w:noProof/>
                <w:webHidden/>
              </w:rPr>
            </w:r>
            <w:r w:rsidRPr="0026376E">
              <w:rPr>
                <w:noProof/>
                <w:webHidden/>
              </w:rPr>
              <w:fldChar w:fldCharType="separate"/>
            </w:r>
            <w:r w:rsidRPr="0026376E">
              <w:rPr>
                <w:noProof/>
                <w:webHidden/>
              </w:rPr>
              <w:t>4</w:t>
            </w:r>
            <w:r w:rsidRPr="0026376E">
              <w:rPr>
                <w:noProof/>
                <w:webHidden/>
              </w:rPr>
              <w:fldChar w:fldCharType="end"/>
            </w:r>
          </w:hyperlink>
        </w:p>
        <w:p w14:paraId="57C8C326" w14:textId="6E4AC416" w:rsidR="009B0B0B" w:rsidRPr="0026376E" w:rsidRDefault="009B0B0B">
          <w:pPr>
            <w:pStyle w:val="TOC2"/>
            <w:tabs>
              <w:tab w:val="right" w:leader="dot" w:pos="9019"/>
            </w:tabs>
            <w:rPr>
              <w:noProof/>
            </w:rPr>
          </w:pPr>
          <w:hyperlink w:anchor="_Toc231378759" w:history="1">
            <w:r w:rsidRPr="0026376E">
              <w:rPr>
                <w:rStyle w:val="Hyperlink"/>
                <w:noProof/>
              </w:rPr>
              <w:t>1.2 Research Objectives</w:t>
            </w:r>
            <w:r w:rsidRPr="0026376E">
              <w:rPr>
                <w:noProof/>
                <w:webHidden/>
              </w:rPr>
              <w:tab/>
            </w:r>
            <w:r w:rsidRPr="0026376E">
              <w:rPr>
                <w:noProof/>
                <w:webHidden/>
              </w:rPr>
              <w:fldChar w:fldCharType="begin"/>
            </w:r>
            <w:r w:rsidRPr="0026376E">
              <w:rPr>
                <w:noProof/>
                <w:webHidden/>
              </w:rPr>
              <w:instrText xml:space="preserve"> PAGEREF _Toc231378759 \h </w:instrText>
            </w:r>
            <w:r w:rsidRPr="0026376E">
              <w:rPr>
                <w:noProof/>
                <w:webHidden/>
              </w:rPr>
            </w:r>
            <w:r w:rsidRPr="0026376E">
              <w:rPr>
                <w:noProof/>
                <w:webHidden/>
              </w:rPr>
              <w:fldChar w:fldCharType="separate"/>
            </w:r>
            <w:r w:rsidRPr="0026376E">
              <w:rPr>
                <w:noProof/>
                <w:webHidden/>
              </w:rPr>
              <w:t>4</w:t>
            </w:r>
            <w:r w:rsidRPr="0026376E">
              <w:rPr>
                <w:noProof/>
                <w:webHidden/>
              </w:rPr>
              <w:fldChar w:fldCharType="end"/>
            </w:r>
          </w:hyperlink>
        </w:p>
        <w:p w14:paraId="4BF3608C" w14:textId="5E1DE478" w:rsidR="009B0B0B" w:rsidRPr="0026376E" w:rsidRDefault="009B0B0B">
          <w:pPr>
            <w:pStyle w:val="TOC2"/>
            <w:tabs>
              <w:tab w:val="right" w:leader="dot" w:pos="9019"/>
            </w:tabs>
            <w:rPr>
              <w:noProof/>
            </w:rPr>
          </w:pPr>
          <w:hyperlink w:anchor="_Toc231378760" w:history="1">
            <w:r w:rsidRPr="0026376E">
              <w:rPr>
                <w:rStyle w:val="Hyperlink"/>
                <w:noProof/>
              </w:rPr>
              <w:t>1.3 Research Questions</w:t>
            </w:r>
            <w:r w:rsidRPr="0026376E">
              <w:rPr>
                <w:noProof/>
                <w:webHidden/>
              </w:rPr>
              <w:tab/>
            </w:r>
            <w:r w:rsidRPr="0026376E">
              <w:rPr>
                <w:noProof/>
                <w:webHidden/>
              </w:rPr>
              <w:fldChar w:fldCharType="begin"/>
            </w:r>
            <w:r w:rsidRPr="0026376E">
              <w:rPr>
                <w:noProof/>
                <w:webHidden/>
              </w:rPr>
              <w:instrText xml:space="preserve"> PAGEREF _Toc231378760 \h </w:instrText>
            </w:r>
            <w:r w:rsidRPr="0026376E">
              <w:rPr>
                <w:noProof/>
                <w:webHidden/>
              </w:rPr>
            </w:r>
            <w:r w:rsidRPr="0026376E">
              <w:rPr>
                <w:noProof/>
                <w:webHidden/>
              </w:rPr>
              <w:fldChar w:fldCharType="separate"/>
            </w:r>
            <w:r w:rsidRPr="0026376E">
              <w:rPr>
                <w:noProof/>
                <w:webHidden/>
              </w:rPr>
              <w:t>4</w:t>
            </w:r>
            <w:r w:rsidRPr="0026376E">
              <w:rPr>
                <w:noProof/>
                <w:webHidden/>
              </w:rPr>
              <w:fldChar w:fldCharType="end"/>
            </w:r>
          </w:hyperlink>
        </w:p>
        <w:p w14:paraId="52CBA93C" w14:textId="1FCE4A0E" w:rsidR="009B0B0B" w:rsidRPr="0026376E" w:rsidRDefault="009B0B0B">
          <w:pPr>
            <w:pStyle w:val="TOC1"/>
            <w:tabs>
              <w:tab w:val="right" w:leader="dot" w:pos="9019"/>
            </w:tabs>
            <w:rPr>
              <w:noProof/>
            </w:rPr>
          </w:pPr>
          <w:hyperlink w:anchor="_Toc231378761" w:history="1">
            <w:r w:rsidRPr="0026376E">
              <w:rPr>
                <w:rStyle w:val="Hyperlink"/>
                <w:noProof/>
              </w:rPr>
              <w:t>2. Background and Literature Review</w:t>
            </w:r>
            <w:r w:rsidRPr="0026376E">
              <w:rPr>
                <w:noProof/>
                <w:webHidden/>
              </w:rPr>
              <w:tab/>
            </w:r>
            <w:r w:rsidRPr="0026376E">
              <w:rPr>
                <w:noProof/>
                <w:webHidden/>
              </w:rPr>
              <w:fldChar w:fldCharType="begin"/>
            </w:r>
            <w:r w:rsidRPr="0026376E">
              <w:rPr>
                <w:noProof/>
                <w:webHidden/>
              </w:rPr>
              <w:instrText xml:space="preserve"> PAGEREF _Toc231378761 \h </w:instrText>
            </w:r>
            <w:r w:rsidRPr="0026376E">
              <w:rPr>
                <w:noProof/>
                <w:webHidden/>
              </w:rPr>
            </w:r>
            <w:r w:rsidRPr="0026376E">
              <w:rPr>
                <w:noProof/>
                <w:webHidden/>
              </w:rPr>
              <w:fldChar w:fldCharType="separate"/>
            </w:r>
            <w:r w:rsidRPr="0026376E">
              <w:rPr>
                <w:noProof/>
                <w:webHidden/>
              </w:rPr>
              <w:t>5</w:t>
            </w:r>
            <w:r w:rsidRPr="0026376E">
              <w:rPr>
                <w:noProof/>
                <w:webHidden/>
              </w:rPr>
              <w:fldChar w:fldCharType="end"/>
            </w:r>
          </w:hyperlink>
        </w:p>
        <w:p w14:paraId="6A283C7C" w14:textId="1D5BFC60" w:rsidR="009B0B0B" w:rsidRPr="0026376E" w:rsidRDefault="009B0B0B">
          <w:pPr>
            <w:pStyle w:val="TOC2"/>
            <w:tabs>
              <w:tab w:val="right" w:leader="dot" w:pos="9019"/>
            </w:tabs>
            <w:rPr>
              <w:noProof/>
            </w:rPr>
          </w:pPr>
          <w:hyperlink w:anchor="_Toc231378762" w:history="1">
            <w:r w:rsidRPr="0026376E">
              <w:rPr>
                <w:rStyle w:val="Hyperlink"/>
                <w:noProof/>
              </w:rPr>
              <w:t>2.1 Selection Criteria and Overview</w:t>
            </w:r>
            <w:r w:rsidRPr="0026376E">
              <w:rPr>
                <w:noProof/>
                <w:webHidden/>
              </w:rPr>
              <w:tab/>
            </w:r>
            <w:r w:rsidRPr="0026376E">
              <w:rPr>
                <w:noProof/>
                <w:webHidden/>
              </w:rPr>
              <w:fldChar w:fldCharType="begin"/>
            </w:r>
            <w:r w:rsidRPr="0026376E">
              <w:rPr>
                <w:noProof/>
                <w:webHidden/>
              </w:rPr>
              <w:instrText xml:space="preserve"> PAGEREF _Toc231378762 \h </w:instrText>
            </w:r>
            <w:r w:rsidRPr="0026376E">
              <w:rPr>
                <w:noProof/>
                <w:webHidden/>
              </w:rPr>
            </w:r>
            <w:r w:rsidRPr="0026376E">
              <w:rPr>
                <w:noProof/>
                <w:webHidden/>
              </w:rPr>
              <w:fldChar w:fldCharType="separate"/>
            </w:r>
            <w:r w:rsidRPr="0026376E">
              <w:rPr>
                <w:noProof/>
                <w:webHidden/>
              </w:rPr>
              <w:t>5</w:t>
            </w:r>
            <w:r w:rsidRPr="0026376E">
              <w:rPr>
                <w:noProof/>
                <w:webHidden/>
              </w:rPr>
              <w:fldChar w:fldCharType="end"/>
            </w:r>
          </w:hyperlink>
        </w:p>
        <w:p w14:paraId="24A54B26" w14:textId="754333CD" w:rsidR="009B0B0B" w:rsidRPr="0026376E" w:rsidRDefault="009B0B0B">
          <w:pPr>
            <w:pStyle w:val="TOC2"/>
            <w:tabs>
              <w:tab w:val="right" w:leader="dot" w:pos="9019"/>
            </w:tabs>
            <w:rPr>
              <w:noProof/>
            </w:rPr>
          </w:pPr>
          <w:hyperlink w:anchor="_Toc231378763" w:history="1">
            <w:r w:rsidRPr="0026376E">
              <w:rPr>
                <w:rStyle w:val="Hyperlink"/>
                <w:noProof/>
              </w:rPr>
              <w:t>2.2 Digital Currencies and Accounting Practice</w:t>
            </w:r>
            <w:r w:rsidRPr="0026376E">
              <w:rPr>
                <w:noProof/>
                <w:webHidden/>
              </w:rPr>
              <w:tab/>
            </w:r>
            <w:r w:rsidRPr="0026376E">
              <w:rPr>
                <w:noProof/>
                <w:webHidden/>
              </w:rPr>
              <w:fldChar w:fldCharType="begin"/>
            </w:r>
            <w:r w:rsidRPr="0026376E">
              <w:rPr>
                <w:noProof/>
                <w:webHidden/>
              </w:rPr>
              <w:instrText xml:space="preserve"> PAGEREF _Toc231378763 \h </w:instrText>
            </w:r>
            <w:r w:rsidRPr="0026376E">
              <w:rPr>
                <w:noProof/>
                <w:webHidden/>
              </w:rPr>
            </w:r>
            <w:r w:rsidRPr="0026376E">
              <w:rPr>
                <w:noProof/>
                <w:webHidden/>
              </w:rPr>
              <w:fldChar w:fldCharType="separate"/>
            </w:r>
            <w:r w:rsidRPr="0026376E">
              <w:rPr>
                <w:noProof/>
                <w:webHidden/>
              </w:rPr>
              <w:t>5</w:t>
            </w:r>
            <w:r w:rsidRPr="0026376E">
              <w:rPr>
                <w:noProof/>
                <w:webHidden/>
              </w:rPr>
              <w:fldChar w:fldCharType="end"/>
            </w:r>
          </w:hyperlink>
        </w:p>
        <w:p w14:paraId="7440AC12" w14:textId="323E678B" w:rsidR="009B0B0B" w:rsidRPr="0026376E" w:rsidRDefault="009B0B0B">
          <w:pPr>
            <w:pStyle w:val="TOC2"/>
            <w:tabs>
              <w:tab w:val="right" w:leader="dot" w:pos="9019"/>
            </w:tabs>
            <w:rPr>
              <w:noProof/>
            </w:rPr>
          </w:pPr>
          <w:hyperlink w:anchor="_Toc231378764" w:history="1">
            <w:r w:rsidRPr="0026376E">
              <w:rPr>
                <w:rStyle w:val="Hyperlink"/>
                <w:noProof/>
              </w:rPr>
              <w:t>2.3 Taxation Challenges</w:t>
            </w:r>
            <w:r w:rsidRPr="0026376E">
              <w:rPr>
                <w:noProof/>
                <w:webHidden/>
              </w:rPr>
              <w:tab/>
            </w:r>
            <w:r w:rsidRPr="0026376E">
              <w:rPr>
                <w:noProof/>
                <w:webHidden/>
              </w:rPr>
              <w:fldChar w:fldCharType="begin"/>
            </w:r>
            <w:r w:rsidRPr="0026376E">
              <w:rPr>
                <w:noProof/>
                <w:webHidden/>
              </w:rPr>
              <w:instrText xml:space="preserve"> PAGEREF _Toc231378764 \h </w:instrText>
            </w:r>
            <w:r w:rsidRPr="0026376E">
              <w:rPr>
                <w:noProof/>
                <w:webHidden/>
              </w:rPr>
            </w:r>
            <w:r w:rsidRPr="0026376E">
              <w:rPr>
                <w:noProof/>
                <w:webHidden/>
              </w:rPr>
              <w:fldChar w:fldCharType="separate"/>
            </w:r>
            <w:r w:rsidRPr="0026376E">
              <w:rPr>
                <w:noProof/>
                <w:webHidden/>
              </w:rPr>
              <w:t>6</w:t>
            </w:r>
            <w:r w:rsidRPr="0026376E">
              <w:rPr>
                <w:noProof/>
                <w:webHidden/>
              </w:rPr>
              <w:fldChar w:fldCharType="end"/>
            </w:r>
          </w:hyperlink>
        </w:p>
        <w:p w14:paraId="70162260" w14:textId="54D7A28B" w:rsidR="009B0B0B" w:rsidRPr="0026376E" w:rsidRDefault="009B0B0B">
          <w:pPr>
            <w:pStyle w:val="TOC2"/>
            <w:tabs>
              <w:tab w:val="right" w:leader="dot" w:pos="9019"/>
            </w:tabs>
            <w:rPr>
              <w:noProof/>
            </w:rPr>
          </w:pPr>
          <w:hyperlink w:anchor="_Toc231378765" w:history="1">
            <w:r w:rsidRPr="0026376E">
              <w:rPr>
                <w:rStyle w:val="Hyperlink"/>
                <w:noProof/>
              </w:rPr>
              <w:t>2.4 Legislative and Regulatory Frameworks</w:t>
            </w:r>
            <w:r w:rsidRPr="0026376E">
              <w:rPr>
                <w:noProof/>
                <w:webHidden/>
              </w:rPr>
              <w:tab/>
            </w:r>
            <w:r w:rsidRPr="0026376E">
              <w:rPr>
                <w:noProof/>
                <w:webHidden/>
              </w:rPr>
              <w:fldChar w:fldCharType="begin"/>
            </w:r>
            <w:r w:rsidRPr="0026376E">
              <w:rPr>
                <w:noProof/>
                <w:webHidden/>
              </w:rPr>
              <w:instrText xml:space="preserve"> PAGEREF _Toc231378765 \h </w:instrText>
            </w:r>
            <w:r w:rsidRPr="0026376E">
              <w:rPr>
                <w:noProof/>
                <w:webHidden/>
              </w:rPr>
            </w:r>
            <w:r w:rsidRPr="0026376E">
              <w:rPr>
                <w:noProof/>
                <w:webHidden/>
              </w:rPr>
              <w:fldChar w:fldCharType="separate"/>
            </w:r>
            <w:r w:rsidRPr="0026376E">
              <w:rPr>
                <w:noProof/>
                <w:webHidden/>
              </w:rPr>
              <w:t>8</w:t>
            </w:r>
            <w:r w:rsidRPr="0026376E">
              <w:rPr>
                <w:noProof/>
                <w:webHidden/>
              </w:rPr>
              <w:fldChar w:fldCharType="end"/>
            </w:r>
          </w:hyperlink>
        </w:p>
        <w:p w14:paraId="1C31B630" w14:textId="234BC5D7" w:rsidR="009B0B0B" w:rsidRPr="0026376E" w:rsidRDefault="009B0B0B">
          <w:pPr>
            <w:pStyle w:val="TOC1"/>
            <w:tabs>
              <w:tab w:val="right" w:leader="dot" w:pos="9019"/>
            </w:tabs>
            <w:rPr>
              <w:noProof/>
            </w:rPr>
          </w:pPr>
          <w:hyperlink w:anchor="_Toc231378766" w:history="1">
            <w:r w:rsidRPr="0026376E">
              <w:rPr>
                <w:rStyle w:val="Hyperlink"/>
                <w:noProof/>
              </w:rPr>
              <w:t>3. Dataset, Exploratory Data Analysis, and Ethical Considerations</w:t>
            </w:r>
            <w:r w:rsidRPr="0026376E">
              <w:rPr>
                <w:noProof/>
                <w:webHidden/>
              </w:rPr>
              <w:tab/>
            </w:r>
            <w:r w:rsidRPr="0026376E">
              <w:rPr>
                <w:noProof/>
                <w:webHidden/>
              </w:rPr>
              <w:fldChar w:fldCharType="begin"/>
            </w:r>
            <w:r w:rsidRPr="0026376E">
              <w:rPr>
                <w:noProof/>
                <w:webHidden/>
              </w:rPr>
              <w:instrText xml:space="preserve"> PAGEREF _Toc231378766 \h </w:instrText>
            </w:r>
            <w:r w:rsidRPr="0026376E">
              <w:rPr>
                <w:noProof/>
                <w:webHidden/>
              </w:rPr>
            </w:r>
            <w:r w:rsidRPr="0026376E">
              <w:rPr>
                <w:noProof/>
                <w:webHidden/>
              </w:rPr>
              <w:fldChar w:fldCharType="separate"/>
            </w:r>
            <w:r w:rsidRPr="0026376E">
              <w:rPr>
                <w:noProof/>
                <w:webHidden/>
              </w:rPr>
              <w:t>9</w:t>
            </w:r>
            <w:r w:rsidRPr="0026376E">
              <w:rPr>
                <w:noProof/>
                <w:webHidden/>
              </w:rPr>
              <w:fldChar w:fldCharType="end"/>
            </w:r>
          </w:hyperlink>
        </w:p>
        <w:p w14:paraId="3A2705E9" w14:textId="49955729" w:rsidR="009B0B0B" w:rsidRPr="0026376E" w:rsidRDefault="009B0B0B">
          <w:pPr>
            <w:pStyle w:val="TOC2"/>
            <w:tabs>
              <w:tab w:val="right" w:leader="dot" w:pos="9019"/>
            </w:tabs>
            <w:rPr>
              <w:noProof/>
            </w:rPr>
          </w:pPr>
          <w:hyperlink w:anchor="_Toc231378767" w:history="1">
            <w:r w:rsidRPr="0026376E">
              <w:rPr>
                <w:rStyle w:val="Hyperlink"/>
                <w:noProof/>
              </w:rPr>
              <w:t>3.1 Dataset Description</w:t>
            </w:r>
            <w:r w:rsidRPr="0026376E">
              <w:rPr>
                <w:noProof/>
                <w:webHidden/>
              </w:rPr>
              <w:tab/>
            </w:r>
            <w:r w:rsidRPr="0026376E">
              <w:rPr>
                <w:noProof/>
                <w:webHidden/>
              </w:rPr>
              <w:fldChar w:fldCharType="begin"/>
            </w:r>
            <w:r w:rsidRPr="0026376E">
              <w:rPr>
                <w:noProof/>
                <w:webHidden/>
              </w:rPr>
              <w:instrText xml:space="preserve"> PAGEREF _Toc231378767 \h </w:instrText>
            </w:r>
            <w:r w:rsidRPr="0026376E">
              <w:rPr>
                <w:noProof/>
                <w:webHidden/>
              </w:rPr>
            </w:r>
            <w:r w:rsidRPr="0026376E">
              <w:rPr>
                <w:noProof/>
                <w:webHidden/>
              </w:rPr>
              <w:fldChar w:fldCharType="separate"/>
            </w:r>
            <w:r w:rsidRPr="0026376E">
              <w:rPr>
                <w:noProof/>
                <w:webHidden/>
              </w:rPr>
              <w:t>9</w:t>
            </w:r>
            <w:r w:rsidRPr="0026376E">
              <w:rPr>
                <w:noProof/>
                <w:webHidden/>
              </w:rPr>
              <w:fldChar w:fldCharType="end"/>
            </w:r>
          </w:hyperlink>
        </w:p>
        <w:p w14:paraId="061A9783" w14:textId="32709C48" w:rsidR="009B0B0B" w:rsidRPr="0026376E" w:rsidRDefault="009B0B0B">
          <w:pPr>
            <w:pStyle w:val="TOC2"/>
            <w:tabs>
              <w:tab w:val="right" w:leader="dot" w:pos="9019"/>
            </w:tabs>
            <w:rPr>
              <w:noProof/>
            </w:rPr>
          </w:pPr>
          <w:hyperlink w:anchor="_Toc231378768" w:history="1">
            <w:r w:rsidRPr="0026376E">
              <w:rPr>
                <w:rStyle w:val="Hyperlink"/>
                <w:noProof/>
                <w:lang w:val="en-IN"/>
              </w:rPr>
              <w:t>3.2 Justification for Dataset Selection</w:t>
            </w:r>
            <w:r w:rsidRPr="0026376E">
              <w:rPr>
                <w:noProof/>
                <w:webHidden/>
              </w:rPr>
              <w:tab/>
            </w:r>
            <w:r w:rsidRPr="0026376E">
              <w:rPr>
                <w:noProof/>
                <w:webHidden/>
              </w:rPr>
              <w:fldChar w:fldCharType="begin"/>
            </w:r>
            <w:r w:rsidRPr="0026376E">
              <w:rPr>
                <w:noProof/>
                <w:webHidden/>
              </w:rPr>
              <w:instrText xml:space="preserve"> PAGEREF _Toc231378768 \h </w:instrText>
            </w:r>
            <w:r w:rsidRPr="0026376E">
              <w:rPr>
                <w:noProof/>
                <w:webHidden/>
              </w:rPr>
            </w:r>
            <w:r w:rsidRPr="0026376E">
              <w:rPr>
                <w:noProof/>
                <w:webHidden/>
              </w:rPr>
              <w:fldChar w:fldCharType="separate"/>
            </w:r>
            <w:r w:rsidRPr="0026376E">
              <w:rPr>
                <w:noProof/>
                <w:webHidden/>
              </w:rPr>
              <w:t>9</w:t>
            </w:r>
            <w:r w:rsidRPr="0026376E">
              <w:rPr>
                <w:noProof/>
                <w:webHidden/>
              </w:rPr>
              <w:fldChar w:fldCharType="end"/>
            </w:r>
          </w:hyperlink>
        </w:p>
        <w:p w14:paraId="4533243A" w14:textId="14F9992D" w:rsidR="009B0B0B" w:rsidRPr="0026376E" w:rsidRDefault="009B0B0B">
          <w:pPr>
            <w:pStyle w:val="TOC2"/>
            <w:tabs>
              <w:tab w:val="right" w:leader="dot" w:pos="9019"/>
            </w:tabs>
            <w:rPr>
              <w:noProof/>
            </w:rPr>
          </w:pPr>
          <w:hyperlink w:anchor="_Toc231378769" w:history="1">
            <w:r w:rsidRPr="0026376E">
              <w:rPr>
                <w:rStyle w:val="Hyperlink"/>
                <w:noProof/>
                <w:lang w:val="en-IN"/>
              </w:rPr>
              <w:t>3.3 Exploratory Data Analysis</w:t>
            </w:r>
            <w:r w:rsidRPr="0026376E">
              <w:rPr>
                <w:noProof/>
                <w:webHidden/>
              </w:rPr>
              <w:tab/>
            </w:r>
            <w:r w:rsidRPr="0026376E">
              <w:rPr>
                <w:noProof/>
                <w:webHidden/>
              </w:rPr>
              <w:fldChar w:fldCharType="begin"/>
            </w:r>
            <w:r w:rsidRPr="0026376E">
              <w:rPr>
                <w:noProof/>
                <w:webHidden/>
              </w:rPr>
              <w:instrText xml:space="preserve"> PAGEREF _Toc231378769 \h </w:instrText>
            </w:r>
            <w:r w:rsidRPr="0026376E">
              <w:rPr>
                <w:noProof/>
                <w:webHidden/>
              </w:rPr>
            </w:r>
            <w:r w:rsidRPr="0026376E">
              <w:rPr>
                <w:noProof/>
                <w:webHidden/>
              </w:rPr>
              <w:fldChar w:fldCharType="separate"/>
            </w:r>
            <w:r w:rsidRPr="0026376E">
              <w:rPr>
                <w:noProof/>
                <w:webHidden/>
              </w:rPr>
              <w:t>10</w:t>
            </w:r>
            <w:r w:rsidRPr="0026376E">
              <w:rPr>
                <w:noProof/>
                <w:webHidden/>
              </w:rPr>
              <w:fldChar w:fldCharType="end"/>
            </w:r>
          </w:hyperlink>
        </w:p>
        <w:p w14:paraId="5601A248" w14:textId="3C870501" w:rsidR="009B0B0B" w:rsidRPr="0026376E" w:rsidRDefault="009B0B0B">
          <w:pPr>
            <w:pStyle w:val="TOC3"/>
            <w:tabs>
              <w:tab w:val="right" w:leader="dot" w:pos="9019"/>
            </w:tabs>
            <w:rPr>
              <w:noProof/>
            </w:rPr>
          </w:pPr>
          <w:hyperlink w:anchor="_Toc231378770" w:history="1">
            <w:r w:rsidRPr="0026376E">
              <w:rPr>
                <w:rStyle w:val="Hyperlink"/>
                <w:noProof/>
                <w:lang w:val="en-IN"/>
              </w:rPr>
              <w:t>3.3.1 Data Loading and Pre-Processing</w:t>
            </w:r>
            <w:r w:rsidRPr="0026376E">
              <w:rPr>
                <w:noProof/>
                <w:webHidden/>
              </w:rPr>
              <w:tab/>
            </w:r>
            <w:r w:rsidRPr="0026376E">
              <w:rPr>
                <w:noProof/>
                <w:webHidden/>
              </w:rPr>
              <w:fldChar w:fldCharType="begin"/>
            </w:r>
            <w:r w:rsidRPr="0026376E">
              <w:rPr>
                <w:noProof/>
                <w:webHidden/>
              </w:rPr>
              <w:instrText xml:space="preserve"> PAGEREF _Toc231378770 \h </w:instrText>
            </w:r>
            <w:r w:rsidRPr="0026376E">
              <w:rPr>
                <w:noProof/>
                <w:webHidden/>
              </w:rPr>
            </w:r>
            <w:r w:rsidRPr="0026376E">
              <w:rPr>
                <w:noProof/>
                <w:webHidden/>
              </w:rPr>
              <w:fldChar w:fldCharType="separate"/>
            </w:r>
            <w:r w:rsidRPr="0026376E">
              <w:rPr>
                <w:noProof/>
                <w:webHidden/>
              </w:rPr>
              <w:t>10</w:t>
            </w:r>
            <w:r w:rsidRPr="0026376E">
              <w:rPr>
                <w:noProof/>
                <w:webHidden/>
              </w:rPr>
              <w:fldChar w:fldCharType="end"/>
            </w:r>
          </w:hyperlink>
        </w:p>
        <w:p w14:paraId="17BB7C80" w14:textId="4D75DE92" w:rsidR="009B0B0B" w:rsidRPr="0026376E" w:rsidRDefault="009B0B0B">
          <w:pPr>
            <w:pStyle w:val="TOC3"/>
            <w:tabs>
              <w:tab w:val="right" w:leader="dot" w:pos="9019"/>
            </w:tabs>
            <w:rPr>
              <w:noProof/>
            </w:rPr>
          </w:pPr>
          <w:hyperlink w:anchor="_Toc231378771" w:history="1">
            <w:r w:rsidRPr="0026376E">
              <w:rPr>
                <w:rStyle w:val="Hyperlink"/>
                <w:noProof/>
                <w:lang w:val="en-IN"/>
              </w:rPr>
              <w:t>3.3.2 Dataset Structure</w:t>
            </w:r>
            <w:r w:rsidRPr="0026376E">
              <w:rPr>
                <w:noProof/>
                <w:webHidden/>
              </w:rPr>
              <w:tab/>
            </w:r>
            <w:r w:rsidRPr="0026376E">
              <w:rPr>
                <w:noProof/>
                <w:webHidden/>
              </w:rPr>
              <w:fldChar w:fldCharType="begin"/>
            </w:r>
            <w:r w:rsidRPr="0026376E">
              <w:rPr>
                <w:noProof/>
                <w:webHidden/>
              </w:rPr>
              <w:instrText xml:space="preserve"> PAGEREF _Toc231378771 \h </w:instrText>
            </w:r>
            <w:r w:rsidRPr="0026376E">
              <w:rPr>
                <w:noProof/>
                <w:webHidden/>
              </w:rPr>
            </w:r>
            <w:r w:rsidRPr="0026376E">
              <w:rPr>
                <w:noProof/>
                <w:webHidden/>
              </w:rPr>
              <w:fldChar w:fldCharType="separate"/>
            </w:r>
            <w:r w:rsidRPr="0026376E">
              <w:rPr>
                <w:noProof/>
                <w:webHidden/>
              </w:rPr>
              <w:t>10</w:t>
            </w:r>
            <w:r w:rsidRPr="0026376E">
              <w:rPr>
                <w:noProof/>
                <w:webHidden/>
              </w:rPr>
              <w:fldChar w:fldCharType="end"/>
            </w:r>
          </w:hyperlink>
        </w:p>
        <w:p w14:paraId="0EA3F3E6" w14:textId="160792DB" w:rsidR="009B0B0B" w:rsidRPr="0026376E" w:rsidRDefault="009B0B0B">
          <w:pPr>
            <w:pStyle w:val="TOC3"/>
            <w:tabs>
              <w:tab w:val="right" w:leader="dot" w:pos="9019"/>
            </w:tabs>
            <w:rPr>
              <w:noProof/>
            </w:rPr>
          </w:pPr>
          <w:hyperlink w:anchor="_Toc231378772" w:history="1">
            <w:r w:rsidRPr="0026376E">
              <w:rPr>
                <w:rStyle w:val="Hyperlink"/>
                <w:noProof/>
                <w:lang w:val="en-IN"/>
              </w:rPr>
              <w:t>3.3.3 Descriptive Statistics</w:t>
            </w:r>
            <w:r w:rsidRPr="0026376E">
              <w:rPr>
                <w:noProof/>
                <w:webHidden/>
              </w:rPr>
              <w:tab/>
            </w:r>
            <w:r w:rsidRPr="0026376E">
              <w:rPr>
                <w:noProof/>
                <w:webHidden/>
              </w:rPr>
              <w:fldChar w:fldCharType="begin"/>
            </w:r>
            <w:r w:rsidRPr="0026376E">
              <w:rPr>
                <w:noProof/>
                <w:webHidden/>
              </w:rPr>
              <w:instrText xml:space="preserve"> PAGEREF _Toc231378772 \h </w:instrText>
            </w:r>
            <w:r w:rsidRPr="0026376E">
              <w:rPr>
                <w:noProof/>
                <w:webHidden/>
              </w:rPr>
            </w:r>
            <w:r w:rsidRPr="0026376E">
              <w:rPr>
                <w:noProof/>
                <w:webHidden/>
              </w:rPr>
              <w:fldChar w:fldCharType="separate"/>
            </w:r>
            <w:r w:rsidRPr="0026376E">
              <w:rPr>
                <w:noProof/>
                <w:webHidden/>
              </w:rPr>
              <w:t>11</w:t>
            </w:r>
            <w:r w:rsidRPr="0026376E">
              <w:rPr>
                <w:noProof/>
                <w:webHidden/>
              </w:rPr>
              <w:fldChar w:fldCharType="end"/>
            </w:r>
          </w:hyperlink>
        </w:p>
        <w:p w14:paraId="42D07747" w14:textId="0C170932" w:rsidR="009B0B0B" w:rsidRPr="0026376E" w:rsidRDefault="009B0B0B">
          <w:pPr>
            <w:pStyle w:val="TOC3"/>
            <w:tabs>
              <w:tab w:val="right" w:leader="dot" w:pos="9019"/>
            </w:tabs>
            <w:rPr>
              <w:noProof/>
            </w:rPr>
          </w:pPr>
          <w:hyperlink w:anchor="_Toc231378773" w:history="1">
            <w:r w:rsidRPr="0026376E">
              <w:rPr>
                <w:rStyle w:val="Hyperlink"/>
                <w:noProof/>
                <w:lang w:val="en-IN"/>
              </w:rPr>
              <w:t>3.3.4 Correlation and Volume Analysis</w:t>
            </w:r>
            <w:r w:rsidRPr="0026376E">
              <w:rPr>
                <w:noProof/>
                <w:webHidden/>
              </w:rPr>
              <w:tab/>
            </w:r>
            <w:r w:rsidRPr="0026376E">
              <w:rPr>
                <w:noProof/>
                <w:webHidden/>
              </w:rPr>
              <w:fldChar w:fldCharType="begin"/>
            </w:r>
            <w:r w:rsidRPr="0026376E">
              <w:rPr>
                <w:noProof/>
                <w:webHidden/>
              </w:rPr>
              <w:instrText xml:space="preserve"> PAGEREF _Toc231378773 \h </w:instrText>
            </w:r>
            <w:r w:rsidRPr="0026376E">
              <w:rPr>
                <w:noProof/>
                <w:webHidden/>
              </w:rPr>
            </w:r>
            <w:r w:rsidRPr="0026376E">
              <w:rPr>
                <w:noProof/>
                <w:webHidden/>
              </w:rPr>
              <w:fldChar w:fldCharType="separate"/>
            </w:r>
            <w:r w:rsidRPr="0026376E">
              <w:rPr>
                <w:noProof/>
                <w:webHidden/>
              </w:rPr>
              <w:t>12</w:t>
            </w:r>
            <w:r w:rsidRPr="0026376E">
              <w:rPr>
                <w:noProof/>
                <w:webHidden/>
              </w:rPr>
              <w:fldChar w:fldCharType="end"/>
            </w:r>
          </w:hyperlink>
        </w:p>
        <w:p w14:paraId="527CA586" w14:textId="2967CD23" w:rsidR="009B0B0B" w:rsidRPr="0026376E" w:rsidRDefault="009B0B0B">
          <w:pPr>
            <w:pStyle w:val="TOC2"/>
            <w:tabs>
              <w:tab w:val="right" w:leader="dot" w:pos="9019"/>
            </w:tabs>
            <w:rPr>
              <w:noProof/>
            </w:rPr>
          </w:pPr>
          <w:hyperlink w:anchor="_Toc231378774" w:history="1">
            <w:r w:rsidRPr="0026376E">
              <w:rPr>
                <w:rStyle w:val="Hyperlink"/>
                <w:noProof/>
                <w:lang w:val="en-IN"/>
              </w:rPr>
              <w:t>3.4 Ethical Considerations</w:t>
            </w:r>
            <w:r w:rsidRPr="0026376E">
              <w:rPr>
                <w:noProof/>
                <w:webHidden/>
              </w:rPr>
              <w:tab/>
            </w:r>
            <w:r w:rsidRPr="0026376E">
              <w:rPr>
                <w:noProof/>
                <w:webHidden/>
              </w:rPr>
              <w:fldChar w:fldCharType="begin"/>
            </w:r>
            <w:r w:rsidRPr="0026376E">
              <w:rPr>
                <w:noProof/>
                <w:webHidden/>
              </w:rPr>
              <w:instrText xml:space="preserve"> PAGEREF _Toc231378774 \h </w:instrText>
            </w:r>
            <w:r w:rsidRPr="0026376E">
              <w:rPr>
                <w:noProof/>
                <w:webHidden/>
              </w:rPr>
            </w:r>
            <w:r w:rsidRPr="0026376E">
              <w:rPr>
                <w:noProof/>
                <w:webHidden/>
              </w:rPr>
              <w:fldChar w:fldCharType="separate"/>
            </w:r>
            <w:r w:rsidRPr="0026376E">
              <w:rPr>
                <w:noProof/>
                <w:webHidden/>
              </w:rPr>
              <w:t>12</w:t>
            </w:r>
            <w:r w:rsidRPr="0026376E">
              <w:rPr>
                <w:noProof/>
                <w:webHidden/>
              </w:rPr>
              <w:fldChar w:fldCharType="end"/>
            </w:r>
          </w:hyperlink>
        </w:p>
        <w:p w14:paraId="12E6F181" w14:textId="35F01F59" w:rsidR="009B0B0B" w:rsidRPr="0026376E" w:rsidRDefault="009B0B0B">
          <w:pPr>
            <w:pStyle w:val="TOC1"/>
            <w:tabs>
              <w:tab w:val="right" w:leader="dot" w:pos="9019"/>
            </w:tabs>
            <w:rPr>
              <w:noProof/>
            </w:rPr>
          </w:pPr>
          <w:hyperlink w:anchor="_Toc231378775" w:history="1">
            <w:r w:rsidRPr="0026376E">
              <w:rPr>
                <w:rStyle w:val="Hyperlink"/>
                <w:noProof/>
                <w:lang w:val="en-IN"/>
              </w:rPr>
              <w:t>References</w:t>
            </w:r>
            <w:r w:rsidRPr="0026376E">
              <w:rPr>
                <w:noProof/>
                <w:webHidden/>
              </w:rPr>
              <w:tab/>
            </w:r>
            <w:r w:rsidRPr="0026376E">
              <w:rPr>
                <w:noProof/>
                <w:webHidden/>
              </w:rPr>
              <w:fldChar w:fldCharType="begin"/>
            </w:r>
            <w:r w:rsidRPr="0026376E">
              <w:rPr>
                <w:noProof/>
                <w:webHidden/>
              </w:rPr>
              <w:instrText xml:space="preserve"> PAGEREF _Toc231378775 \h </w:instrText>
            </w:r>
            <w:r w:rsidRPr="0026376E">
              <w:rPr>
                <w:noProof/>
                <w:webHidden/>
              </w:rPr>
            </w:r>
            <w:r w:rsidRPr="0026376E">
              <w:rPr>
                <w:noProof/>
                <w:webHidden/>
              </w:rPr>
              <w:fldChar w:fldCharType="separate"/>
            </w:r>
            <w:r w:rsidRPr="0026376E">
              <w:rPr>
                <w:noProof/>
                <w:webHidden/>
              </w:rPr>
              <w:t>14</w:t>
            </w:r>
            <w:r w:rsidRPr="0026376E">
              <w:rPr>
                <w:noProof/>
                <w:webHidden/>
              </w:rPr>
              <w:fldChar w:fldCharType="end"/>
            </w:r>
          </w:hyperlink>
        </w:p>
        <w:p w14:paraId="08683CDD" w14:textId="57EF6C94" w:rsidR="009B0B0B" w:rsidRPr="0026376E" w:rsidRDefault="009B0B0B">
          <w:r w:rsidRPr="0026376E">
            <w:rPr>
              <w:b/>
              <w:bCs/>
              <w:noProof/>
            </w:rPr>
            <w:fldChar w:fldCharType="end"/>
          </w:r>
        </w:p>
      </w:sdtContent>
    </w:sdt>
    <w:p w14:paraId="00000001" w14:textId="53C96899" w:rsidR="00F07C6B" w:rsidRPr="0026376E" w:rsidRDefault="00000000" w:rsidP="0038106B">
      <w:pPr>
        <w:pStyle w:val="Heading1"/>
      </w:pPr>
      <w:bookmarkStart w:id="0" w:name="_Toc231378757"/>
      <w:r w:rsidRPr="0026376E">
        <w:lastRenderedPageBreak/>
        <w:t>1. Introduction</w:t>
      </w:r>
      <w:bookmarkEnd w:id="0"/>
    </w:p>
    <w:p w14:paraId="153C8A34" w14:textId="77777777" w:rsidR="00B73F5B" w:rsidRPr="00B73F5B" w:rsidRDefault="00B73F5B" w:rsidP="00B73F5B">
      <w:pPr>
        <w:rPr>
          <w:color w:val="EE0000"/>
          <w:lang w:val="en-IN"/>
        </w:rPr>
      </w:pPr>
      <w:r w:rsidRPr="00B73F5B">
        <w:rPr>
          <w:color w:val="EE0000"/>
          <w:lang w:val="en-IN"/>
        </w:rPr>
        <w:t>The introduction of digital currencies has essentially revolutionised the way financial activities and values are run and managed, creating new challenges for regulators and the fiscal system that were never foreseen. The range of cryptoassets has expanded to a multi-trillion-dollar worldwide phenomenon since the introduction of Bitcoin in 2009 and has changed the way transactions are being done, recorded, and taxed (Adhikari et al., 2025). According to the Financial Conduct Authority (FCA), around 7 million adults in the UK (12% of the adult population) owned cryptoassets as of August 2024, double the number of cryptoasset owners seen in 2021 (FCA, 2024). The proportion of people who own an asset has dropped to 8% by 2025, but remains double that of 2021, demonstrating that digital assets have been steadily integrated into the financial services in the UK (FCA, 2025).</w:t>
      </w:r>
    </w:p>
    <w:p w14:paraId="4E8EBB91" w14:textId="77777777" w:rsidR="00B73F5B" w:rsidRPr="00B73F5B" w:rsidRDefault="00B73F5B" w:rsidP="00B73F5B">
      <w:pPr>
        <w:rPr>
          <w:color w:val="EE0000"/>
          <w:lang w:val="en-IN"/>
        </w:rPr>
      </w:pPr>
      <w:r w:rsidRPr="00B73F5B">
        <w:rPr>
          <w:color w:val="EE0000"/>
          <w:lang w:val="en-IN"/>
        </w:rPr>
        <w:t>Prices for the three most popular digital currencies (Bitcoin, Ethereum, Litecoin) are influenced by market demand, investor speculation, and regulatory news (Deloitte, 2023). The value of Ethereum is supported by its use in smart contracts and decentralised applications, and its value is further enhanced by its decentralised nature. Ethereum's value is further bolstered by the fact that it is a decentralised platform, and its value is also bolstered by the use of smart contracts and decentralised applications. These lead to large fluctuations in prices, which create challenges for both investors and businesses in valuing the assets for CGT and applying fair-value accounting.</w:t>
      </w:r>
    </w:p>
    <w:p w14:paraId="54BE78E0" w14:textId="77777777" w:rsidR="00B73F5B" w:rsidRPr="00B73F5B" w:rsidRDefault="00B73F5B" w:rsidP="00B73F5B">
      <w:pPr>
        <w:rPr>
          <w:color w:val="EE0000"/>
          <w:lang w:val="en-IN"/>
        </w:rPr>
      </w:pPr>
      <w:r w:rsidRPr="00B73F5B">
        <w:rPr>
          <w:color w:val="EE0000"/>
          <w:lang w:val="en-IN"/>
        </w:rPr>
        <w:t>This increase in growth has not been matched by action or regulation. HMRC has determined that cryptocurrencies are assets and, therefore, disposal will be taxed as CGT, and receipts (in some instances) will be taxable under the income tax regime. Most importantly, all disposals from converting Bitcoin to Ethereum, using cryptocurrency to settle transactions, or giving tokens away, will be separate transactions, with their own taxable event and CGT calculation (Deloitte, 2023). HMRC reduced the CGT annual exempt amount from £12,300 in 2022/23 to £3,000 in 2024/25, sharply widening the taxable base (Deloitte, 2022). CARF will require crypto exchanges to provide users with transaction data to HMRC from January 2026, and this should result in the recovery of £315 million in unpaid tax by 2030, according to RMT Accountants (2025).</w:t>
      </w:r>
    </w:p>
    <w:p w14:paraId="00000005" w14:textId="116F4B8B" w:rsidR="00F07C6B" w:rsidRPr="00B73F5B" w:rsidRDefault="00B73F5B">
      <w:pPr>
        <w:rPr>
          <w:color w:val="EE0000"/>
          <w:lang w:val="en-IN"/>
        </w:rPr>
      </w:pPr>
      <w:r w:rsidRPr="00B73F5B">
        <w:rPr>
          <w:color w:val="EE0000"/>
          <w:lang w:val="en-IN"/>
        </w:rPr>
        <w:t xml:space="preserve">The FSMA 2023 marked the first time that cryptoassets have been included under the UK regulatory umbrella, but there are still areas that are unclear in relation to decentralised finance </w:t>
      </w:r>
      <w:r w:rsidRPr="00B73F5B">
        <w:rPr>
          <w:color w:val="EE0000"/>
          <w:lang w:val="en-IN"/>
        </w:rPr>
        <w:lastRenderedPageBreak/>
        <w:t>and stablecoins (Norton Rose Fulbright, 2023). There can be no universal classification of cryptoassets under IFRS, which leads to different financial treatments from one entity to another (Lazea et al., 2024). This project explores these issues in the fields of finance, accounting, taxation, and UK legislation.</w:t>
      </w:r>
    </w:p>
    <w:p w14:paraId="00000006" w14:textId="77777777" w:rsidR="00F07C6B" w:rsidRPr="0026376E" w:rsidRDefault="00000000" w:rsidP="0038106B">
      <w:pPr>
        <w:pStyle w:val="Heading2"/>
        <w:rPr>
          <w:i/>
          <w:iCs/>
        </w:rPr>
      </w:pPr>
      <w:bookmarkStart w:id="1" w:name="_m0z7osjioqks" w:colFirst="0" w:colLast="0"/>
      <w:bookmarkStart w:id="2" w:name="_Toc231378758"/>
      <w:bookmarkEnd w:id="1"/>
      <w:r w:rsidRPr="0026376E">
        <w:t>1.1 Research Aim</w:t>
      </w:r>
      <w:bookmarkEnd w:id="2"/>
    </w:p>
    <w:p w14:paraId="00000007" w14:textId="77777777" w:rsidR="00F07C6B" w:rsidRPr="0026376E" w:rsidRDefault="00000000">
      <w:r w:rsidRPr="0026376E">
        <w:t>To investigate the impact of digital currency on finance and accounting practices in the UK and evaluate the challenges related to taxation and legislation associated with cryptocurrencies and digital assets.</w:t>
      </w:r>
    </w:p>
    <w:p w14:paraId="00000008" w14:textId="77777777" w:rsidR="00F07C6B" w:rsidRPr="0026376E" w:rsidRDefault="00000000" w:rsidP="0038106B">
      <w:pPr>
        <w:pStyle w:val="Heading2"/>
        <w:rPr>
          <w:i/>
          <w:iCs/>
        </w:rPr>
      </w:pPr>
      <w:bookmarkStart w:id="3" w:name="_p501qz9qo9mv" w:colFirst="0" w:colLast="0"/>
      <w:bookmarkStart w:id="4" w:name="_Toc231378759"/>
      <w:bookmarkEnd w:id="3"/>
      <w:r w:rsidRPr="0026376E">
        <w:t>1.2 Research Objectives</w:t>
      </w:r>
      <w:bookmarkEnd w:id="4"/>
    </w:p>
    <w:p w14:paraId="00000009" w14:textId="77777777" w:rsidR="00F07C6B" w:rsidRPr="0026376E" w:rsidRDefault="00000000">
      <w:pPr>
        <w:numPr>
          <w:ilvl w:val="0"/>
          <w:numId w:val="1"/>
        </w:numPr>
        <w:spacing w:after="0"/>
        <w:jc w:val="left"/>
      </w:pPr>
      <w:r w:rsidRPr="0026376E">
        <w:t>To examine the impact of digital currencies on finance and accounting practices in the UK.</w:t>
      </w:r>
    </w:p>
    <w:p w14:paraId="0000000A" w14:textId="77777777" w:rsidR="00F07C6B" w:rsidRPr="0026376E" w:rsidRDefault="00000000">
      <w:pPr>
        <w:numPr>
          <w:ilvl w:val="0"/>
          <w:numId w:val="1"/>
        </w:numPr>
        <w:spacing w:before="0" w:after="0"/>
        <w:jc w:val="left"/>
      </w:pPr>
      <w:r w:rsidRPr="0026376E">
        <w:t>To identify taxation challenges associated with cryptocurrencies and digital assets in the UK.</w:t>
      </w:r>
    </w:p>
    <w:p w14:paraId="0000000B" w14:textId="77777777" w:rsidR="00F07C6B" w:rsidRPr="0026376E" w:rsidRDefault="00000000">
      <w:pPr>
        <w:numPr>
          <w:ilvl w:val="0"/>
          <w:numId w:val="1"/>
        </w:numPr>
        <w:spacing w:before="0" w:after="0"/>
        <w:jc w:val="left"/>
      </w:pPr>
      <w:r w:rsidRPr="0026376E">
        <w:t>To analyse the legislative and regulatory framework governing digital currencies in the UK.</w:t>
      </w:r>
    </w:p>
    <w:p w14:paraId="0000000C" w14:textId="77777777" w:rsidR="00F07C6B" w:rsidRPr="0026376E" w:rsidRDefault="00000000">
      <w:pPr>
        <w:numPr>
          <w:ilvl w:val="0"/>
          <w:numId w:val="1"/>
        </w:numPr>
        <w:spacing w:before="0"/>
        <w:jc w:val="left"/>
      </w:pPr>
      <w:r w:rsidRPr="0026376E">
        <w:t>To evaluate the risks and opportunities of adopting digital currencies within the finance and accounting sector.</w:t>
      </w:r>
    </w:p>
    <w:p w14:paraId="0000000D" w14:textId="77777777" w:rsidR="00F07C6B" w:rsidRPr="0026376E" w:rsidRDefault="00000000" w:rsidP="0038106B">
      <w:pPr>
        <w:pStyle w:val="Heading2"/>
        <w:rPr>
          <w:i/>
          <w:iCs/>
        </w:rPr>
      </w:pPr>
      <w:bookmarkStart w:id="5" w:name="_4ri5knthxdks" w:colFirst="0" w:colLast="0"/>
      <w:bookmarkStart w:id="6" w:name="_Toc231378760"/>
      <w:bookmarkEnd w:id="5"/>
      <w:r w:rsidRPr="0026376E">
        <w:t>1.3 Research Questions</w:t>
      </w:r>
      <w:bookmarkEnd w:id="6"/>
    </w:p>
    <w:p w14:paraId="0000000E" w14:textId="77777777" w:rsidR="00F07C6B" w:rsidRPr="0026376E" w:rsidRDefault="00000000">
      <w:pPr>
        <w:spacing w:before="160"/>
        <w:jc w:val="left"/>
        <w:rPr>
          <w:b/>
          <w:bCs/>
        </w:rPr>
      </w:pPr>
      <w:r w:rsidRPr="0026376E">
        <w:rPr>
          <w:b/>
          <w:bCs/>
        </w:rPr>
        <w:t xml:space="preserve">Main Research Question </w:t>
      </w:r>
    </w:p>
    <w:p w14:paraId="0000000F" w14:textId="77777777" w:rsidR="00F07C6B" w:rsidRPr="0026376E" w:rsidRDefault="00000000">
      <w:pPr>
        <w:spacing w:before="280" w:after="280"/>
      </w:pPr>
      <w:r w:rsidRPr="0026376E">
        <w:t>How does digital currency affect finance and accounting practices in the UK, and what challenges are associated with taxation and legislation for cryptocurrencies and digital assets?</w:t>
      </w:r>
    </w:p>
    <w:p w14:paraId="00000010" w14:textId="77777777" w:rsidR="00F07C6B" w:rsidRPr="0026376E" w:rsidRDefault="00000000">
      <w:pPr>
        <w:numPr>
          <w:ilvl w:val="0"/>
          <w:numId w:val="2"/>
        </w:numPr>
        <w:spacing w:after="0"/>
        <w:jc w:val="left"/>
      </w:pPr>
      <w:r w:rsidRPr="0026376E">
        <w:t>How do digital currencies influence finance and accounting practices in the UK?</w:t>
      </w:r>
    </w:p>
    <w:p w14:paraId="00000011" w14:textId="77777777" w:rsidR="00F07C6B" w:rsidRPr="0026376E" w:rsidRDefault="00000000">
      <w:pPr>
        <w:numPr>
          <w:ilvl w:val="0"/>
          <w:numId w:val="2"/>
        </w:numPr>
        <w:spacing w:before="0" w:after="0"/>
        <w:jc w:val="left"/>
      </w:pPr>
      <w:r w:rsidRPr="0026376E">
        <w:t>What taxation challenges are associated with cryptocurrencies and digital assets in the UK?</w:t>
      </w:r>
    </w:p>
    <w:p w14:paraId="00000012" w14:textId="77777777" w:rsidR="00F07C6B" w:rsidRPr="0026376E" w:rsidRDefault="00000000">
      <w:pPr>
        <w:numPr>
          <w:ilvl w:val="0"/>
          <w:numId w:val="2"/>
        </w:numPr>
        <w:spacing w:before="0" w:after="0"/>
        <w:jc w:val="left"/>
      </w:pPr>
      <w:r w:rsidRPr="0026376E">
        <w:t>What are the major legislative and regulatory issues affecting digital currencies in the UK?</w:t>
      </w:r>
    </w:p>
    <w:p w14:paraId="00000013" w14:textId="77777777" w:rsidR="00F07C6B" w:rsidRPr="0026376E" w:rsidRDefault="00000000">
      <w:pPr>
        <w:numPr>
          <w:ilvl w:val="0"/>
          <w:numId w:val="2"/>
        </w:numPr>
        <w:spacing w:before="0"/>
        <w:jc w:val="left"/>
      </w:pPr>
      <w:r w:rsidRPr="0026376E">
        <w:t>What risks and opportunities does digital currency adoption create for the finance and accounting sector in the UK?</w:t>
      </w:r>
    </w:p>
    <w:p w14:paraId="00000014" w14:textId="77777777" w:rsidR="00F07C6B" w:rsidRPr="0026376E" w:rsidRDefault="00000000">
      <w:pPr>
        <w:pStyle w:val="Heading1"/>
        <w:keepNext w:val="0"/>
        <w:keepLines w:val="0"/>
        <w:spacing w:before="360" w:after="80"/>
        <w:jc w:val="left"/>
      </w:pPr>
      <w:bookmarkStart w:id="7" w:name="_jra2ilf3rf2g" w:colFirst="0" w:colLast="0"/>
      <w:bookmarkStart w:id="8" w:name="_Toc231378761"/>
      <w:bookmarkEnd w:id="7"/>
      <w:r w:rsidRPr="0026376E">
        <w:lastRenderedPageBreak/>
        <w:t>2. Background and Literature Review</w:t>
      </w:r>
      <w:bookmarkEnd w:id="8"/>
    </w:p>
    <w:p w14:paraId="00000015" w14:textId="77777777" w:rsidR="00F07C6B" w:rsidRPr="0026376E" w:rsidRDefault="00000000">
      <w:pPr>
        <w:pStyle w:val="Heading2"/>
        <w:keepNext w:val="0"/>
        <w:keepLines w:val="0"/>
        <w:spacing w:before="280"/>
        <w:jc w:val="left"/>
      </w:pPr>
      <w:bookmarkStart w:id="9" w:name="_tmz0gxdybc4q" w:colFirst="0" w:colLast="0"/>
      <w:bookmarkStart w:id="10" w:name="_Toc231378762"/>
      <w:bookmarkEnd w:id="9"/>
      <w:r w:rsidRPr="0026376E">
        <w:t>2.1 Selection Criteria and Overview</w:t>
      </w:r>
      <w:bookmarkEnd w:id="10"/>
    </w:p>
    <w:p w14:paraId="00000016" w14:textId="6962BF01" w:rsidR="00F07C6B" w:rsidRPr="0026376E" w:rsidRDefault="00000000">
      <w:r w:rsidRPr="0026376E">
        <w:t xml:space="preserve">The literature review used this period of publications (2022-2025) in peer-reviewed journals (Google Scholar, Springer, Wiley Online Library, MDPI). The papers were chosen for their direct focus on three thematic pillars that are at the core of this project: the impact of digital currencies on the accounting and financial reporting framework; the tax challenges raised by cryptocurrencies; and the regulatory and legislative structure of digital assets. </w:t>
      </w:r>
      <w:r w:rsidR="00923355" w:rsidRPr="00923355">
        <w:t>Studies from non-UK or non-IFRS jurisdictions without direct comparative relevance were excluded</w:t>
      </w:r>
      <w:r w:rsidRPr="0026376E">
        <w:t xml:space="preserve">. Several studies using empirical, systematic review, or analytical methodologies were given priority since these studies produce findings that can be generalized from individual case studies and tested beyond the specific case. </w:t>
      </w:r>
      <w:r w:rsidR="00BF2491" w:rsidRPr="00BF2491">
        <w:t>This ensures the review reflects the most current and rigorous scholarship available, with direct relevance to this project's four research objectives and the UK legislative context.</w:t>
      </w:r>
    </w:p>
    <w:p w14:paraId="00000017" w14:textId="77777777" w:rsidR="00F07C6B" w:rsidRPr="00E713EF" w:rsidRDefault="00000000">
      <w:pPr>
        <w:pStyle w:val="Heading2"/>
        <w:keepNext w:val="0"/>
        <w:keepLines w:val="0"/>
        <w:spacing w:before="280"/>
        <w:jc w:val="left"/>
        <w:rPr>
          <w:color w:val="EE0000"/>
        </w:rPr>
      </w:pPr>
      <w:bookmarkStart w:id="11" w:name="_16zz6722m33q" w:colFirst="0" w:colLast="0"/>
      <w:bookmarkStart w:id="12" w:name="_Toc231378763"/>
      <w:bookmarkEnd w:id="11"/>
      <w:r w:rsidRPr="00E713EF">
        <w:rPr>
          <w:color w:val="EE0000"/>
        </w:rPr>
        <w:t>2.2 Digital Currencies and Accounting Practice</w:t>
      </w:r>
      <w:bookmarkEnd w:id="12"/>
    </w:p>
    <w:p w14:paraId="6104DECF" w14:textId="77777777" w:rsidR="001F3F52" w:rsidRPr="00E713EF" w:rsidRDefault="001F3F52" w:rsidP="001F3F52">
      <w:pPr>
        <w:rPr>
          <w:color w:val="EE0000"/>
          <w:lang w:val="en-IN"/>
        </w:rPr>
      </w:pPr>
      <w:r w:rsidRPr="00E713EF">
        <w:rPr>
          <w:color w:val="EE0000"/>
          <w:lang w:val="en-IN"/>
        </w:rPr>
        <w:t>One of the most basic problems found in the literature is the lack of specific accounting standards dealing with digital assets. In writing for the Review of Accounting Studies, the researchers Luo and Yu (2024) looked at the financial information of 40 companies around the world, with companies with cryptocurrency exposure, and found that there are continued inconsistencies between GAAP and IFRS. In their study, they found that companies would report cash flow from cryptocurrencies in various ways, some as long-term intangible assets and others as short-term liquid assets, which would make financial statements less comparable and be an impediment to evaluating the company's asset value by investors. The essence of their research, that the limitation of the standard-setter guidance on how to apply standards is relevant to the UK, is directly relevant.</w:t>
      </w:r>
    </w:p>
    <w:p w14:paraId="12E4A6C2" w14:textId="77777777" w:rsidR="001F3F52" w:rsidRPr="00E713EF" w:rsidRDefault="001F3F52" w:rsidP="001F3F52">
      <w:pPr>
        <w:rPr>
          <w:color w:val="EE0000"/>
          <w:lang w:val="en-IN"/>
        </w:rPr>
      </w:pPr>
      <w:r w:rsidRPr="00E713EF">
        <w:rPr>
          <w:color w:val="EE0000"/>
          <w:lang w:val="en-IN"/>
        </w:rPr>
        <w:t xml:space="preserve">In the article, Parrando (2023) suggested a broad taxonomy of cryptocurrencies based on the IFRS language and divided digital tokens into four types: payment, utility, electronic money, and security. The paper recommended that payment tokens (Bitcoin) should be treated as IFRS 38 Intangible Assets on the balance sheet, and their valuation should be reduced by impairment as opposed to being treated as financial instruments (IFRS 9). This has a direct impact on how UK businesses with Bitcoin apply fair value accounting, for they can only do so if they use the </w:t>
      </w:r>
      <w:r w:rsidRPr="00E713EF">
        <w:rPr>
          <w:color w:val="EE0000"/>
          <w:lang w:val="en-IN"/>
        </w:rPr>
        <w:lastRenderedPageBreak/>
        <w:t>revaluation model under IAS 38; however, the revaluation model is only to be applied if there is an active market. While well-formed, Parrondo's (2023) research has not yet been applied to real-life objects. Its main claim to fame is that it proves that Bitcoin, Ethereum, and Litecoin can't be uniformly classified even within the same framework.</w:t>
      </w:r>
    </w:p>
    <w:p w14:paraId="68DE281B" w14:textId="77777777" w:rsidR="001F3F52" w:rsidRPr="00E713EF" w:rsidRDefault="001F3F52" w:rsidP="001F3F52">
      <w:pPr>
        <w:rPr>
          <w:color w:val="EE0000"/>
          <w:lang w:val="en-IN"/>
        </w:rPr>
      </w:pPr>
      <w:r w:rsidRPr="00E713EF">
        <w:rPr>
          <w:color w:val="EE0000"/>
          <w:lang w:val="en-IN"/>
        </w:rPr>
        <w:t>The MDPI journal Risks published an article in 2024 (Lazea, Bunget, Lungu), which performed a bibliometric analysis of the accounting literature related to cryptocurrencies and found no consensus on how crypto can be classified under the IFRS. They emphasized how the ambiguous nature of accounting for such crypto assets may contribute to increased audit risk, given that the auditor may not have adequate, appropriate evidence available when the crypto assets are held by the client and are volatile. The majority of research is on preparers and ignores the possible effects on auditors downstream. Lazea, Bunget, and Lungu (2024) agree that the financial reporting for digital assets in the UK is still not well prepared to manage the reporting of digital assets in a consistent manner.</w:t>
      </w:r>
    </w:p>
    <w:p w14:paraId="2A2DBEC8" w14:textId="6AA438C6" w:rsidR="00923355" w:rsidRPr="00E713EF" w:rsidRDefault="001F3F52" w:rsidP="00923355">
      <w:pPr>
        <w:rPr>
          <w:color w:val="EE0000"/>
          <w:lang w:val="en-IN"/>
        </w:rPr>
      </w:pPr>
      <w:r w:rsidRPr="00E713EF">
        <w:rPr>
          <w:color w:val="EE0000"/>
          <w:lang w:val="en-IN"/>
        </w:rPr>
        <w:t>The unique pricing factors of each asset add to these accounting difficulties. The supply of 21 million bitcoins, the use of smart contracts by Ethereum, and Litecoin's close relationship with the trends that occur in the Bitcoin market (Deloitte, 2023) are the factors that influence Bitcoin's value, as well as its utility in smart contracts and the close relationship it has with the market trends Bitcoin follows, respectively. Such differences could create the need for a different valuation approach for each asset, adding to the above IFRS challenges.</w:t>
      </w:r>
    </w:p>
    <w:p w14:paraId="0000001B" w14:textId="77777777" w:rsidR="00F07C6B" w:rsidRPr="00E713EF" w:rsidRDefault="00000000">
      <w:pPr>
        <w:pStyle w:val="Heading2"/>
        <w:keepNext w:val="0"/>
        <w:keepLines w:val="0"/>
        <w:spacing w:before="280"/>
        <w:jc w:val="left"/>
        <w:rPr>
          <w:color w:val="EE0000"/>
        </w:rPr>
      </w:pPr>
      <w:bookmarkStart w:id="13" w:name="_jio8j6i6t0nl" w:colFirst="0" w:colLast="0"/>
      <w:bookmarkStart w:id="14" w:name="_Toc231378764"/>
      <w:bookmarkEnd w:id="13"/>
      <w:r w:rsidRPr="00E713EF">
        <w:rPr>
          <w:color w:val="EE0000"/>
        </w:rPr>
        <w:t>2.3 Taxation Challenges</w:t>
      </w:r>
      <w:bookmarkEnd w:id="14"/>
    </w:p>
    <w:p w14:paraId="2E76D45D" w14:textId="77777777" w:rsidR="00D374D4" w:rsidRPr="00E713EF" w:rsidRDefault="00D374D4" w:rsidP="00D374D4">
      <w:pPr>
        <w:rPr>
          <w:color w:val="EE0000"/>
          <w:lang w:val="en-IN"/>
        </w:rPr>
      </w:pPr>
      <w:r w:rsidRPr="00E713EF">
        <w:rPr>
          <w:color w:val="EE0000"/>
          <w:lang w:val="en-IN"/>
        </w:rPr>
        <w:t>The taxing of digital currencies is indeed complex, and the academic literature has increasingly focused on it. In the Journal of Accounting Literature, Bhullar et al. (2025) carried out a systematic review of international studies on cryptocurrency taxation, finding that the lack of uniformity in tax standards throughout the jurisdictions results in a high risk of tax evasion, misreporting, and confusion in the market. This structure of cross-border transactions makes domestic obligations difficult to enforce because of their decentralised and cross-border nature. It covers a global landscape, but produced results that closely match those in the HMRC's published enforcement challenges.</w:t>
      </w:r>
    </w:p>
    <w:p w14:paraId="1FBDD019" w14:textId="77777777" w:rsidR="00D374D4" w:rsidRPr="00E713EF" w:rsidRDefault="00D374D4" w:rsidP="00D374D4">
      <w:pPr>
        <w:rPr>
          <w:color w:val="EE0000"/>
          <w:lang w:val="en-IN"/>
        </w:rPr>
      </w:pPr>
      <w:r w:rsidRPr="00E713EF">
        <w:rPr>
          <w:color w:val="EE0000"/>
          <w:lang w:val="en-IN"/>
        </w:rPr>
        <w:t xml:space="preserve">HMRC labeled Bitcoins, Ethereum, and Litecoins as property instead of currency, a move that principally affected the UK. All transactions, such as when Bitcoin is converted to Ethereum, </w:t>
      </w:r>
      <w:r w:rsidRPr="00E713EF">
        <w:rPr>
          <w:color w:val="EE0000"/>
          <w:lang w:val="en-IN"/>
        </w:rPr>
        <w:lastRenderedPageBreak/>
        <w:t>goods are paid with Litecoin, and tokens are given away, are separate tax events. Share matching and pooling rules are applied in the same way to crypto disposals as is done with equities, such that investors must take a CGT position on each disposal (Deloitte, 2023). This presents a significant compliance burden, especially for people who trade regularly and may carry out hundreds of Bitcoin to Ethereum transactions within a single year, and have to determine a new cost basis each time.</w:t>
      </w:r>
    </w:p>
    <w:p w14:paraId="4FE52087" w14:textId="77777777" w:rsidR="00D374D4" w:rsidRPr="00E713EF" w:rsidRDefault="00D374D4" w:rsidP="00D374D4">
      <w:pPr>
        <w:rPr>
          <w:color w:val="EE0000"/>
          <w:lang w:val="en-IN"/>
        </w:rPr>
      </w:pPr>
      <w:r w:rsidRPr="00E713EF">
        <w:rPr>
          <w:color w:val="EE0000"/>
          <w:lang w:val="en-IN"/>
        </w:rPr>
        <w:t>In a structured methodology with seven steps, Kicova et al. (2025), published in the journal Data Science in Finance and Economics, studied 38 scientific papers dealing with cryptocurrency tax. According to their analysis, there are ten thematic categories, such as jurisdictional fragmentation, taxable event definition, and DeFi complications. The most significant discovery was that the anonymity of blockchain transactions ensures that tax authorities are not structurally able to accurately trace the income back to identifiable persons unless they have additional information, thus revealing that self-reporting is not enough for good tax governance. This project directly addresses this by providing verified sources from HMRC, as opposed to a reliance on secondary literature, which was the case in the study.</w:t>
      </w:r>
    </w:p>
    <w:p w14:paraId="241DC5E5" w14:textId="77777777" w:rsidR="00D374D4" w:rsidRPr="00E713EF" w:rsidRDefault="00D374D4" w:rsidP="00D374D4">
      <w:pPr>
        <w:rPr>
          <w:color w:val="EE0000"/>
          <w:lang w:val="en-IN"/>
        </w:rPr>
      </w:pPr>
      <w:r w:rsidRPr="00E713EF">
        <w:rPr>
          <w:color w:val="EE0000"/>
          <w:lang w:val="en-IN"/>
        </w:rPr>
        <w:t>In their study, Hernandez Sanchez et al. found empirical evidence in Spain indicating that 41.7% of cryptocurrency investors thought that tax regulation actively inhibited investment. Although the context in which the behaviour is looked at in the Spanish case varies from the UK case, the fact that the more complex the regulatory regime, the more likely it is to lead to avoidance behaviour has resonance for the nudge letter regime adopted by HMRC. However, this study's weakness is the self-reported data, which can have social desirability bias.</w:t>
      </w:r>
    </w:p>
    <w:p w14:paraId="0000001F" w14:textId="10DCE323" w:rsidR="00F07C6B" w:rsidRPr="00E713EF" w:rsidRDefault="00D374D4">
      <w:pPr>
        <w:rPr>
          <w:color w:val="EE0000"/>
          <w:lang w:val="en-IN"/>
        </w:rPr>
      </w:pPr>
      <w:r w:rsidRPr="00E713EF">
        <w:rPr>
          <w:color w:val="EE0000"/>
          <w:lang w:val="en-IN"/>
        </w:rPr>
        <w:t>In the Cryptocurrencies, published in the Oxford Review of Economic Policy, Baer et al. (2023) have claimed that the anonymity of cryptocurrencies poses a structural challenge to the enforcement of existing information-reporting systems, unless those systems are substantially redesigned. It turns out that Bitcoin, Ethereum, and Litecoin are not truly properties (from an economic first principles point of view) and put HMRC's position on the rocks in this regard, which can only be addressed through a series of incremental changes in the law</w:t>
      </w:r>
      <w:r w:rsidR="00923355" w:rsidRPr="00E713EF">
        <w:rPr>
          <w:color w:val="EE0000"/>
          <w:lang w:val="en-IN"/>
        </w:rPr>
        <w:t>.</w:t>
      </w:r>
    </w:p>
    <w:p w14:paraId="00000020" w14:textId="77777777" w:rsidR="00F07C6B" w:rsidRPr="0026376E" w:rsidRDefault="00000000">
      <w:pPr>
        <w:pStyle w:val="Heading2"/>
        <w:keepNext w:val="0"/>
        <w:keepLines w:val="0"/>
        <w:spacing w:before="280"/>
        <w:jc w:val="left"/>
      </w:pPr>
      <w:bookmarkStart w:id="15" w:name="_qqu3hffhpuyq" w:colFirst="0" w:colLast="0"/>
      <w:bookmarkStart w:id="16" w:name="_Toc231378765"/>
      <w:bookmarkEnd w:id="15"/>
      <w:r w:rsidRPr="0026376E">
        <w:t>2.4 Legislative and Regulatory Frameworks</w:t>
      </w:r>
      <w:bookmarkEnd w:id="16"/>
    </w:p>
    <w:p w14:paraId="00000021" w14:textId="01ABEAEA" w:rsidR="00F07C6B" w:rsidRDefault="00000000">
      <w:r w:rsidRPr="0026376E">
        <w:t xml:space="preserve">In the regulatory sphere, Nembe et al. (2024) discussed the legal implications of blockchain technology on tax compliance and financial regulation in a Finance and Accounting Research </w:t>
      </w:r>
      <w:r w:rsidRPr="0026376E">
        <w:lastRenderedPageBreak/>
        <w:t xml:space="preserve">Journal. They found that current financial legislation was written to respond to regulators' requirements in the context of a centralised identifiable intermediary, and that there is a fundamental problem when dealing with a decentralised blockchain network. Where OECD takes a coordinated and international approach to regulation, it advocated for the same, rather than unilaterally in domestic regulation. </w:t>
      </w:r>
      <w:r w:rsidR="00B07BEB" w:rsidRPr="00B07BEB">
        <w:t>The study's limitation is that it does not model the economic cost of non-compliance or evaluate the effectiveness of existing interventions such as exchange data-sharing agreements a gap this project partially addresses.</w:t>
      </w:r>
    </w:p>
    <w:p w14:paraId="3CFE3102" w14:textId="1E8F7A16" w:rsidR="00923355" w:rsidRPr="00923355" w:rsidRDefault="00923355">
      <w:pPr>
        <w:rPr>
          <w:color w:val="EE0000"/>
        </w:rPr>
      </w:pPr>
      <w:r w:rsidRPr="00923355">
        <w:rPr>
          <w:color w:val="EE0000"/>
        </w:rPr>
        <w:t>A significant legislative development not yet captured in the academic literature is the UK's implementation of the Crypto-Asset Reporting Framework (CARF) from January 2026, under which cryptocurrency exchanges will be legally required to collect and report user transaction data directly to HMRC. This initiative is projected to recover £315 million in unpaid tax by 2030 and represents the most substantial enforcement mechanism introduced since FSMA 2023 (RMT Accountants, 2025). The absence of CARF from current academic literature represents a gap this project addresses by analysing its implications for Bitcoin, Ethereum, and Litecoin holders specifically.</w:t>
      </w:r>
    </w:p>
    <w:p w14:paraId="00000022" w14:textId="2D0E82DF" w:rsidR="00F07C6B" w:rsidRPr="0026376E" w:rsidRDefault="00EA21A5">
      <w:r w:rsidRPr="00EA21A5">
        <w:t>A growing body of literature applies quantitative methods to cryptocurrency market behaviour, directly informing this project's analytical approach.</w:t>
      </w:r>
      <w:r>
        <w:t xml:space="preserve"> </w:t>
      </w:r>
      <w:r w:rsidR="00000000" w:rsidRPr="0026376E">
        <w:t xml:space="preserve">In the Business Analyst Journal, Phung Duy et al. (2024), the authors focused on Bitcoin price data from the last 14 months (2021-2023) and applied the ARIMA-GARCH family of hybrid models to the time series to capture two of the dominant features in the cryptocurrency markets: volatility clustering and non-stationarity. </w:t>
      </w:r>
      <w:r w:rsidR="00C06D90" w:rsidRPr="00C06D90">
        <w:t>Their use of the Akaike Information Criterion for model selection and the Ljung-Box test for residual diagnostics provides a computational benchmark directly applicable to this project's exploratory analysis of Bitcoin, Ethereum, and Litecoin trading data.</w:t>
      </w:r>
    </w:p>
    <w:p w14:paraId="00000023" w14:textId="77777777" w:rsidR="00F07C6B" w:rsidRPr="0026376E" w:rsidRDefault="00000000">
      <w:r w:rsidRPr="0026376E">
        <w:t xml:space="preserve">The literature reviewed indicates three common challenges: the absence of specific accounting rules on digital assets in IFRS, the absence of tax frameworks that are structurally suitable for the use of cryptocurrencies with pseudo-anonymous actors across borders, and the absence of regulatory coverage for DeFi and stablecoin activities, although FSMA 2023 allows for such activities under certain conditions. These gaps are valid arguments for the goals of this project, and for choosing to use historical market data to relate to the size and price volatility of the asset class these frameworks will have to address. </w:t>
      </w:r>
    </w:p>
    <w:p w14:paraId="5A5A4171" w14:textId="2FC73171" w:rsidR="00BD7B11" w:rsidRPr="0026376E" w:rsidRDefault="00BD7B11" w:rsidP="00BD7B11">
      <w:pPr>
        <w:rPr>
          <w:b/>
          <w:bCs/>
        </w:rPr>
      </w:pPr>
      <w:r w:rsidRPr="0026376E">
        <w:rPr>
          <w:b/>
          <w:bCs/>
        </w:rPr>
        <w:t>Critical Table</w:t>
      </w:r>
    </w:p>
    <w:tbl>
      <w:tblPr>
        <w:tblW w:w="0" w:type="auto"/>
        <w:tblCellMar>
          <w:left w:w="0" w:type="dxa"/>
          <w:right w:w="0" w:type="dxa"/>
        </w:tblCellMar>
        <w:tblLook w:val="04A0" w:firstRow="1" w:lastRow="0" w:firstColumn="1" w:lastColumn="0" w:noHBand="0" w:noVBand="1"/>
      </w:tblPr>
      <w:tblGrid>
        <w:gridCol w:w="834"/>
        <w:gridCol w:w="955"/>
        <w:gridCol w:w="1069"/>
        <w:gridCol w:w="978"/>
        <w:gridCol w:w="948"/>
        <w:gridCol w:w="1070"/>
        <w:gridCol w:w="1054"/>
        <w:gridCol w:w="1183"/>
        <w:gridCol w:w="932"/>
      </w:tblGrid>
      <w:tr w:rsidR="00BD7B11" w:rsidRPr="0026376E" w14:paraId="04572C5B"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8D8356" w14:textId="77777777" w:rsidR="00BD7B11" w:rsidRPr="0026376E" w:rsidRDefault="00BD7B11" w:rsidP="00BD7B11">
            <w:pPr>
              <w:spacing w:line="240" w:lineRule="auto"/>
              <w:rPr>
                <w:b/>
                <w:bCs/>
                <w:sz w:val="20"/>
                <w:szCs w:val="20"/>
                <w:lang w:val="en-IN"/>
              </w:rPr>
            </w:pPr>
            <w:r w:rsidRPr="0026376E">
              <w:rPr>
                <w:b/>
                <w:bCs/>
                <w:sz w:val="20"/>
                <w:szCs w:val="20"/>
                <w:lang w:val="en-IN"/>
              </w:rPr>
              <w:lastRenderedPageBreak/>
              <w:t>Author(s) &amp; Year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F45AAC" w14:textId="77777777" w:rsidR="00BD7B11" w:rsidRPr="0026376E" w:rsidRDefault="00BD7B11" w:rsidP="00BD7B11">
            <w:pPr>
              <w:spacing w:line="240" w:lineRule="auto"/>
              <w:rPr>
                <w:b/>
                <w:bCs/>
                <w:sz w:val="20"/>
                <w:szCs w:val="20"/>
                <w:lang w:val="en-IN"/>
              </w:rPr>
            </w:pPr>
            <w:r w:rsidRPr="0026376E">
              <w:rPr>
                <w:b/>
                <w:bCs/>
                <w:sz w:val="20"/>
                <w:szCs w:val="20"/>
                <w:lang w:val="en-IN"/>
              </w:rPr>
              <w:t>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476FEC" w14:textId="77777777" w:rsidR="00BD7B11" w:rsidRPr="0026376E" w:rsidRDefault="00BD7B11" w:rsidP="00BD7B11">
            <w:pPr>
              <w:spacing w:line="240" w:lineRule="auto"/>
              <w:rPr>
                <w:b/>
                <w:bCs/>
                <w:sz w:val="20"/>
                <w:szCs w:val="20"/>
                <w:lang w:val="en-IN"/>
              </w:rPr>
            </w:pPr>
            <w:r w:rsidRPr="0026376E">
              <w:rPr>
                <w:b/>
                <w:bCs/>
                <w:sz w:val="20"/>
                <w:szCs w:val="20"/>
                <w:lang w:val="en-IN"/>
              </w:rPr>
              <w:t>What Was Done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9D78E4" w14:textId="77777777" w:rsidR="00BD7B11" w:rsidRPr="0026376E" w:rsidRDefault="00BD7B11" w:rsidP="00BD7B11">
            <w:pPr>
              <w:spacing w:line="240" w:lineRule="auto"/>
              <w:rPr>
                <w:b/>
                <w:bCs/>
                <w:sz w:val="20"/>
                <w:szCs w:val="20"/>
                <w:lang w:val="en-IN"/>
              </w:rPr>
            </w:pPr>
            <w:r w:rsidRPr="0026376E">
              <w:rPr>
                <w:b/>
                <w:bCs/>
                <w:sz w:val="20"/>
                <w:szCs w:val="20"/>
                <w:lang w:val="en-IN"/>
              </w:rPr>
              <w:t>Data Used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6339998" w14:textId="77777777" w:rsidR="00BD7B11" w:rsidRPr="0026376E" w:rsidRDefault="00BD7B11" w:rsidP="00BD7B11">
            <w:pPr>
              <w:spacing w:line="240" w:lineRule="auto"/>
              <w:rPr>
                <w:b/>
                <w:bCs/>
                <w:sz w:val="20"/>
                <w:szCs w:val="20"/>
                <w:lang w:val="en-IN"/>
              </w:rPr>
            </w:pPr>
            <w:r w:rsidRPr="0026376E">
              <w:rPr>
                <w:b/>
                <w:bCs/>
                <w:sz w:val="20"/>
                <w:szCs w:val="20"/>
                <w:lang w:val="en-IN"/>
              </w:rPr>
              <w:t>Methods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984319" w14:textId="77777777" w:rsidR="00BD7B11" w:rsidRPr="0026376E" w:rsidRDefault="00BD7B11" w:rsidP="00BD7B11">
            <w:pPr>
              <w:spacing w:line="240" w:lineRule="auto"/>
              <w:rPr>
                <w:b/>
                <w:bCs/>
                <w:sz w:val="20"/>
                <w:szCs w:val="20"/>
                <w:lang w:val="en-IN"/>
              </w:rPr>
            </w:pPr>
            <w:r w:rsidRPr="0026376E">
              <w:rPr>
                <w:b/>
                <w:bCs/>
                <w:sz w:val="20"/>
                <w:szCs w:val="20"/>
                <w:lang w:val="en-IN"/>
              </w:rPr>
              <w:t>Key Findings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52D8B1" w14:textId="77777777" w:rsidR="00BD7B11" w:rsidRPr="0026376E" w:rsidRDefault="00BD7B11" w:rsidP="00BD7B11">
            <w:pPr>
              <w:spacing w:line="240" w:lineRule="auto"/>
              <w:rPr>
                <w:b/>
                <w:bCs/>
                <w:sz w:val="20"/>
                <w:szCs w:val="20"/>
                <w:lang w:val="en-IN"/>
              </w:rPr>
            </w:pPr>
            <w:r w:rsidRPr="0026376E">
              <w:rPr>
                <w:b/>
                <w:bCs/>
                <w:sz w:val="20"/>
                <w:szCs w:val="20"/>
                <w:lang w:val="en-IN"/>
              </w:rPr>
              <w:t>Relation to Project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4FEA80" w14:textId="77777777" w:rsidR="00BD7B11" w:rsidRPr="0026376E" w:rsidRDefault="00BD7B11" w:rsidP="00BD7B11">
            <w:pPr>
              <w:spacing w:line="240" w:lineRule="auto"/>
              <w:rPr>
                <w:b/>
                <w:bCs/>
                <w:sz w:val="20"/>
                <w:szCs w:val="20"/>
                <w:lang w:val="en-IN"/>
              </w:rPr>
            </w:pPr>
            <w:r w:rsidRPr="0026376E">
              <w:rPr>
                <w:b/>
                <w:bCs/>
                <w:sz w:val="20"/>
                <w:szCs w:val="20"/>
                <w:lang w:val="en-IN"/>
              </w:rPr>
              <w:t>Strengths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5E3EF11" w14:textId="77777777" w:rsidR="00BD7B11" w:rsidRPr="0026376E" w:rsidRDefault="00BD7B11" w:rsidP="00BD7B11">
            <w:pPr>
              <w:spacing w:line="240" w:lineRule="auto"/>
              <w:rPr>
                <w:b/>
                <w:bCs/>
                <w:sz w:val="20"/>
                <w:szCs w:val="20"/>
                <w:lang w:val="en-IN"/>
              </w:rPr>
            </w:pPr>
            <w:r w:rsidRPr="0026376E">
              <w:rPr>
                <w:b/>
                <w:bCs/>
                <w:sz w:val="20"/>
                <w:szCs w:val="20"/>
                <w:lang w:val="en-IN"/>
              </w:rPr>
              <w:t>Limitations</w:t>
            </w:r>
          </w:p>
        </w:tc>
      </w:tr>
      <w:tr w:rsidR="00BD7B11" w:rsidRPr="0026376E" w14:paraId="4017779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4D55FC" w14:textId="77777777" w:rsidR="00BD7B11" w:rsidRPr="0026376E" w:rsidRDefault="00BD7B11" w:rsidP="00BD7B11">
            <w:pPr>
              <w:spacing w:line="240" w:lineRule="auto"/>
              <w:rPr>
                <w:sz w:val="20"/>
                <w:szCs w:val="20"/>
                <w:lang w:val="en-IN"/>
              </w:rPr>
            </w:pPr>
            <w:r w:rsidRPr="0026376E">
              <w:rPr>
                <w:sz w:val="20"/>
                <w:szCs w:val="20"/>
                <w:lang w:val="en-IN"/>
              </w:rPr>
              <w:t>Luo and Yu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E85D7D" w14:textId="77777777" w:rsidR="00BD7B11" w:rsidRPr="0026376E" w:rsidRDefault="00BD7B11" w:rsidP="00BD7B11">
            <w:pPr>
              <w:spacing w:line="240" w:lineRule="auto"/>
              <w:rPr>
                <w:sz w:val="20"/>
                <w:szCs w:val="20"/>
                <w:lang w:val="en-IN"/>
              </w:rPr>
            </w:pPr>
            <w:r w:rsidRPr="0026376E">
              <w:rPr>
                <w:sz w:val="20"/>
                <w:szCs w:val="20"/>
                <w:lang w:val="en-IN"/>
              </w:rPr>
              <w:t>Review of Accounting Studies (Springer)</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57866A" w14:textId="77777777" w:rsidR="00BD7B11" w:rsidRPr="0026376E" w:rsidRDefault="00BD7B11" w:rsidP="00BD7B11">
            <w:pPr>
              <w:spacing w:line="240" w:lineRule="auto"/>
              <w:rPr>
                <w:sz w:val="20"/>
                <w:szCs w:val="20"/>
                <w:lang w:val="en-IN"/>
              </w:rPr>
            </w:pPr>
            <w:r w:rsidRPr="0026376E">
              <w:rPr>
                <w:sz w:val="20"/>
                <w:szCs w:val="20"/>
                <w:lang w:val="en-IN"/>
              </w:rPr>
              <w:t>Compared GAAP and IFRS crypto accounting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CC49AD" w14:textId="77777777" w:rsidR="00BD7B11" w:rsidRPr="0026376E" w:rsidRDefault="00BD7B11" w:rsidP="00BD7B11">
            <w:pPr>
              <w:spacing w:line="240" w:lineRule="auto"/>
              <w:rPr>
                <w:sz w:val="20"/>
                <w:szCs w:val="20"/>
                <w:lang w:val="en-IN"/>
              </w:rPr>
            </w:pPr>
            <w:r w:rsidRPr="0026376E">
              <w:rPr>
                <w:sz w:val="20"/>
                <w:szCs w:val="20"/>
                <w:lang w:val="en-IN"/>
              </w:rPr>
              <w:t>40 global company financial statements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336263" w14:textId="77777777" w:rsidR="00BD7B11" w:rsidRPr="0026376E" w:rsidRDefault="00BD7B11" w:rsidP="00BD7B11">
            <w:pPr>
              <w:spacing w:line="240" w:lineRule="auto"/>
              <w:rPr>
                <w:sz w:val="20"/>
                <w:szCs w:val="20"/>
                <w:lang w:val="en-IN"/>
              </w:rPr>
            </w:pPr>
            <w:r w:rsidRPr="0026376E">
              <w:rPr>
                <w:sz w:val="20"/>
                <w:szCs w:val="20"/>
                <w:lang w:val="en-IN"/>
              </w:rPr>
              <w:t>Comparative financial statement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52696C" w14:textId="77777777" w:rsidR="00BD7B11" w:rsidRPr="0026376E" w:rsidRDefault="00BD7B11" w:rsidP="00BD7B11">
            <w:pPr>
              <w:spacing w:line="240" w:lineRule="auto"/>
              <w:rPr>
                <w:sz w:val="20"/>
                <w:szCs w:val="20"/>
                <w:lang w:val="en-IN"/>
              </w:rPr>
            </w:pPr>
            <w:r w:rsidRPr="0026376E">
              <w:rPr>
                <w:sz w:val="20"/>
                <w:szCs w:val="20"/>
                <w:lang w:val="en-IN"/>
              </w:rPr>
              <w:t>Persistent GAAP/IFRS inconsistencies in crypto cash flow classification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BA33EEF" w14:textId="77777777" w:rsidR="00BD7B11" w:rsidRPr="0026376E" w:rsidRDefault="00BD7B11" w:rsidP="00BD7B11">
            <w:pPr>
              <w:spacing w:line="240" w:lineRule="auto"/>
              <w:rPr>
                <w:sz w:val="20"/>
                <w:szCs w:val="20"/>
                <w:lang w:val="en-IN"/>
              </w:rPr>
            </w:pPr>
            <w:r w:rsidRPr="0026376E">
              <w:rPr>
                <w:sz w:val="20"/>
                <w:szCs w:val="20"/>
                <w:lang w:val="en-IN"/>
              </w:rPr>
              <w:t>Evidences UK IFRS accounting framework gaps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B2237B" w14:textId="77777777" w:rsidR="00BD7B11" w:rsidRPr="0026376E" w:rsidRDefault="00BD7B11" w:rsidP="00BD7B11">
            <w:pPr>
              <w:spacing w:line="240" w:lineRule="auto"/>
              <w:rPr>
                <w:sz w:val="20"/>
                <w:szCs w:val="20"/>
                <w:lang w:val="en-IN"/>
              </w:rPr>
            </w:pPr>
            <w:r w:rsidRPr="0026376E">
              <w:rPr>
                <w:sz w:val="20"/>
                <w:szCs w:val="20"/>
                <w:lang w:val="en-IN"/>
              </w:rPr>
              <w:t>Large sample; top-tier 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D07D231" w14:textId="77777777" w:rsidR="00BD7B11" w:rsidRPr="0026376E" w:rsidRDefault="00BD7B11" w:rsidP="00BD7B11">
            <w:pPr>
              <w:spacing w:line="240" w:lineRule="auto"/>
              <w:rPr>
                <w:sz w:val="20"/>
                <w:szCs w:val="20"/>
                <w:lang w:val="en-IN"/>
              </w:rPr>
            </w:pPr>
            <w:r w:rsidRPr="0026376E">
              <w:rPr>
                <w:sz w:val="20"/>
                <w:szCs w:val="20"/>
                <w:lang w:val="en-IN"/>
              </w:rPr>
              <w:t>Mainly US companies; limited IFRS focus</w:t>
            </w:r>
          </w:p>
        </w:tc>
      </w:tr>
      <w:tr w:rsidR="00BD7B11" w:rsidRPr="0026376E" w14:paraId="3F8A1B8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53E6B2" w14:textId="77777777" w:rsidR="00BD7B11" w:rsidRPr="0026376E" w:rsidRDefault="00BD7B11" w:rsidP="00BD7B11">
            <w:pPr>
              <w:spacing w:line="240" w:lineRule="auto"/>
              <w:rPr>
                <w:sz w:val="20"/>
                <w:szCs w:val="20"/>
                <w:lang w:val="en-IN"/>
              </w:rPr>
            </w:pPr>
            <w:r w:rsidRPr="0026376E">
              <w:rPr>
                <w:sz w:val="20"/>
                <w:szCs w:val="20"/>
                <w:lang w:val="en-IN"/>
              </w:rPr>
              <w:t>Parrondo (2023)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C62AC2" w14:textId="77777777" w:rsidR="00BD7B11" w:rsidRPr="0026376E" w:rsidRDefault="00BD7B11" w:rsidP="00BD7B11">
            <w:pPr>
              <w:spacing w:line="240" w:lineRule="auto"/>
              <w:rPr>
                <w:sz w:val="20"/>
                <w:szCs w:val="20"/>
                <w:lang w:val="en-IN"/>
              </w:rPr>
            </w:pPr>
            <w:r w:rsidRPr="0026376E">
              <w:rPr>
                <w:sz w:val="20"/>
                <w:szCs w:val="20"/>
                <w:lang w:val="en-IN"/>
              </w:rPr>
              <w:t>Intelligent Systems in Accounting, Finance and Management (Wiley)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632420" w14:textId="77777777" w:rsidR="00BD7B11" w:rsidRPr="0026376E" w:rsidRDefault="00BD7B11" w:rsidP="00BD7B11">
            <w:pPr>
              <w:spacing w:line="240" w:lineRule="auto"/>
              <w:rPr>
                <w:sz w:val="20"/>
                <w:szCs w:val="20"/>
                <w:lang w:val="en-IN"/>
              </w:rPr>
            </w:pPr>
            <w:r w:rsidRPr="0026376E">
              <w:rPr>
                <w:sz w:val="20"/>
                <w:szCs w:val="20"/>
                <w:lang w:val="en-IN"/>
              </w:rPr>
              <w:t>Proposed IFRS taxonomy for cryptoassets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F6DBCB0" w14:textId="77777777" w:rsidR="00BD7B11" w:rsidRPr="0026376E" w:rsidRDefault="00BD7B11" w:rsidP="00BD7B11">
            <w:pPr>
              <w:spacing w:line="240" w:lineRule="auto"/>
              <w:rPr>
                <w:sz w:val="20"/>
                <w:szCs w:val="20"/>
                <w:lang w:val="en-IN"/>
              </w:rPr>
            </w:pPr>
            <w:r w:rsidRPr="0026376E">
              <w:rPr>
                <w:sz w:val="20"/>
                <w:szCs w:val="20"/>
                <w:lang w:val="en-IN"/>
              </w:rPr>
              <w:t>EFRAG and MiCA regulation documents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EC7657" w14:textId="77777777" w:rsidR="00BD7B11" w:rsidRPr="0026376E" w:rsidRDefault="00BD7B11" w:rsidP="00BD7B11">
            <w:pPr>
              <w:spacing w:line="240" w:lineRule="auto"/>
              <w:rPr>
                <w:sz w:val="20"/>
                <w:szCs w:val="20"/>
                <w:lang w:val="en-IN"/>
              </w:rPr>
            </w:pPr>
            <w:r w:rsidRPr="0026376E">
              <w:rPr>
                <w:sz w:val="20"/>
                <w:szCs w:val="20"/>
                <w:lang w:val="en-IN"/>
              </w:rPr>
              <w:t>Conceptual analytical framework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D84CF9B" w14:textId="77777777" w:rsidR="00BD7B11" w:rsidRPr="0026376E" w:rsidRDefault="00BD7B11" w:rsidP="00BD7B11">
            <w:pPr>
              <w:spacing w:line="240" w:lineRule="auto"/>
              <w:rPr>
                <w:sz w:val="20"/>
                <w:szCs w:val="20"/>
                <w:lang w:val="en-IN"/>
              </w:rPr>
            </w:pPr>
            <w:r w:rsidRPr="0026376E">
              <w:rPr>
                <w:sz w:val="20"/>
                <w:szCs w:val="20"/>
                <w:lang w:val="en-IN"/>
              </w:rPr>
              <w:t>Payment tokens under IAS 38; security tokens under IFRS 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1D4BA5" w14:textId="77777777" w:rsidR="00BD7B11" w:rsidRPr="0026376E" w:rsidRDefault="00BD7B11" w:rsidP="00BD7B11">
            <w:pPr>
              <w:spacing w:line="240" w:lineRule="auto"/>
              <w:rPr>
                <w:sz w:val="20"/>
                <w:szCs w:val="20"/>
                <w:lang w:val="en-IN"/>
              </w:rPr>
            </w:pPr>
            <w:r w:rsidRPr="0026376E">
              <w:rPr>
                <w:sz w:val="20"/>
                <w:szCs w:val="20"/>
                <w:lang w:val="en-IN"/>
              </w:rPr>
              <w:t>Underpins this project's accounting classification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DEBC6B8" w14:textId="77777777" w:rsidR="00BD7B11" w:rsidRPr="0026376E" w:rsidRDefault="00BD7B11" w:rsidP="00BD7B11">
            <w:pPr>
              <w:spacing w:line="240" w:lineRule="auto"/>
              <w:rPr>
                <w:sz w:val="20"/>
                <w:szCs w:val="20"/>
                <w:lang w:val="en-IN"/>
              </w:rPr>
            </w:pPr>
            <w:r w:rsidRPr="0026376E">
              <w:rPr>
                <w:sz w:val="20"/>
                <w:szCs w:val="20"/>
                <w:lang w:val="en-IN"/>
              </w:rPr>
              <w:t>Fills IFRS definitional vacuum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334925" w14:textId="77777777" w:rsidR="00BD7B11" w:rsidRPr="0026376E" w:rsidRDefault="00BD7B11" w:rsidP="00BD7B11">
            <w:pPr>
              <w:spacing w:line="240" w:lineRule="auto"/>
              <w:rPr>
                <w:sz w:val="20"/>
                <w:szCs w:val="20"/>
                <w:lang w:val="en-IN"/>
              </w:rPr>
            </w:pPr>
            <w:r w:rsidRPr="0026376E">
              <w:rPr>
                <w:sz w:val="20"/>
                <w:szCs w:val="20"/>
                <w:lang w:val="en-IN"/>
              </w:rPr>
              <w:t>Conceptual only; untested empirically</w:t>
            </w:r>
          </w:p>
        </w:tc>
      </w:tr>
      <w:tr w:rsidR="00BD7B11" w:rsidRPr="0026376E" w14:paraId="031E277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4E28DD" w14:textId="77777777" w:rsidR="00BD7B11" w:rsidRPr="0026376E" w:rsidRDefault="00BD7B11" w:rsidP="00BD7B11">
            <w:pPr>
              <w:spacing w:line="240" w:lineRule="auto"/>
              <w:rPr>
                <w:sz w:val="20"/>
                <w:szCs w:val="20"/>
                <w:lang w:val="en-IN"/>
              </w:rPr>
            </w:pPr>
            <w:r w:rsidRPr="0026376E">
              <w:rPr>
                <w:sz w:val="20"/>
                <w:szCs w:val="20"/>
                <w:lang w:val="en-IN"/>
              </w:rPr>
              <w:t>Lazea, Bunget and Lungu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826992" w14:textId="77777777" w:rsidR="00BD7B11" w:rsidRPr="0026376E" w:rsidRDefault="00BD7B11" w:rsidP="00BD7B11">
            <w:pPr>
              <w:spacing w:line="240" w:lineRule="auto"/>
              <w:rPr>
                <w:sz w:val="20"/>
                <w:szCs w:val="20"/>
                <w:lang w:val="en-IN"/>
              </w:rPr>
            </w:pPr>
            <w:r w:rsidRPr="0026376E">
              <w:rPr>
                <w:sz w:val="20"/>
                <w:szCs w:val="20"/>
                <w:lang w:val="en-IN"/>
              </w:rPr>
              <w:t>Risks (MDPI)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318E439" w14:textId="77777777" w:rsidR="00BD7B11" w:rsidRPr="0026376E" w:rsidRDefault="00BD7B11" w:rsidP="00BD7B11">
            <w:pPr>
              <w:spacing w:line="240" w:lineRule="auto"/>
              <w:rPr>
                <w:sz w:val="20"/>
                <w:szCs w:val="20"/>
                <w:lang w:val="en-IN"/>
              </w:rPr>
            </w:pPr>
            <w:r w:rsidRPr="0026376E">
              <w:rPr>
                <w:sz w:val="20"/>
                <w:szCs w:val="20"/>
                <w:lang w:val="en-IN"/>
              </w:rPr>
              <w:t>Bibliometric review of crypto accounting literature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F844E9" w14:textId="77777777" w:rsidR="00BD7B11" w:rsidRPr="0026376E" w:rsidRDefault="00BD7B11" w:rsidP="00BD7B11">
            <w:pPr>
              <w:spacing w:line="240" w:lineRule="auto"/>
              <w:rPr>
                <w:sz w:val="20"/>
                <w:szCs w:val="20"/>
                <w:lang w:val="en-IN"/>
              </w:rPr>
            </w:pPr>
            <w:r w:rsidRPr="0026376E">
              <w:rPr>
                <w:sz w:val="20"/>
                <w:szCs w:val="20"/>
                <w:lang w:val="en-IN"/>
              </w:rPr>
              <w:t>157 manuscripts from WoS and Scopus (2007–2023)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786F31" w14:textId="77777777" w:rsidR="00BD7B11" w:rsidRPr="0026376E" w:rsidRDefault="00BD7B11" w:rsidP="00BD7B11">
            <w:pPr>
              <w:spacing w:line="240" w:lineRule="auto"/>
              <w:rPr>
                <w:sz w:val="20"/>
                <w:szCs w:val="20"/>
                <w:lang w:val="en-IN"/>
              </w:rPr>
            </w:pPr>
            <w:r w:rsidRPr="0026376E">
              <w:rPr>
                <w:sz w:val="20"/>
                <w:szCs w:val="20"/>
                <w:lang w:val="en-IN"/>
              </w:rPr>
              <w:t>Bibliometric analysis; VOSviewer; Biblioshiny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4E8EC1" w14:textId="77777777" w:rsidR="00BD7B11" w:rsidRPr="0026376E" w:rsidRDefault="00BD7B11" w:rsidP="00BD7B11">
            <w:pPr>
              <w:spacing w:line="240" w:lineRule="auto"/>
              <w:rPr>
                <w:sz w:val="20"/>
                <w:szCs w:val="20"/>
                <w:lang w:val="en-IN"/>
              </w:rPr>
            </w:pPr>
            <w:r w:rsidRPr="0026376E">
              <w:rPr>
                <w:sz w:val="20"/>
                <w:szCs w:val="20"/>
                <w:lang w:val="en-IN"/>
              </w:rPr>
              <w:t>No universal IFRS classification; accounting ambiguity creates audit risk</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EC767CA" w14:textId="77777777" w:rsidR="00BD7B11" w:rsidRPr="0026376E" w:rsidRDefault="00BD7B11" w:rsidP="00BD7B11">
            <w:pPr>
              <w:spacing w:line="240" w:lineRule="auto"/>
              <w:rPr>
                <w:sz w:val="20"/>
                <w:szCs w:val="20"/>
                <w:lang w:val="en-IN"/>
              </w:rPr>
            </w:pPr>
            <w:r w:rsidRPr="0026376E">
              <w:rPr>
                <w:sz w:val="20"/>
                <w:szCs w:val="20"/>
                <w:lang w:val="en-IN"/>
              </w:rPr>
              <w:t>Confirms accounting ambiguity central to research question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2E59CE0" w14:textId="77777777" w:rsidR="00BD7B11" w:rsidRPr="0026376E" w:rsidRDefault="00BD7B11" w:rsidP="00BD7B11">
            <w:pPr>
              <w:spacing w:line="240" w:lineRule="auto"/>
              <w:rPr>
                <w:sz w:val="20"/>
                <w:szCs w:val="20"/>
                <w:lang w:val="en-IN"/>
              </w:rPr>
            </w:pPr>
            <w:r w:rsidRPr="0026376E">
              <w:rPr>
                <w:sz w:val="20"/>
                <w:szCs w:val="20"/>
                <w:lang w:val="en-IN"/>
              </w:rPr>
              <w:t>Dual accounting and audit focus; open access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C03E2D" w14:textId="77777777" w:rsidR="00BD7B11" w:rsidRPr="0026376E" w:rsidRDefault="00BD7B11" w:rsidP="00BD7B11">
            <w:pPr>
              <w:spacing w:line="240" w:lineRule="auto"/>
              <w:rPr>
                <w:sz w:val="20"/>
                <w:szCs w:val="20"/>
                <w:lang w:val="en-IN"/>
              </w:rPr>
            </w:pPr>
            <w:r w:rsidRPr="0026376E">
              <w:rPr>
                <w:sz w:val="20"/>
                <w:szCs w:val="20"/>
                <w:lang w:val="en-IN"/>
              </w:rPr>
              <w:t>No UK-specific accounting environment assessed</w:t>
            </w:r>
          </w:p>
        </w:tc>
      </w:tr>
      <w:tr w:rsidR="00BD7B11" w:rsidRPr="0026376E" w14:paraId="1BAF6507"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6DD5926" w14:textId="77777777" w:rsidR="00BD7B11" w:rsidRPr="0026376E" w:rsidRDefault="00BD7B11" w:rsidP="00BD7B11">
            <w:pPr>
              <w:spacing w:line="240" w:lineRule="auto"/>
              <w:rPr>
                <w:sz w:val="20"/>
                <w:szCs w:val="20"/>
                <w:lang w:val="en-IN"/>
              </w:rPr>
            </w:pPr>
            <w:r w:rsidRPr="0026376E">
              <w:rPr>
                <w:sz w:val="20"/>
                <w:szCs w:val="20"/>
                <w:lang w:val="en-IN"/>
              </w:rPr>
              <w:t>Baer et al. (2023)</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B1DAE0" w14:textId="77777777" w:rsidR="00BD7B11" w:rsidRPr="0026376E" w:rsidRDefault="00BD7B11" w:rsidP="00BD7B11">
            <w:pPr>
              <w:spacing w:line="240" w:lineRule="auto"/>
              <w:rPr>
                <w:sz w:val="20"/>
                <w:szCs w:val="20"/>
                <w:lang w:val="en-IN"/>
              </w:rPr>
            </w:pPr>
            <w:r w:rsidRPr="0026376E">
              <w:rPr>
                <w:sz w:val="20"/>
                <w:szCs w:val="20"/>
                <w:lang w:val="en-IN"/>
              </w:rPr>
              <w:t>Oxford Review of Economic Policy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626AC94" w14:textId="77777777" w:rsidR="00BD7B11" w:rsidRPr="0026376E" w:rsidRDefault="00BD7B11" w:rsidP="00BD7B11">
            <w:pPr>
              <w:spacing w:line="240" w:lineRule="auto"/>
              <w:rPr>
                <w:sz w:val="20"/>
                <w:szCs w:val="20"/>
                <w:lang w:val="en-IN"/>
              </w:rPr>
            </w:pPr>
            <w:r w:rsidRPr="0026376E">
              <w:rPr>
                <w:sz w:val="20"/>
                <w:szCs w:val="20"/>
                <w:lang w:val="en-IN"/>
              </w:rPr>
              <w:t>Reviewed global cryptocurrency tax policy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B75E23" w14:textId="77777777" w:rsidR="00BD7B11" w:rsidRPr="0026376E" w:rsidRDefault="00BD7B11" w:rsidP="00BD7B11">
            <w:pPr>
              <w:spacing w:line="240" w:lineRule="auto"/>
              <w:rPr>
                <w:sz w:val="20"/>
                <w:szCs w:val="20"/>
                <w:lang w:val="en-IN"/>
              </w:rPr>
            </w:pPr>
            <w:r w:rsidRPr="0026376E">
              <w:rPr>
                <w:sz w:val="20"/>
                <w:szCs w:val="20"/>
                <w:lang w:val="en-IN"/>
              </w:rPr>
              <w:t>HMRC, IRS and multi-jurisdictional tax data</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A363A4" w14:textId="77777777" w:rsidR="00BD7B11" w:rsidRPr="0026376E" w:rsidRDefault="00BD7B11" w:rsidP="00BD7B11">
            <w:pPr>
              <w:spacing w:line="240" w:lineRule="auto"/>
              <w:rPr>
                <w:sz w:val="20"/>
                <w:szCs w:val="20"/>
                <w:lang w:val="en-IN"/>
              </w:rPr>
            </w:pPr>
            <w:r w:rsidRPr="0026376E">
              <w:rPr>
                <w:sz w:val="20"/>
                <w:szCs w:val="20"/>
                <w:lang w:val="en-IN"/>
              </w:rPr>
              <w:t>Policy and economic review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C327F3E" w14:textId="77777777" w:rsidR="00BD7B11" w:rsidRPr="0026376E" w:rsidRDefault="00BD7B11" w:rsidP="00BD7B11">
            <w:pPr>
              <w:spacing w:line="240" w:lineRule="auto"/>
              <w:rPr>
                <w:sz w:val="20"/>
                <w:szCs w:val="20"/>
                <w:lang w:val="en-IN"/>
              </w:rPr>
            </w:pPr>
            <w:r w:rsidRPr="0026376E">
              <w:rPr>
                <w:sz w:val="20"/>
                <w:szCs w:val="20"/>
                <w:lang w:val="en-IN"/>
              </w:rPr>
              <w:t>Pseudonymity is structural enforcement obstacle; global CGT at stake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48403E" w14:textId="77777777" w:rsidR="00BD7B11" w:rsidRPr="0026376E" w:rsidRDefault="00BD7B11" w:rsidP="00BD7B11">
            <w:pPr>
              <w:spacing w:line="240" w:lineRule="auto"/>
              <w:rPr>
                <w:sz w:val="20"/>
                <w:szCs w:val="20"/>
                <w:lang w:val="en-IN"/>
              </w:rPr>
            </w:pPr>
            <w:r w:rsidRPr="0026376E">
              <w:rPr>
                <w:sz w:val="20"/>
                <w:szCs w:val="20"/>
                <w:lang w:val="en-IN"/>
              </w:rPr>
              <w:t>Supports HMRC enforcement limitation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D578BF" w14:textId="77777777" w:rsidR="00BD7B11" w:rsidRPr="0026376E" w:rsidRDefault="00BD7B11" w:rsidP="00BD7B11">
            <w:pPr>
              <w:spacing w:line="240" w:lineRule="auto"/>
              <w:rPr>
                <w:sz w:val="20"/>
                <w:szCs w:val="20"/>
                <w:lang w:val="en-IN"/>
              </w:rPr>
            </w:pPr>
            <w:r w:rsidRPr="0026376E">
              <w:rPr>
                <w:sz w:val="20"/>
                <w:szCs w:val="20"/>
                <w:lang w:val="en-IN"/>
              </w:rPr>
              <w:t>Prestigious journal; IMF-backed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685F25B" w14:textId="77777777" w:rsidR="00BD7B11" w:rsidRPr="0026376E" w:rsidRDefault="00BD7B11" w:rsidP="00BD7B11">
            <w:pPr>
              <w:spacing w:line="240" w:lineRule="auto"/>
              <w:rPr>
                <w:sz w:val="20"/>
                <w:szCs w:val="20"/>
                <w:lang w:val="en-IN"/>
              </w:rPr>
            </w:pPr>
            <w:r w:rsidRPr="0026376E">
              <w:rPr>
                <w:sz w:val="20"/>
                <w:szCs w:val="20"/>
                <w:lang w:val="en-IN"/>
              </w:rPr>
              <w:t>No UK-specific CGT revenue modelling</w:t>
            </w:r>
          </w:p>
        </w:tc>
      </w:tr>
      <w:tr w:rsidR="00BD7B11" w:rsidRPr="0026376E" w14:paraId="64CD200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2C37A76" w14:textId="77777777" w:rsidR="00BD7B11" w:rsidRPr="0026376E" w:rsidRDefault="00BD7B11" w:rsidP="00BD7B11">
            <w:pPr>
              <w:spacing w:line="240" w:lineRule="auto"/>
              <w:rPr>
                <w:sz w:val="20"/>
                <w:szCs w:val="20"/>
                <w:lang w:val="en-IN"/>
              </w:rPr>
            </w:pPr>
            <w:r w:rsidRPr="0026376E">
              <w:rPr>
                <w:sz w:val="20"/>
                <w:szCs w:val="20"/>
                <w:lang w:val="en-IN"/>
              </w:rPr>
              <w:t>Bhullar et al. (2025)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3DCE32" w14:textId="77777777" w:rsidR="00BD7B11" w:rsidRPr="0026376E" w:rsidRDefault="00BD7B11" w:rsidP="00BD7B11">
            <w:pPr>
              <w:spacing w:line="240" w:lineRule="auto"/>
              <w:rPr>
                <w:sz w:val="20"/>
                <w:szCs w:val="20"/>
                <w:lang w:val="en-IN"/>
              </w:rPr>
            </w:pPr>
            <w:r w:rsidRPr="0026376E">
              <w:rPr>
                <w:sz w:val="20"/>
                <w:szCs w:val="20"/>
                <w:lang w:val="en-IN"/>
              </w:rPr>
              <w:t xml:space="preserve">Journal of Accounting Literature </w:t>
            </w:r>
            <w:r w:rsidRPr="0026376E">
              <w:rPr>
                <w:sz w:val="20"/>
                <w:szCs w:val="20"/>
                <w:lang w:val="en-IN"/>
              </w:rPr>
              <w:lastRenderedPageBreak/>
              <w:t>(Emerald)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E1C1906" w14:textId="77777777" w:rsidR="00BD7B11" w:rsidRPr="0026376E" w:rsidRDefault="00BD7B11" w:rsidP="00BD7B11">
            <w:pPr>
              <w:spacing w:line="240" w:lineRule="auto"/>
              <w:rPr>
                <w:sz w:val="20"/>
                <w:szCs w:val="20"/>
                <w:lang w:val="en-IN"/>
              </w:rPr>
            </w:pPr>
            <w:r w:rsidRPr="0026376E">
              <w:rPr>
                <w:sz w:val="20"/>
                <w:szCs w:val="20"/>
                <w:lang w:val="en-IN"/>
              </w:rPr>
              <w:lastRenderedPageBreak/>
              <w:t xml:space="preserve">Systematic bibliometric review </w:t>
            </w:r>
            <w:r w:rsidRPr="0026376E">
              <w:rPr>
                <w:sz w:val="20"/>
                <w:szCs w:val="20"/>
                <w:lang w:val="en-IN"/>
              </w:rPr>
              <w:lastRenderedPageBreak/>
              <w:t>of crypto taxation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F8D240" w14:textId="77777777" w:rsidR="00BD7B11" w:rsidRPr="0026376E" w:rsidRDefault="00BD7B11" w:rsidP="00BD7B11">
            <w:pPr>
              <w:spacing w:line="240" w:lineRule="auto"/>
              <w:rPr>
                <w:sz w:val="20"/>
                <w:szCs w:val="20"/>
                <w:lang w:val="en-IN"/>
              </w:rPr>
            </w:pPr>
            <w:r w:rsidRPr="0026376E">
              <w:rPr>
                <w:sz w:val="20"/>
                <w:szCs w:val="20"/>
                <w:lang w:val="en-IN"/>
              </w:rPr>
              <w:lastRenderedPageBreak/>
              <w:t>Decade of published literature; VOSvie</w:t>
            </w:r>
            <w:r w:rsidRPr="0026376E">
              <w:rPr>
                <w:sz w:val="20"/>
                <w:szCs w:val="20"/>
                <w:lang w:val="en-IN"/>
              </w:rPr>
              <w:lastRenderedPageBreak/>
              <w:t>wer; R-studio</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2A69747" w14:textId="77777777" w:rsidR="00BD7B11" w:rsidRPr="0026376E" w:rsidRDefault="00BD7B11" w:rsidP="00BD7B11">
            <w:pPr>
              <w:spacing w:line="240" w:lineRule="auto"/>
              <w:rPr>
                <w:sz w:val="20"/>
                <w:szCs w:val="20"/>
                <w:lang w:val="en-IN"/>
              </w:rPr>
            </w:pPr>
            <w:r w:rsidRPr="0026376E">
              <w:rPr>
                <w:sz w:val="20"/>
                <w:szCs w:val="20"/>
                <w:lang w:val="en-IN"/>
              </w:rPr>
              <w:lastRenderedPageBreak/>
              <w:t>Bibliometric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C0630D9" w14:textId="77777777" w:rsidR="00BD7B11" w:rsidRPr="0026376E" w:rsidRDefault="00BD7B11" w:rsidP="00BD7B11">
            <w:pPr>
              <w:spacing w:line="240" w:lineRule="auto"/>
              <w:rPr>
                <w:sz w:val="20"/>
                <w:szCs w:val="20"/>
                <w:lang w:val="en-IN"/>
              </w:rPr>
            </w:pPr>
            <w:r w:rsidRPr="0026376E">
              <w:rPr>
                <w:sz w:val="20"/>
                <w:szCs w:val="20"/>
                <w:lang w:val="en-IN"/>
              </w:rPr>
              <w:t xml:space="preserve">Cross-jurisdictional tax discrepancies drive evasion and </w:t>
            </w:r>
            <w:r w:rsidRPr="0026376E">
              <w:rPr>
                <w:sz w:val="20"/>
                <w:szCs w:val="20"/>
                <w:lang w:val="en-IN"/>
              </w:rPr>
              <w:lastRenderedPageBreak/>
              <w:t>uncertainty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8CB532" w14:textId="77777777" w:rsidR="00BD7B11" w:rsidRPr="0026376E" w:rsidRDefault="00BD7B11" w:rsidP="00BD7B11">
            <w:pPr>
              <w:spacing w:line="240" w:lineRule="auto"/>
              <w:rPr>
                <w:sz w:val="20"/>
                <w:szCs w:val="20"/>
                <w:lang w:val="en-IN"/>
              </w:rPr>
            </w:pPr>
            <w:r w:rsidRPr="0026376E">
              <w:rPr>
                <w:sz w:val="20"/>
                <w:szCs w:val="20"/>
                <w:lang w:val="en-IN"/>
              </w:rPr>
              <w:lastRenderedPageBreak/>
              <w:t xml:space="preserve">Validates this project's taxation </w:t>
            </w:r>
            <w:r w:rsidRPr="0026376E">
              <w:rPr>
                <w:sz w:val="20"/>
                <w:szCs w:val="20"/>
                <w:lang w:val="en-IN"/>
              </w:rPr>
              <w:lastRenderedPageBreak/>
              <w:t>research questions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101A21" w14:textId="77777777" w:rsidR="00BD7B11" w:rsidRPr="0026376E" w:rsidRDefault="00BD7B11" w:rsidP="00BD7B11">
            <w:pPr>
              <w:spacing w:line="240" w:lineRule="auto"/>
              <w:rPr>
                <w:sz w:val="20"/>
                <w:szCs w:val="20"/>
                <w:lang w:val="en-IN"/>
              </w:rPr>
            </w:pPr>
            <w:r w:rsidRPr="0026376E">
              <w:rPr>
                <w:sz w:val="20"/>
                <w:szCs w:val="20"/>
                <w:lang w:val="en-IN"/>
              </w:rPr>
              <w:lastRenderedPageBreak/>
              <w:t>Decade-spanning; Emerald peer-reviewed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5C72B19" w14:textId="77777777" w:rsidR="00BD7B11" w:rsidRPr="0026376E" w:rsidRDefault="00BD7B11" w:rsidP="00BD7B11">
            <w:pPr>
              <w:spacing w:line="240" w:lineRule="auto"/>
              <w:rPr>
                <w:sz w:val="20"/>
                <w:szCs w:val="20"/>
                <w:lang w:val="en-IN"/>
              </w:rPr>
            </w:pPr>
            <w:r w:rsidRPr="0026376E">
              <w:rPr>
                <w:sz w:val="20"/>
                <w:szCs w:val="20"/>
                <w:lang w:val="en-IN"/>
              </w:rPr>
              <w:t xml:space="preserve">Global scope; no primary </w:t>
            </w:r>
            <w:r w:rsidRPr="0026376E">
              <w:rPr>
                <w:sz w:val="20"/>
                <w:szCs w:val="20"/>
                <w:lang w:val="en-IN"/>
              </w:rPr>
              <w:lastRenderedPageBreak/>
              <w:t>HMRC data</w:t>
            </w:r>
          </w:p>
        </w:tc>
      </w:tr>
      <w:tr w:rsidR="00BD7B11" w:rsidRPr="0026376E" w14:paraId="12137E2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5233AA" w14:textId="77777777" w:rsidR="00BD7B11" w:rsidRPr="0026376E" w:rsidRDefault="00BD7B11" w:rsidP="00BD7B11">
            <w:pPr>
              <w:spacing w:line="240" w:lineRule="auto"/>
              <w:rPr>
                <w:sz w:val="20"/>
                <w:szCs w:val="20"/>
                <w:lang w:val="en-IN"/>
              </w:rPr>
            </w:pPr>
            <w:r w:rsidRPr="0026376E">
              <w:rPr>
                <w:sz w:val="20"/>
                <w:szCs w:val="20"/>
                <w:lang w:val="en-IN"/>
              </w:rPr>
              <w:lastRenderedPageBreak/>
              <w:t>Kicova et al. (2025)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894BE0C" w14:textId="77777777" w:rsidR="00BD7B11" w:rsidRPr="0026376E" w:rsidRDefault="00BD7B11" w:rsidP="00BD7B11">
            <w:pPr>
              <w:spacing w:line="240" w:lineRule="auto"/>
              <w:rPr>
                <w:sz w:val="20"/>
                <w:szCs w:val="20"/>
                <w:lang w:val="en-IN"/>
              </w:rPr>
            </w:pPr>
            <w:r w:rsidRPr="0026376E">
              <w:rPr>
                <w:sz w:val="20"/>
                <w:szCs w:val="20"/>
                <w:lang w:val="en-IN"/>
              </w:rPr>
              <w:t>Data Science in Finance and Economics (AIMS)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D4BC287" w14:textId="77777777" w:rsidR="00BD7B11" w:rsidRPr="0026376E" w:rsidRDefault="00BD7B11" w:rsidP="00BD7B11">
            <w:pPr>
              <w:spacing w:line="240" w:lineRule="auto"/>
              <w:rPr>
                <w:sz w:val="20"/>
                <w:szCs w:val="20"/>
                <w:lang w:val="en-IN"/>
              </w:rPr>
            </w:pPr>
            <w:r w:rsidRPr="0026376E">
              <w:rPr>
                <w:sz w:val="20"/>
                <w:szCs w:val="20"/>
                <w:lang w:val="en-IN"/>
              </w:rPr>
              <w:t>Systematic review of 38 crypto taxation studies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728BA9" w14:textId="77777777" w:rsidR="00BD7B11" w:rsidRPr="0026376E" w:rsidRDefault="00BD7B11" w:rsidP="00BD7B11">
            <w:pPr>
              <w:spacing w:line="240" w:lineRule="auto"/>
              <w:rPr>
                <w:sz w:val="20"/>
                <w:szCs w:val="20"/>
                <w:lang w:val="en-IN"/>
              </w:rPr>
            </w:pPr>
            <w:r w:rsidRPr="0026376E">
              <w:rPr>
                <w:sz w:val="20"/>
                <w:szCs w:val="20"/>
                <w:lang w:val="en-IN"/>
              </w:rPr>
              <w:t>38 academic studies; 7-step methodology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64AB56" w14:textId="77777777" w:rsidR="00BD7B11" w:rsidRPr="0026376E" w:rsidRDefault="00BD7B11" w:rsidP="00BD7B11">
            <w:pPr>
              <w:spacing w:line="240" w:lineRule="auto"/>
              <w:rPr>
                <w:sz w:val="20"/>
                <w:szCs w:val="20"/>
                <w:lang w:val="en-IN"/>
              </w:rPr>
            </w:pPr>
            <w:r w:rsidRPr="0026376E">
              <w:rPr>
                <w:sz w:val="20"/>
                <w:szCs w:val="20"/>
                <w:lang w:val="en-IN"/>
              </w:rPr>
              <w:t>Systematic literature review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0DCD06" w14:textId="77777777" w:rsidR="00BD7B11" w:rsidRPr="0026376E" w:rsidRDefault="00BD7B11" w:rsidP="00BD7B11">
            <w:pPr>
              <w:spacing w:line="240" w:lineRule="auto"/>
              <w:rPr>
                <w:sz w:val="20"/>
                <w:szCs w:val="20"/>
                <w:lang w:val="en-IN"/>
              </w:rPr>
            </w:pPr>
            <w:r w:rsidRPr="0026376E">
              <w:rPr>
                <w:sz w:val="20"/>
                <w:szCs w:val="20"/>
                <w:lang w:val="en-IN"/>
              </w:rPr>
              <w:t>Pseudonymous blockchain impedes income attribution; DeFi creates tax gaps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7F1D4C" w14:textId="77777777" w:rsidR="00BD7B11" w:rsidRPr="0026376E" w:rsidRDefault="00BD7B11" w:rsidP="00BD7B11">
            <w:pPr>
              <w:spacing w:line="240" w:lineRule="auto"/>
              <w:rPr>
                <w:sz w:val="20"/>
                <w:szCs w:val="20"/>
                <w:lang w:val="en-IN"/>
              </w:rPr>
            </w:pPr>
            <w:r w:rsidRPr="0026376E">
              <w:rPr>
                <w:sz w:val="20"/>
                <w:szCs w:val="20"/>
                <w:lang w:val="en-IN"/>
              </w:rPr>
              <w:t>Supports argument HMRC self-reporting is insufficient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393B658" w14:textId="77777777" w:rsidR="00BD7B11" w:rsidRPr="0026376E" w:rsidRDefault="00BD7B11" w:rsidP="00BD7B11">
            <w:pPr>
              <w:spacing w:line="240" w:lineRule="auto"/>
              <w:rPr>
                <w:sz w:val="20"/>
                <w:szCs w:val="20"/>
                <w:lang w:val="en-IN"/>
              </w:rPr>
            </w:pPr>
            <w:r w:rsidRPr="0026376E">
              <w:rPr>
                <w:sz w:val="20"/>
                <w:szCs w:val="20"/>
                <w:lang w:val="en-IN"/>
              </w:rPr>
              <w:t>Rigorous methodology; ten thematic categories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C704E3" w14:textId="77777777" w:rsidR="00BD7B11" w:rsidRPr="0026376E" w:rsidRDefault="00BD7B11" w:rsidP="00BD7B11">
            <w:pPr>
              <w:spacing w:line="240" w:lineRule="auto"/>
              <w:rPr>
                <w:sz w:val="20"/>
                <w:szCs w:val="20"/>
                <w:lang w:val="en-IN"/>
              </w:rPr>
            </w:pPr>
            <w:r w:rsidRPr="0026376E">
              <w:rPr>
                <w:sz w:val="20"/>
                <w:szCs w:val="20"/>
                <w:lang w:val="en-IN"/>
              </w:rPr>
              <w:t>Secondary literature only; no primary data</w:t>
            </w:r>
          </w:p>
        </w:tc>
      </w:tr>
      <w:tr w:rsidR="00BD7B11" w:rsidRPr="0026376E" w14:paraId="58F4DB9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0DAE05B" w14:textId="77777777" w:rsidR="00BD7B11" w:rsidRPr="0026376E" w:rsidRDefault="00BD7B11" w:rsidP="00BD7B11">
            <w:pPr>
              <w:spacing w:line="240" w:lineRule="auto"/>
              <w:rPr>
                <w:sz w:val="20"/>
                <w:szCs w:val="20"/>
                <w:lang w:val="en-IN"/>
              </w:rPr>
            </w:pPr>
            <w:r w:rsidRPr="0026376E">
              <w:rPr>
                <w:sz w:val="20"/>
                <w:szCs w:val="20"/>
                <w:lang w:val="en-IN"/>
              </w:rPr>
              <w:t>Hernandez Sanchez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DDBC28" w14:textId="77777777" w:rsidR="00BD7B11" w:rsidRPr="0026376E" w:rsidRDefault="00BD7B11" w:rsidP="00BD7B11">
            <w:pPr>
              <w:spacing w:line="240" w:lineRule="auto"/>
              <w:rPr>
                <w:sz w:val="20"/>
                <w:szCs w:val="20"/>
                <w:lang w:val="en-IN"/>
              </w:rPr>
            </w:pPr>
            <w:r w:rsidRPr="0026376E">
              <w:rPr>
                <w:sz w:val="20"/>
                <w:szCs w:val="20"/>
                <w:lang w:val="en-IN"/>
              </w:rPr>
              <w:t>Economies (MDPI)</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0880DBE" w14:textId="77777777" w:rsidR="00BD7B11" w:rsidRPr="0026376E" w:rsidRDefault="00BD7B11" w:rsidP="00BD7B11">
            <w:pPr>
              <w:spacing w:line="240" w:lineRule="auto"/>
              <w:rPr>
                <w:sz w:val="20"/>
                <w:szCs w:val="20"/>
                <w:lang w:val="en-IN"/>
              </w:rPr>
            </w:pPr>
            <w:r w:rsidRPr="0026376E">
              <w:rPr>
                <w:sz w:val="20"/>
                <w:szCs w:val="20"/>
                <w:lang w:val="en-IN"/>
              </w:rPr>
              <w:t>Empirical study of crypto tax ignorance and non-compliance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E84093E" w14:textId="77777777" w:rsidR="00BD7B11" w:rsidRPr="0026376E" w:rsidRDefault="00BD7B11" w:rsidP="00BD7B11">
            <w:pPr>
              <w:spacing w:line="240" w:lineRule="auto"/>
              <w:rPr>
                <w:sz w:val="20"/>
                <w:szCs w:val="20"/>
                <w:lang w:val="en-IN"/>
              </w:rPr>
            </w:pPr>
            <w:r w:rsidRPr="0026376E">
              <w:rPr>
                <w:sz w:val="20"/>
                <w:szCs w:val="20"/>
                <w:lang w:val="en-IN"/>
              </w:rPr>
              <w:t>Survey data from Spanish crypto holders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A63537B" w14:textId="77777777" w:rsidR="00BD7B11" w:rsidRPr="0026376E" w:rsidRDefault="00BD7B11" w:rsidP="00BD7B11">
            <w:pPr>
              <w:spacing w:line="240" w:lineRule="auto"/>
              <w:rPr>
                <w:sz w:val="20"/>
                <w:szCs w:val="20"/>
                <w:lang w:val="en-IN"/>
              </w:rPr>
            </w:pPr>
            <w:r w:rsidRPr="0026376E">
              <w:rPr>
                <w:sz w:val="20"/>
                <w:szCs w:val="20"/>
                <w:lang w:val="en-IN"/>
              </w:rPr>
              <w:t>Quantitative survey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868C38" w14:textId="77777777" w:rsidR="00BD7B11" w:rsidRPr="0026376E" w:rsidRDefault="00BD7B11" w:rsidP="00BD7B11">
            <w:pPr>
              <w:spacing w:line="240" w:lineRule="auto"/>
              <w:rPr>
                <w:sz w:val="20"/>
                <w:szCs w:val="20"/>
                <w:lang w:val="en-IN"/>
              </w:rPr>
            </w:pPr>
            <w:r w:rsidRPr="0026376E">
              <w:rPr>
                <w:sz w:val="20"/>
                <w:szCs w:val="20"/>
                <w:lang w:val="en-IN"/>
              </w:rPr>
              <w:t>41.7% believe tax regulation discourages investment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7BE27F7" w14:textId="77777777" w:rsidR="00BD7B11" w:rsidRPr="0026376E" w:rsidRDefault="00BD7B11" w:rsidP="00BD7B11">
            <w:pPr>
              <w:spacing w:line="240" w:lineRule="auto"/>
              <w:rPr>
                <w:sz w:val="20"/>
                <w:szCs w:val="20"/>
                <w:lang w:val="en-IN"/>
              </w:rPr>
            </w:pPr>
            <w:r w:rsidRPr="0026376E">
              <w:rPr>
                <w:sz w:val="20"/>
                <w:szCs w:val="20"/>
                <w:lang w:val="en-IN"/>
              </w:rPr>
              <w:t>Relevant to HMRC nudge letter behavioural approach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51036F3" w14:textId="77777777" w:rsidR="00BD7B11" w:rsidRPr="0026376E" w:rsidRDefault="00BD7B11" w:rsidP="00BD7B11">
            <w:pPr>
              <w:spacing w:line="240" w:lineRule="auto"/>
              <w:rPr>
                <w:sz w:val="20"/>
                <w:szCs w:val="20"/>
                <w:lang w:val="en-IN"/>
              </w:rPr>
            </w:pPr>
            <w:r w:rsidRPr="0026376E">
              <w:rPr>
                <w:sz w:val="20"/>
                <w:szCs w:val="20"/>
                <w:lang w:val="en-IN"/>
              </w:rPr>
              <w:t>Primary empirical data; rare behavioural study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18EACE" w14:textId="77777777" w:rsidR="00BD7B11" w:rsidRPr="0026376E" w:rsidRDefault="00BD7B11" w:rsidP="00BD7B11">
            <w:pPr>
              <w:spacing w:line="240" w:lineRule="auto"/>
              <w:rPr>
                <w:sz w:val="20"/>
                <w:szCs w:val="20"/>
                <w:lang w:val="en-IN"/>
              </w:rPr>
            </w:pPr>
            <w:r w:rsidRPr="0026376E">
              <w:rPr>
                <w:sz w:val="20"/>
                <w:szCs w:val="20"/>
                <w:lang w:val="en-IN"/>
              </w:rPr>
              <w:t>Spanish context; social desirability bias</w:t>
            </w:r>
          </w:p>
        </w:tc>
      </w:tr>
      <w:tr w:rsidR="00BD7B11" w:rsidRPr="0026376E" w14:paraId="679F6BC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9837BF" w14:textId="77777777" w:rsidR="00BD7B11" w:rsidRPr="0026376E" w:rsidRDefault="00BD7B11" w:rsidP="00BD7B11">
            <w:pPr>
              <w:spacing w:line="240" w:lineRule="auto"/>
              <w:rPr>
                <w:sz w:val="20"/>
                <w:szCs w:val="20"/>
                <w:lang w:val="en-IN"/>
              </w:rPr>
            </w:pPr>
            <w:r w:rsidRPr="0026376E">
              <w:rPr>
                <w:sz w:val="20"/>
                <w:szCs w:val="20"/>
                <w:lang w:val="en-IN"/>
              </w:rPr>
              <w:t>Nembe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E9F6DB6" w14:textId="77777777" w:rsidR="00BD7B11" w:rsidRPr="0026376E" w:rsidRDefault="00BD7B11" w:rsidP="00BD7B11">
            <w:pPr>
              <w:spacing w:line="240" w:lineRule="auto"/>
              <w:rPr>
                <w:sz w:val="20"/>
                <w:szCs w:val="20"/>
                <w:lang w:val="en-IN"/>
              </w:rPr>
            </w:pPr>
            <w:r w:rsidRPr="0026376E">
              <w:rPr>
                <w:sz w:val="20"/>
                <w:szCs w:val="20"/>
                <w:lang w:val="en-IN"/>
              </w:rPr>
              <w:t>Finance and Accounting Research Journal</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54091FE" w14:textId="77777777" w:rsidR="00BD7B11" w:rsidRPr="0026376E" w:rsidRDefault="00BD7B11" w:rsidP="00BD7B11">
            <w:pPr>
              <w:spacing w:line="240" w:lineRule="auto"/>
              <w:rPr>
                <w:sz w:val="20"/>
                <w:szCs w:val="20"/>
                <w:lang w:val="en-IN"/>
              </w:rPr>
            </w:pPr>
            <w:r w:rsidRPr="0026376E">
              <w:rPr>
                <w:sz w:val="20"/>
                <w:szCs w:val="20"/>
                <w:lang w:val="en-IN"/>
              </w:rPr>
              <w:t>Legal implications of blockchain for tax compliance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2DA3EC" w14:textId="77777777" w:rsidR="00BD7B11" w:rsidRPr="0026376E" w:rsidRDefault="00BD7B11" w:rsidP="00BD7B11">
            <w:pPr>
              <w:spacing w:line="240" w:lineRule="auto"/>
              <w:rPr>
                <w:sz w:val="20"/>
                <w:szCs w:val="20"/>
                <w:lang w:val="en-IN"/>
              </w:rPr>
            </w:pPr>
            <w:r w:rsidRPr="0026376E">
              <w:rPr>
                <w:sz w:val="20"/>
                <w:szCs w:val="20"/>
                <w:lang w:val="en-IN"/>
              </w:rPr>
              <w:t>Legal frameworks across jurisdictions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6F68F17" w14:textId="77777777" w:rsidR="00BD7B11" w:rsidRPr="0026376E" w:rsidRDefault="00BD7B11" w:rsidP="00BD7B11">
            <w:pPr>
              <w:spacing w:line="240" w:lineRule="auto"/>
              <w:rPr>
                <w:sz w:val="20"/>
                <w:szCs w:val="20"/>
                <w:lang w:val="en-IN"/>
              </w:rPr>
            </w:pPr>
            <w:r w:rsidRPr="0026376E">
              <w:rPr>
                <w:sz w:val="20"/>
                <w:szCs w:val="20"/>
                <w:lang w:val="en-IN"/>
              </w:rPr>
              <w:t>Systematic legal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BDC5706" w14:textId="77777777" w:rsidR="00BD7B11" w:rsidRPr="0026376E" w:rsidRDefault="00BD7B11" w:rsidP="00BD7B11">
            <w:pPr>
              <w:spacing w:line="240" w:lineRule="auto"/>
              <w:rPr>
                <w:sz w:val="20"/>
                <w:szCs w:val="20"/>
                <w:lang w:val="en-IN"/>
              </w:rPr>
            </w:pPr>
            <w:r w:rsidRPr="0026376E">
              <w:rPr>
                <w:sz w:val="20"/>
                <w:szCs w:val="20"/>
                <w:lang w:val="en-IN"/>
              </w:rPr>
              <w:t>Centralised regulation cannot govern decentralised blockchain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0349B5" w14:textId="77777777" w:rsidR="00BD7B11" w:rsidRPr="0026376E" w:rsidRDefault="00BD7B11" w:rsidP="00BD7B11">
            <w:pPr>
              <w:spacing w:line="240" w:lineRule="auto"/>
              <w:rPr>
                <w:sz w:val="20"/>
                <w:szCs w:val="20"/>
                <w:lang w:val="en-IN"/>
              </w:rPr>
            </w:pPr>
            <w:r w:rsidRPr="0026376E">
              <w:rPr>
                <w:sz w:val="20"/>
                <w:szCs w:val="20"/>
                <w:lang w:val="en-IN"/>
              </w:rPr>
              <w:t>Supports FSMA 2023 gap and CARF analysis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2F9E5C" w14:textId="77777777" w:rsidR="00BD7B11" w:rsidRPr="0026376E" w:rsidRDefault="00BD7B11" w:rsidP="00BD7B11">
            <w:pPr>
              <w:spacing w:line="240" w:lineRule="auto"/>
              <w:rPr>
                <w:sz w:val="20"/>
                <w:szCs w:val="20"/>
                <w:lang w:val="en-IN"/>
              </w:rPr>
            </w:pPr>
            <w:r w:rsidRPr="0026376E">
              <w:rPr>
                <w:sz w:val="20"/>
                <w:szCs w:val="20"/>
                <w:lang w:val="en-IN"/>
              </w:rPr>
              <w:t>Interdisciplinary; post-2023 recency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9DB2821" w14:textId="77777777" w:rsidR="00BD7B11" w:rsidRPr="0026376E" w:rsidRDefault="00BD7B11" w:rsidP="00BD7B11">
            <w:pPr>
              <w:spacing w:line="240" w:lineRule="auto"/>
              <w:rPr>
                <w:sz w:val="20"/>
                <w:szCs w:val="20"/>
                <w:lang w:val="en-IN"/>
              </w:rPr>
            </w:pPr>
            <w:r w:rsidRPr="0026376E">
              <w:rPr>
                <w:sz w:val="20"/>
                <w:szCs w:val="20"/>
                <w:lang w:val="en-IN"/>
              </w:rPr>
              <w:t>No cost modelling of non-compliance</w:t>
            </w:r>
          </w:p>
        </w:tc>
      </w:tr>
      <w:tr w:rsidR="00BD7B11" w:rsidRPr="0026376E" w14:paraId="0F79F73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F79460" w14:textId="77777777" w:rsidR="00BD7B11" w:rsidRPr="0026376E" w:rsidRDefault="00BD7B11" w:rsidP="00BD7B11">
            <w:pPr>
              <w:spacing w:line="240" w:lineRule="auto"/>
              <w:rPr>
                <w:sz w:val="20"/>
                <w:szCs w:val="20"/>
                <w:lang w:val="en-IN"/>
              </w:rPr>
            </w:pPr>
            <w:r w:rsidRPr="0026376E">
              <w:rPr>
                <w:sz w:val="20"/>
                <w:szCs w:val="20"/>
                <w:lang w:val="en-IN"/>
              </w:rPr>
              <w:t>Phung Duy et al. (2024)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041F35" w14:textId="77777777" w:rsidR="00BD7B11" w:rsidRPr="0026376E" w:rsidRDefault="00BD7B11" w:rsidP="00BD7B11">
            <w:pPr>
              <w:spacing w:line="240" w:lineRule="auto"/>
              <w:rPr>
                <w:sz w:val="20"/>
                <w:szCs w:val="20"/>
                <w:lang w:val="en-IN"/>
              </w:rPr>
            </w:pPr>
            <w:r w:rsidRPr="0026376E">
              <w:rPr>
                <w:sz w:val="20"/>
                <w:szCs w:val="20"/>
                <w:lang w:val="en-IN"/>
              </w:rPr>
              <w:t>Business Analyst Journal (Emerald)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2E2984" w14:textId="77777777" w:rsidR="00BD7B11" w:rsidRPr="0026376E" w:rsidRDefault="00BD7B11" w:rsidP="00BD7B11">
            <w:pPr>
              <w:spacing w:line="240" w:lineRule="auto"/>
              <w:rPr>
                <w:sz w:val="20"/>
                <w:szCs w:val="20"/>
                <w:lang w:val="en-IN"/>
              </w:rPr>
            </w:pPr>
            <w:r w:rsidRPr="0026376E">
              <w:rPr>
                <w:sz w:val="20"/>
                <w:szCs w:val="20"/>
                <w:lang w:val="en-IN"/>
              </w:rPr>
              <w:t>ARIMA-GARCH models on Bitcoin daily prices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FB910E" w14:textId="77777777" w:rsidR="00BD7B11" w:rsidRPr="0026376E" w:rsidRDefault="00BD7B11" w:rsidP="00BD7B11">
            <w:pPr>
              <w:spacing w:line="240" w:lineRule="auto"/>
              <w:rPr>
                <w:sz w:val="20"/>
                <w:szCs w:val="20"/>
                <w:lang w:val="en-IN"/>
              </w:rPr>
            </w:pPr>
            <w:r w:rsidRPr="0026376E">
              <w:rPr>
                <w:sz w:val="20"/>
                <w:szCs w:val="20"/>
                <w:lang w:val="en-IN"/>
              </w:rPr>
              <w:t>Bitcoin closing prices 2021–2023 (1,065 observations)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1F8B9B4" w14:textId="77777777" w:rsidR="00BD7B11" w:rsidRPr="0026376E" w:rsidRDefault="00BD7B11" w:rsidP="00BD7B11">
            <w:pPr>
              <w:spacing w:line="240" w:lineRule="auto"/>
              <w:rPr>
                <w:sz w:val="20"/>
                <w:szCs w:val="20"/>
                <w:lang w:val="en-IN"/>
              </w:rPr>
            </w:pPr>
            <w:r w:rsidRPr="0026376E">
              <w:rPr>
                <w:sz w:val="20"/>
                <w:szCs w:val="20"/>
                <w:lang w:val="en-IN"/>
              </w:rPr>
              <w:t>ARIMA-GARCH; AIC selection; Ljung-Box test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F8EC48" w14:textId="77777777" w:rsidR="00BD7B11" w:rsidRPr="0026376E" w:rsidRDefault="00BD7B11" w:rsidP="00BD7B11">
            <w:pPr>
              <w:spacing w:line="240" w:lineRule="auto"/>
              <w:rPr>
                <w:sz w:val="20"/>
                <w:szCs w:val="20"/>
                <w:lang w:val="en-IN"/>
              </w:rPr>
            </w:pPr>
            <w:r w:rsidRPr="0026376E">
              <w:rPr>
                <w:sz w:val="20"/>
                <w:szCs w:val="20"/>
                <w:lang w:val="en-IN"/>
              </w:rPr>
              <w:t>ARIMA-GARCH captures volatility clustering and non-stationarity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8D6158" w14:textId="77777777" w:rsidR="00BD7B11" w:rsidRPr="0026376E" w:rsidRDefault="00BD7B11" w:rsidP="00BD7B11">
            <w:pPr>
              <w:spacing w:line="240" w:lineRule="auto"/>
              <w:rPr>
                <w:sz w:val="20"/>
                <w:szCs w:val="20"/>
                <w:lang w:val="en-IN"/>
              </w:rPr>
            </w:pPr>
            <w:r w:rsidRPr="0026376E">
              <w:rPr>
                <w:sz w:val="20"/>
                <w:szCs w:val="20"/>
                <w:lang w:val="en-IN"/>
              </w:rPr>
              <w:t>Computational benchmark for this project's EDA approach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DC48FC" w14:textId="77777777" w:rsidR="00BD7B11" w:rsidRPr="0026376E" w:rsidRDefault="00BD7B11" w:rsidP="00BD7B11">
            <w:pPr>
              <w:spacing w:line="240" w:lineRule="auto"/>
              <w:rPr>
                <w:sz w:val="20"/>
                <w:szCs w:val="20"/>
                <w:lang w:val="en-IN"/>
              </w:rPr>
            </w:pPr>
            <w:r w:rsidRPr="0026376E">
              <w:rPr>
                <w:sz w:val="20"/>
                <w:szCs w:val="20"/>
                <w:lang w:val="en-IN"/>
              </w:rPr>
              <w:t>Open access; rigorous diagnostics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8E8A11E" w14:textId="77777777" w:rsidR="00BD7B11" w:rsidRPr="0026376E" w:rsidRDefault="00BD7B11" w:rsidP="00BD7B11">
            <w:pPr>
              <w:spacing w:line="240" w:lineRule="auto"/>
              <w:rPr>
                <w:sz w:val="20"/>
                <w:szCs w:val="20"/>
                <w:lang w:val="en-IN"/>
              </w:rPr>
            </w:pPr>
            <w:r w:rsidRPr="0026376E">
              <w:rPr>
                <w:sz w:val="20"/>
                <w:szCs w:val="20"/>
                <w:lang w:val="en-IN"/>
              </w:rPr>
              <w:t>Bitcoin only; excludes Ethereum and Litecoin</w:t>
            </w:r>
          </w:p>
        </w:tc>
      </w:tr>
    </w:tbl>
    <w:p w14:paraId="3F638441" w14:textId="77777777" w:rsidR="00BD7B11" w:rsidRPr="0026376E" w:rsidRDefault="00BD7B11" w:rsidP="00BD7B11"/>
    <w:p w14:paraId="00000025" w14:textId="77777777" w:rsidR="00F07C6B" w:rsidRPr="0026376E" w:rsidRDefault="00000000">
      <w:pPr>
        <w:pStyle w:val="Heading1"/>
        <w:keepNext w:val="0"/>
        <w:keepLines w:val="0"/>
        <w:spacing w:before="360" w:after="80"/>
      </w:pPr>
      <w:bookmarkStart w:id="17" w:name="_gu1li6rfzixd" w:colFirst="0" w:colLast="0"/>
      <w:bookmarkStart w:id="18" w:name="_Toc231378766"/>
      <w:bookmarkEnd w:id="17"/>
      <w:r w:rsidRPr="0026376E">
        <w:t>3. Dataset, Exploratory Data Analysis, and Ethical Considerations</w:t>
      </w:r>
      <w:bookmarkEnd w:id="18"/>
    </w:p>
    <w:p w14:paraId="00000026" w14:textId="77777777" w:rsidR="00F07C6B" w:rsidRPr="0026376E" w:rsidRDefault="00000000">
      <w:pPr>
        <w:pStyle w:val="Heading2"/>
        <w:keepNext w:val="0"/>
        <w:keepLines w:val="0"/>
        <w:spacing w:before="280"/>
      </w:pPr>
      <w:bookmarkStart w:id="19" w:name="_vr6vyf4kgxfy" w:colFirst="0" w:colLast="0"/>
      <w:bookmarkStart w:id="20" w:name="_Toc231378767"/>
      <w:bookmarkEnd w:id="19"/>
      <w:r w:rsidRPr="0026376E">
        <w:t>3.1 Dataset Description</w:t>
      </w:r>
      <w:bookmarkEnd w:id="20"/>
    </w:p>
    <w:p w14:paraId="26A247D5" w14:textId="77777777" w:rsidR="0038106B" w:rsidRPr="0026376E" w:rsidRDefault="0038106B" w:rsidP="0038106B">
      <w:pPr>
        <w:rPr>
          <w:lang w:val="en-IN"/>
        </w:rPr>
      </w:pPr>
      <w:r w:rsidRPr="0026376E">
        <w:rPr>
          <w:lang w:val="en-IN"/>
        </w:rPr>
        <w:lastRenderedPageBreak/>
        <w:t>The data for this project comes from the Cryptocurrency Dataset (Version 2) published 11 March 2025 by Susrita Mahapatro of Siksha O Anusandhan University, India, on Mendeley Data, an open-access research data repository that is considered to be peer-reviewed and published by Elsevier (Mahapatro, 2025). It is freely accessible, published under a Creative Commons Attribution 4.0 International (CC BY 4.0) licence, and is available by the DOI link: https://data.mendeley.com/datasets/5tv4bmrrf8/2. There are three CSV files in the dataset: BITCOIN24.csv (171 KB), ETHEREUM.csv (189 KB), and LITECOIN24.csv (172 KB).</w:t>
      </w:r>
    </w:p>
    <w:p w14:paraId="3AAA86DA" w14:textId="77777777" w:rsidR="0038106B" w:rsidRPr="0026376E" w:rsidRDefault="0038106B" w:rsidP="0038106B">
      <w:pPr>
        <w:rPr>
          <w:lang w:val="en-IN"/>
        </w:rPr>
      </w:pPr>
      <w:r w:rsidRPr="0026376E">
        <w:rPr>
          <w:lang w:val="en-IN"/>
        </w:rPr>
        <w:t>Each file (Bitcoin and Litecoin) has 7 columns: Date, Open, High, Low, Close, Volume, Market Cap. The "Adj Close" column is added to the Ethereum file. In academic and professional financial analysis, OHLCV is the typical method to present market data of a cryptocurrency. These statistics have been extracted from existing cryptocurrency market exchanges and platforms, collating price and volume information gathered from all worldwide exchanges daily in a standardised format.</w:t>
      </w:r>
    </w:p>
    <w:p w14:paraId="3B04362F" w14:textId="77777777" w:rsidR="0038106B" w:rsidRPr="0026376E" w:rsidRDefault="0038106B" w:rsidP="0038106B">
      <w:pPr>
        <w:pStyle w:val="Heading2"/>
        <w:rPr>
          <w:lang w:val="en-IN"/>
        </w:rPr>
      </w:pPr>
      <w:bookmarkStart w:id="21" w:name="_Toc231378768"/>
      <w:r w:rsidRPr="0026376E">
        <w:rPr>
          <w:lang w:val="en-IN"/>
        </w:rPr>
        <w:t>3.2 Justification for Dataset Selection</w:t>
      </w:r>
      <w:bookmarkEnd w:id="21"/>
    </w:p>
    <w:p w14:paraId="28CF2F15" w14:textId="4E76DBA1" w:rsidR="00FC44AE" w:rsidRPr="00FC44AE" w:rsidRDefault="00D92990" w:rsidP="00FC44AE">
      <w:pPr>
        <w:rPr>
          <w:lang w:val="en-IN"/>
        </w:rPr>
      </w:pPr>
      <w:r w:rsidRPr="00D92990">
        <w:t>This dataset was selected for three principal reasons.</w:t>
      </w:r>
      <w:r>
        <w:t xml:space="preserve"> </w:t>
      </w:r>
      <w:r w:rsidR="0038106B" w:rsidRPr="0026376E">
        <w:rPr>
          <w:lang w:val="en-IN"/>
        </w:rPr>
        <w:t xml:space="preserve">First, it includes Bitcoin and Ethereum, which the FCA (2024) designates as the two most widely held cryptoassets in the UK, </w:t>
      </w:r>
      <w:r w:rsidR="00F66DA2">
        <w:rPr>
          <w:lang w:val="en-IN"/>
        </w:rPr>
        <w:t>a</w:t>
      </w:r>
      <w:r w:rsidR="00FC44AE" w:rsidRPr="00FC44AE">
        <w:rPr>
          <w:lang w:val="en-IN"/>
        </w:rPr>
        <w:t>s well as Litecoin, there is also another asset that has a lower price correlation with Bitcoin (r = 0.6195), which is independent of the market dynamics, and which allows for meaningful comparison across assets. The Close price variable in each file matches the disposal value used by HMRC in calculating CGT liabilities, which makes this dataset well-suited for looking at the tax challenges mentioned in Chapter 2.</w:t>
      </w:r>
    </w:p>
    <w:p w14:paraId="2B9F6C83" w14:textId="2F4DF459" w:rsidR="0038106B" w:rsidRPr="0026376E" w:rsidRDefault="0038106B" w:rsidP="0038106B">
      <w:pPr>
        <w:rPr>
          <w:lang w:val="en-IN"/>
        </w:rPr>
      </w:pPr>
      <w:r w:rsidRPr="0026376E">
        <w:rPr>
          <w:lang w:val="en-IN"/>
        </w:rPr>
        <w:t>Second, these variables are all directly related to OHLCV and Market Cap, which makes it easy to conduct quantitative analysis on price volatility, trading volume pattern, and market capitalisation trends to inform the taxation and accounting challenges discussed in this project. Thirdly, the CC BY 4.0 licence explicitly gives documented and unrestricted academic use. A suitable equivalent data set of comparable size and date to that generated in the UK was not found, and it was decided that this was an internationally-drafted dataset that was suitable.</w:t>
      </w:r>
    </w:p>
    <w:p w14:paraId="1E12A35A" w14:textId="77777777" w:rsidR="0038106B" w:rsidRPr="0026376E" w:rsidRDefault="0038106B" w:rsidP="0038106B">
      <w:pPr>
        <w:pStyle w:val="Heading2"/>
        <w:rPr>
          <w:lang w:val="en-IN"/>
        </w:rPr>
      </w:pPr>
      <w:bookmarkStart w:id="22" w:name="_Toc231378769"/>
      <w:r w:rsidRPr="0026376E">
        <w:rPr>
          <w:lang w:val="en-IN"/>
        </w:rPr>
        <w:lastRenderedPageBreak/>
        <w:t>3.3 Exploratory Data Analysis</w:t>
      </w:r>
      <w:bookmarkEnd w:id="22"/>
    </w:p>
    <w:p w14:paraId="4C116B4B" w14:textId="77777777" w:rsidR="0038106B" w:rsidRPr="0026376E" w:rsidRDefault="0038106B" w:rsidP="0038106B">
      <w:pPr>
        <w:pStyle w:val="Heading3"/>
        <w:rPr>
          <w:lang w:val="en-IN"/>
        </w:rPr>
      </w:pPr>
      <w:bookmarkStart w:id="23" w:name="_Toc231378770"/>
      <w:r w:rsidRPr="0026376E">
        <w:rPr>
          <w:lang w:val="en-IN"/>
        </w:rPr>
        <w:t>3.3.1 Data Loading and Pre-Processing</w:t>
      </w:r>
      <w:bookmarkEnd w:id="23"/>
    </w:p>
    <w:p w14:paraId="534DED8B" w14:textId="77777777" w:rsidR="0038106B" w:rsidRPr="0026376E" w:rsidRDefault="0038106B" w:rsidP="0038106B">
      <w:pPr>
        <w:rPr>
          <w:lang w:val="en-IN"/>
        </w:rPr>
      </w:pPr>
      <w:r w:rsidRPr="0026376E">
        <w:rPr>
          <w:lang w:val="en-IN"/>
        </w:rPr>
        <w:t>The three files were all read into Python (pandas). Pre-processing was carried out in a systematic five-step process.</w:t>
      </w:r>
    </w:p>
    <w:p w14:paraId="6F9ECA68" w14:textId="77777777" w:rsidR="0038106B" w:rsidRPr="0026376E" w:rsidRDefault="0038106B" w:rsidP="0038106B">
      <w:pPr>
        <w:rPr>
          <w:lang w:val="en-IN"/>
        </w:rPr>
      </w:pPr>
      <w:r w:rsidRPr="0026376E">
        <w:rPr>
          <w:lang w:val="en-IN"/>
        </w:rPr>
        <w:t>To facilitate chronological sorting and time series indexing, it was decided to use, in all of the files, the datetime64 format, and to convert all of the Date field to such a format using pandas.to_datetime(dayfirst=True).</w:t>
      </w:r>
    </w:p>
    <w:p w14:paraId="39C7DA9D" w14:textId="77777777" w:rsidR="0038106B" w:rsidRPr="0026376E" w:rsidRDefault="0038106B" w:rsidP="0038106B">
      <w:pPr>
        <w:rPr>
          <w:lang w:val="en-IN"/>
        </w:rPr>
      </w:pPr>
      <w:r w:rsidRPr="0026376E">
        <w:rPr>
          <w:lang w:val="en-IN"/>
        </w:rPr>
        <w:t>Second, no conversion was needed for all the numeric columns in BITCOIN24.csv, which were already stored as float64. In ETHEREUM.csv, there is some data inconsistency where all of the numeric columns came out as objects despite coming from a CSV file, which were converted to floats using pd.to_numeric(, errors='coerce').</w:t>
      </w:r>
    </w:p>
    <w:p w14:paraId="431A82FD" w14:textId="77777777" w:rsidR="0038106B" w:rsidRPr="0026376E" w:rsidRDefault="0038106B" w:rsidP="0038106B">
      <w:pPr>
        <w:rPr>
          <w:lang w:val="en-IN"/>
        </w:rPr>
      </w:pPr>
      <w:r w:rsidRPr="0026376E">
        <w:rPr>
          <w:lang w:val="en-IN"/>
        </w:rPr>
        <w:t>Thirdly, using .isnull().sum(), they found no missing data in BITCOIN24.csv and LITECOIN24.csv. 13 rows of the ETHEREUM.csv file contained null values in all numeric columns, clustered at the end of the data (19 July 2024 to 31 July 2024), consistent with a lack of data at the time it was collected. The number of rows in Ethereum that showed as usable was limited to 2,391 after excluding these 13 rows.</w:t>
      </w:r>
    </w:p>
    <w:p w14:paraId="1C445B57" w14:textId="57EC9E47" w:rsidR="00466F30" w:rsidRDefault="00466F30" w:rsidP="00D7516A">
      <w:pPr>
        <w:rPr>
          <w:lang w:val="en-IN"/>
        </w:rPr>
      </w:pPr>
      <w:bookmarkStart w:id="24" w:name="_Toc231378771"/>
      <w:r w:rsidRPr="00466F30">
        <w:rPr>
          <w:lang w:val="en-IN"/>
        </w:rPr>
        <w:t>Fourth, duplicate date entries were verified using .duplicated() across all three files; none were found.</w:t>
      </w:r>
    </w:p>
    <w:p w14:paraId="200764AB" w14:textId="5C900608" w:rsidR="00D7516A" w:rsidRPr="00D7516A" w:rsidRDefault="00D7516A" w:rsidP="00D7516A">
      <w:pPr>
        <w:rPr>
          <w:lang w:val="en-IN"/>
        </w:rPr>
      </w:pPr>
      <w:r w:rsidRPr="00D7516A">
        <w:rPr>
          <w:lang w:val="en-IN"/>
        </w:rPr>
        <w:t>Fifth, the Ethereum Adj Close column was confirmed to be identical to Close across all non-null rows and was excluded from analysis to avoid redundancy.</w:t>
      </w:r>
    </w:p>
    <w:p w14:paraId="3BDEAF10" w14:textId="77777777" w:rsidR="0038106B" w:rsidRPr="0026376E" w:rsidRDefault="0038106B" w:rsidP="0038106B">
      <w:pPr>
        <w:pStyle w:val="Heading3"/>
        <w:rPr>
          <w:lang w:val="en-IN"/>
        </w:rPr>
      </w:pPr>
      <w:r w:rsidRPr="0026376E">
        <w:rPr>
          <w:lang w:val="en-IN"/>
        </w:rPr>
        <w:t>3.3.2 Dataset Structure</w:t>
      </w:r>
      <w:bookmarkEnd w:id="24"/>
    </w:p>
    <w:p w14:paraId="68EEDD37" w14:textId="52406393" w:rsidR="0038106B" w:rsidRPr="0026376E" w:rsidRDefault="005E6B9F" w:rsidP="0038106B">
      <w:pPr>
        <w:rPr>
          <w:lang w:val="en-IN"/>
        </w:rPr>
      </w:pPr>
      <w:r w:rsidRPr="005E6B9F">
        <w:t>Following pre-processing, the verified row counts and date ranges for each file are as follows.</w:t>
      </w:r>
      <w:r>
        <w:t xml:space="preserve"> </w:t>
      </w:r>
      <w:r w:rsidR="0038106B" w:rsidRPr="0026376E">
        <w:rPr>
          <w:lang w:val="en-IN"/>
        </w:rPr>
        <w:t>BITCOIN24.csv contains data for 2,250 daily observations between 1st January 2018 and 28th February 2024. After ignoring the 13 rows with no data, ETHEREUM.csv contains 2,391 values. LITECOIN24.csv contains 2404 daily observations, starting from 1 January 2018 to 31st July 2024. All three assets have been available in the same timeframe (January 2018 – February 2024), and can thus be compared over 2250 common trading days.</w:t>
      </w:r>
    </w:p>
    <w:p w14:paraId="2EA9701B" w14:textId="77777777" w:rsidR="0038106B" w:rsidRPr="0026376E" w:rsidRDefault="0038106B" w:rsidP="0038106B">
      <w:pPr>
        <w:pStyle w:val="Heading3"/>
        <w:rPr>
          <w:lang w:val="en-IN"/>
        </w:rPr>
      </w:pPr>
      <w:bookmarkStart w:id="25" w:name="_Toc231378772"/>
      <w:r w:rsidRPr="0026376E">
        <w:rPr>
          <w:lang w:val="en-IN"/>
        </w:rPr>
        <w:lastRenderedPageBreak/>
        <w:t>3.3.3 Descriptive Statistics</w:t>
      </w:r>
      <w:bookmarkEnd w:id="25"/>
    </w:p>
    <w:p w14:paraId="353E8F94" w14:textId="77777777" w:rsidR="0038106B" w:rsidRPr="0026376E" w:rsidRDefault="0038106B" w:rsidP="0038106B">
      <w:pPr>
        <w:rPr>
          <w:lang w:val="en-IN"/>
        </w:rPr>
      </w:pPr>
      <w:r w:rsidRPr="0026376E">
        <w:rPr>
          <w:lang w:val="en-IN"/>
        </w:rPr>
        <w:t>Table 1 presents verified descriptive statistics for the closing price of each currency.</w:t>
      </w:r>
    </w:p>
    <w:p w14:paraId="3C16FD74" w14:textId="77777777" w:rsidR="0038106B" w:rsidRPr="0026376E" w:rsidRDefault="0038106B" w:rsidP="0038106B">
      <w:pPr>
        <w:rPr>
          <w:lang w:val="en-IN"/>
        </w:rPr>
      </w:pPr>
      <w:r w:rsidRPr="0026376E">
        <w:rPr>
          <w:b/>
          <w:bCs/>
          <w:lang w:val="en-IN"/>
        </w:rPr>
        <w:t>Table 1: Descriptive Statistics - Daily Closing Price (USD)</w:t>
      </w:r>
    </w:p>
    <w:tbl>
      <w:tblPr>
        <w:tblW w:w="0" w:type="auto"/>
        <w:tblCellMar>
          <w:top w:w="15" w:type="dxa"/>
          <w:left w:w="15" w:type="dxa"/>
          <w:bottom w:w="15" w:type="dxa"/>
          <w:right w:w="15" w:type="dxa"/>
        </w:tblCellMar>
        <w:tblLook w:val="04A0" w:firstRow="1" w:lastRow="0" w:firstColumn="1" w:lastColumn="0" w:noHBand="0" w:noVBand="1"/>
      </w:tblPr>
      <w:tblGrid>
        <w:gridCol w:w="1647"/>
        <w:gridCol w:w="1594"/>
        <w:gridCol w:w="1820"/>
        <w:gridCol w:w="1673"/>
      </w:tblGrid>
      <w:tr w:rsidR="0038106B" w:rsidRPr="0026376E" w14:paraId="4E33B8F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61911" w14:textId="77777777" w:rsidR="0038106B" w:rsidRPr="0026376E" w:rsidRDefault="0038106B" w:rsidP="0038106B">
            <w:pPr>
              <w:rPr>
                <w:lang w:val="en-IN"/>
              </w:rPr>
            </w:pPr>
            <w:r w:rsidRPr="0026376E">
              <w:rPr>
                <w:lang w:val="en-IN"/>
              </w:rPr>
              <w:t>Statistic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C776B" w14:textId="77777777" w:rsidR="0038106B" w:rsidRPr="0026376E" w:rsidRDefault="0038106B" w:rsidP="0038106B">
            <w:pPr>
              <w:rPr>
                <w:lang w:val="en-IN"/>
              </w:rPr>
            </w:pPr>
            <w:r w:rsidRPr="0026376E">
              <w:rPr>
                <w:lang w:val="en-IN"/>
              </w:rPr>
              <w:t>Bitcoin (BTC)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E2055" w14:textId="77777777" w:rsidR="0038106B" w:rsidRPr="0026376E" w:rsidRDefault="0038106B" w:rsidP="0038106B">
            <w:pPr>
              <w:rPr>
                <w:lang w:val="en-IN"/>
              </w:rPr>
            </w:pPr>
            <w:r w:rsidRPr="0026376E">
              <w:rPr>
                <w:lang w:val="en-IN"/>
              </w:rPr>
              <w:t>Ethereum (ETH)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B3C44" w14:textId="77777777" w:rsidR="0038106B" w:rsidRPr="0026376E" w:rsidRDefault="0038106B" w:rsidP="0038106B">
            <w:pPr>
              <w:rPr>
                <w:lang w:val="en-IN"/>
              </w:rPr>
            </w:pPr>
            <w:r w:rsidRPr="0026376E">
              <w:rPr>
                <w:lang w:val="en-IN"/>
              </w:rPr>
              <w:t>Litecoin (LTC)</w:t>
            </w:r>
          </w:p>
        </w:tc>
      </w:tr>
      <w:tr w:rsidR="0038106B" w:rsidRPr="0026376E" w14:paraId="3C986BA5"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4AF741" w14:textId="77777777" w:rsidR="0038106B" w:rsidRPr="0026376E" w:rsidRDefault="0038106B" w:rsidP="0038106B">
            <w:pPr>
              <w:rPr>
                <w:lang w:val="en-IN"/>
              </w:rPr>
            </w:pPr>
            <w:r w:rsidRPr="0026376E">
              <w:rPr>
                <w:lang w:val="en-IN"/>
              </w:rPr>
              <w:t>Count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C3C33" w14:textId="77777777" w:rsidR="0038106B" w:rsidRPr="0026376E" w:rsidRDefault="0038106B" w:rsidP="0038106B">
            <w:pPr>
              <w:rPr>
                <w:lang w:val="en-IN"/>
              </w:rPr>
            </w:pPr>
            <w:r w:rsidRPr="0026376E">
              <w:rPr>
                <w:lang w:val="en-IN"/>
              </w:rPr>
              <w:t>2,250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9E443A" w14:textId="77777777" w:rsidR="0038106B" w:rsidRPr="0026376E" w:rsidRDefault="0038106B" w:rsidP="0038106B">
            <w:pPr>
              <w:rPr>
                <w:lang w:val="en-IN"/>
              </w:rPr>
            </w:pPr>
            <w:r w:rsidRPr="0026376E">
              <w:rPr>
                <w:lang w:val="en-IN"/>
              </w:rPr>
              <w:t>2,391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C146D" w14:textId="77777777" w:rsidR="0038106B" w:rsidRPr="0026376E" w:rsidRDefault="0038106B" w:rsidP="0038106B">
            <w:pPr>
              <w:rPr>
                <w:lang w:val="en-IN"/>
              </w:rPr>
            </w:pPr>
            <w:r w:rsidRPr="0026376E">
              <w:rPr>
                <w:lang w:val="en-IN"/>
              </w:rPr>
              <w:t>2,404</w:t>
            </w:r>
          </w:p>
        </w:tc>
      </w:tr>
      <w:tr w:rsidR="0038106B" w:rsidRPr="0026376E" w14:paraId="67D9E56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66ECF" w14:textId="77777777" w:rsidR="0038106B" w:rsidRPr="0026376E" w:rsidRDefault="0038106B" w:rsidP="0038106B">
            <w:pPr>
              <w:rPr>
                <w:lang w:val="en-IN"/>
              </w:rPr>
            </w:pPr>
            <w:r w:rsidRPr="0026376E">
              <w:rPr>
                <w:lang w:val="en-IN"/>
              </w:rPr>
              <w:t>Mean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B5DB2E" w14:textId="77777777" w:rsidR="0038106B" w:rsidRPr="0026376E" w:rsidRDefault="0038106B" w:rsidP="0038106B">
            <w:pPr>
              <w:rPr>
                <w:lang w:val="en-IN"/>
              </w:rPr>
            </w:pPr>
            <w:r w:rsidRPr="0026376E">
              <w:rPr>
                <w:lang w:val="en-IN"/>
              </w:rPr>
              <w:t>$22,365.85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667B4" w14:textId="77777777" w:rsidR="0038106B" w:rsidRPr="0026376E" w:rsidRDefault="0038106B" w:rsidP="0038106B">
            <w:pPr>
              <w:rPr>
                <w:lang w:val="en-IN"/>
              </w:rPr>
            </w:pPr>
            <w:r w:rsidRPr="0026376E">
              <w:rPr>
                <w:lang w:val="en-IN"/>
              </w:rPr>
              <w:t>$1,413.87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E51EC2" w14:textId="77777777" w:rsidR="0038106B" w:rsidRPr="0026376E" w:rsidRDefault="0038106B" w:rsidP="0038106B">
            <w:pPr>
              <w:rPr>
                <w:lang w:val="en-IN"/>
              </w:rPr>
            </w:pPr>
            <w:r w:rsidRPr="0026376E">
              <w:rPr>
                <w:lang w:val="en-IN"/>
              </w:rPr>
              <w:t>$94.86</w:t>
            </w:r>
          </w:p>
        </w:tc>
      </w:tr>
      <w:tr w:rsidR="0038106B" w:rsidRPr="0026376E" w14:paraId="1A61CB4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433E1F" w14:textId="77777777" w:rsidR="0038106B" w:rsidRPr="0026376E" w:rsidRDefault="0038106B" w:rsidP="0038106B">
            <w:pPr>
              <w:rPr>
                <w:lang w:val="en-IN"/>
              </w:rPr>
            </w:pPr>
            <w:r w:rsidRPr="0026376E">
              <w:rPr>
                <w:lang w:val="en-IN"/>
              </w:rPr>
              <w:t>Std Dev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2F598" w14:textId="77777777" w:rsidR="0038106B" w:rsidRPr="0026376E" w:rsidRDefault="0038106B" w:rsidP="0038106B">
            <w:pPr>
              <w:rPr>
                <w:lang w:val="en-IN"/>
              </w:rPr>
            </w:pPr>
            <w:r w:rsidRPr="0026376E">
              <w:rPr>
                <w:lang w:val="en-IN"/>
              </w:rPr>
              <w:t>$16,269.70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482E2" w14:textId="77777777" w:rsidR="0038106B" w:rsidRPr="0026376E" w:rsidRDefault="0038106B" w:rsidP="0038106B">
            <w:pPr>
              <w:rPr>
                <w:lang w:val="en-IN"/>
              </w:rPr>
            </w:pPr>
            <w:r w:rsidRPr="0026376E">
              <w:rPr>
                <w:lang w:val="en-IN"/>
              </w:rPr>
              <w:t>$1,207.10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E20EC" w14:textId="77777777" w:rsidR="0038106B" w:rsidRPr="0026376E" w:rsidRDefault="0038106B" w:rsidP="0038106B">
            <w:pPr>
              <w:rPr>
                <w:lang w:val="en-IN"/>
              </w:rPr>
            </w:pPr>
            <w:r w:rsidRPr="0026376E">
              <w:rPr>
                <w:lang w:val="en-IN"/>
              </w:rPr>
              <w:t>$54.25</w:t>
            </w:r>
          </w:p>
        </w:tc>
      </w:tr>
      <w:tr w:rsidR="0038106B" w:rsidRPr="0026376E" w14:paraId="1BA79F7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C08949" w14:textId="77777777" w:rsidR="0038106B" w:rsidRPr="0026376E" w:rsidRDefault="0038106B" w:rsidP="0038106B">
            <w:pPr>
              <w:rPr>
                <w:lang w:val="en-IN"/>
              </w:rPr>
            </w:pPr>
            <w:r w:rsidRPr="0026376E">
              <w:rPr>
                <w:lang w:val="en-IN"/>
              </w:rPr>
              <w:t>Min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F8039" w14:textId="77777777" w:rsidR="0038106B" w:rsidRPr="0026376E" w:rsidRDefault="0038106B" w:rsidP="0038106B">
            <w:pPr>
              <w:rPr>
                <w:lang w:val="en-IN"/>
              </w:rPr>
            </w:pPr>
            <w:r w:rsidRPr="0026376E">
              <w:rPr>
                <w:lang w:val="en-IN"/>
              </w:rPr>
              <w:t>$3,236.70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C6E838" w14:textId="77777777" w:rsidR="0038106B" w:rsidRPr="0026376E" w:rsidRDefault="0038106B" w:rsidP="0038106B">
            <w:pPr>
              <w:rPr>
                <w:lang w:val="en-IN"/>
              </w:rPr>
            </w:pPr>
            <w:r w:rsidRPr="0026376E">
              <w:rPr>
                <w:lang w:val="en-IN"/>
              </w:rPr>
              <w:t>$84.31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C77A32" w14:textId="77777777" w:rsidR="0038106B" w:rsidRPr="0026376E" w:rsidRDefault="0038106B" w:rsidP="0038106B">
            <w:pPr>
              <w:rPr>
                <w:lang w:val="en-IN"/>
              </w:rPr>
            </w:pPr>
            <w:r w:rsidRPr="0026376E">
              <w:rPr>
                <w:lang w:val="en-IN"/>
              </w:rPr>
              <w:t>$23.46</w:t>
            </w:r>
          </w:p>
        </w:tc>
      </w:tr>
      <w:tr w:rsidR="0038106B" w:rsidRPr="0026376E" w14:paraId="05CB19F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C6C46" w14:textId="77777777" w:rsidR="0038106B" w:rsidRPr="0026376E" w:rsidRDefault="0038106B" w:rsidP="0038106B">
            <w:pPr>
              <w:rPr>
                <w:lang w:val="en-IN"/>
              </w:rPr>
            </w:pPr>
            <w:r w:rsidRPr="0026376E">
              <w:rPr>
                <w:lang w:val="en-IN"/>
              </w:rPr>
              <w:t>25th Percentile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27213" w14:textId="77777777" w:rsidR="0038106B" w:rsidRPr="0026376E" w:rsidRDefault="0038106B" w:rsidP="0038106B">
            <w:pPr>
              <w:rPr>
                <w:lang w:val="en-IN"/>
              </w:rPr>
            </w:pPr>
            <w:r w:rsidRPr="0026376E">
              <w:rPr>
                <w:lang w:val="en-IN"/>
              </w:rPr>
              <w:t>$8,446.85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F2908" w14:textId="77777777" w:rsidR="0038106B" w:rsidRPr="0026376E" w:rsidRDefault="0038106B" w:rsidP="0038106B">
            <w:pPr>
              <w:rPr>
                <w:lang w:val="en-IN"/>
              </w:rPr>
            </w:pPr>
            <w:r w:rsidRPr="0026376E">
              <w:rPr>
                <w:lang w:val="en-IN"/>
              </w:rPr>
              <w:t>$242.03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A5E18F" w14:textId="77777777" w:rsidR="0038106B" w:rsidRPr="0026376E" w:rsidRDefault="0038106B" w:rsidP="0038106B">
            <w:pPr>
              <w:rPr>
                <w:lang w:val="en-IN"/>
              </w:rPr>
            </w:pPr>
            <w:r w:rsidRPr="0026376E">
              <w:rPr>
                <w:lang w:val="en-IN"/>
              </w:rPr>
              <w:t>$57.72</w:t>
            </w:r>
          </w:p>
        </w:tc>
      </w:tr>
      <w:tr w:rsidR="0038106B" w:rsidRPr="0026376E" w14:paraId="662BB28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10674" w14:textId="77777777" w:rsidR="0038106B" w:rsidRPr="0026376E" w:rsidRDefault="0038106B" w:rsidP="0038106B">
            <w:pPr>
              <w:rPr>
                <w:lang w:val="en-IN"/>
              </w:rPr>
            </w:pPr>
            <w:r w:rsidRPr="0026376E">
              <w:rPr>
                <w:lang w:val="en-IN"/>
              </w:rPr>
              <w:t>Median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18089" w14:textId="77777777" w:rsidR="0038106B" w:rsidRPr="0026376E" w:rsidRDefault="0038106B" w:rsidP="0038106B">
            <w:pPr>
              <w:rPr>
                <w:lang w:val="en-IN"/>
              </w:rPr>
            </w:pPr>
            <w:r w:rsidRPr="0026376E">
              <w:rPr>
                <w:lang w:val="en-IN"/>
              </w:rPr>
              <w:t>$18,293.47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CCCEE" w14:textId="77777777" w:rsidR="0038106B" w:rsidRPr="0026376E" w:rsidRDefault="0038106B" w:rsidP="0038106B">
            <w:pPr>
              <w:rPr>
                <w:lang w:val="en-IN"/>
              </w:rPr>
            </w:pPr>
            <w:r w:rsidRPr="0026376E">
              <w:rPr>
                <w:lang w:val="en-IN"/>
              </w:rPr>
              <w:t>$1,271.65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E930A" w14:textId="77777777" w:rsidR="0038106B" w:rsidRPr="0026376E" w:rsidRDefault="0038106B" w:rsidP="0038106B">
            <w:pPr>
              <w:rPr>
                <w:lang w:val="en-IN"/>
              </w:rPr>
            </w:pPr>
            <w:r w:rsidRPr="0026376E">
              <w:rPr>
                <w:lang w:val="en-IN"/>
              </w:rPr>
              <w:t>$76.84</w:t>
            </w:r>
          </w:p>
        </w:tc>
      </w:tr>
      <w:tr w:rsidR="0038106B" w:rsidRPr="0026376E" w14:paraId="0627648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6D0BAF" w14:textId="77777777" w:rsidR="0038106B" w:rsidRPr="0026376E" w:rsidRDefault="0038106B" w:rsidP="0038106B">
            <w:pPr>
              <w:rPr>
                <w:lang w:val="en-IN"/>
              </w:rPr>
            </w:pPr>
            <w:r w:rsidRPr="0026376E">
              <w:rPr>
                <w:lang w:val="en-IN"/>
              </w:rPr>
              <w:t>75th Percentile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661137" w14:textId="77777777" w:rsidR="0038106B" w:rsidRPr="0026376E" w:rsidRDefault="0038106B" w:rsidP="0038106B">
            <w:pPr>
              <w:rPr>
                <w:lang w:val="en-IN"/>
              </w:rPr>
            </w:pPr>
            <w:r w:rsidRPr="0026376E">
              <w:rPr>
                <w:lang w:val="en-IN"/>
              </w:rPr>
              <w:t>$34,568.17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F403F" w14:textId="77777777" w:rsidR="0038106B" w:rsidRPr="0026376E" w:rsidRDefault="0038106B" w:rsidP="0038106B">
            <w:pPr>
              <w:rPr>
                <w:lang w:val="en-IN"/>
              </w:rPr>
            </w:pPr>
            <w:r w:rsidRPr="0026376E">
              <w:rPr>
                <w:lang w:val="en-IN"/>
              </w:rPr>
              <w:t>$2,148.37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0A5D9" w14:textId="77777777" w:rsidR="0038106B" w:rsidRPr="0026376E" w:rsidRDefault="0038106B" w:rsidP="0038106B">
            <w:pPr>
              <w:rPr>
                <w:lang w:val="en-IN"/>
              </w:rPr>
            </w:pPr>
            <w:r w:rsidRPr="0026376E">
              <w:rPr>
                <w:lang w:val="en-IN"/>
              </w:rPr>
              <w:t>$117.48</w:t>
            </w:r>
          </w:p>
        </w:tc>
      </w:tr>
      <w:tr w:rsidR="0038106B" w:rsidRPr="0026376E" w14:paraId="66D8869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476748" w14:textId="77777777" w:rsidR="0038106B" w:rsidRPr="0026376E" w:rsidRDefault="0038106B" w:rsidP="0038106B">
            <w:pPr>
              <w:rPr>
                <w:lang w:val="en-IN"/>
              </w:rPr>
            </w:pPr>
            <w:r w:rsidRPr="0026376E">
              <w:rPr>
                <w:lang w:val="en-IN"/>
              </w:rPr>
              <w:t>Max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51F465" w14:textId="77777777" w:rsidR="0038106B" w:rsidRPr="0026376E" w:rsidRDefault="0038106B" w:rsidP="0038106B">
            <w:pPr>
              <w:rPr>
                <w:lang w:val="en-IN"/>
              </w:rPr>
            </w:pPr>
            <w:r w:rsidRPr="0026376E">
              <w:rPr>
                <w:lang w:val="en-IN"/>
              </w:rPr>
              <w:t>$67,500.02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9AC38" w14:textId="77777777" w:rsidR="0038106B" w:rsidRPr="0026376E" w:rsidRDefault="0038106B" w:rsidP="0038106B">
            <w:pPr>
              <w:rPr>
                <w:lang w:val="en-IN"/>
              </w:rPr>
            </w:pPr>
            <w:r w:rsidRPr="0026376E">
              <w:rPr>
                <w:lang w:val="en-IN"/>
              </w:rPr>
              <w:t>$4,812.09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F0BEE8" w14:textId="77777777" w:rsidR="0038106B" w:rsidRPr="0026376E" w:rsidRDefault="0038106B" w:rsidP="0038106B">
            <w:pPr>
              <w:rPr>
                <w:lang w:val="en-IN"/>
              </w:rPr>
            </w:pPr>
            <w:r w:rsidRPr="0026376E">
              <w:rPr>
                <w:lang w:val="en-IN"/>
              </w:rPr>
              <w:t>$386.45</w:t>
            </w:r>
          </w:p>
        </w:tc>
      </w:tr>
      <w:tr w:rsidR="0038106B" w:rsidRPr="0026376E" w14:paraId="2B21B09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07DE4" w14:textId="77777777" w:rsidR="0038106B" w:rsidRPr="0026376E" w:rsidRDefault="0038106B" w:rsidP="0038106B">
            <w:pPr>
              <w:rPr>
                <w:lang w:val="en-IN"/>
              </w:rPr>
            </w:pPr>
            <w:r w:rsidRPr="0026376E">
              <w:rPr>
                <w:lang w:val="en-IN"/>
              </w:rPr>
              <w:t>Skewness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DA534A" w14:textId="77777777" w:rsidR="0038106B" w:rsidRPr="0026376E" w:rsidRDefault="0038106B" w:rsidP="0038106B">
            <w:pPr>
              <w:rPr>
                <w:lang w:val="en-IN"/>
              </w:rPr>
            </w:pPr>
            <w:r w:rsidRPr="0026376E">
              <w:rPr>
                <w:lang w:val="en-IN"/>
              </w:rPr>
              <w:t>0.7428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BA3851" w14:textId="77777777" w:rsidR="0038106B" w:rsidRPr="0026376E" w:rsidRDefault="0038106B" w:rsidP="0038106B">
            <w:pPr>
              <w:rPr>
                <w:lang w:val="en-IN"/>
              </w:rPr>
            </w:pPr>
            <w:r w:rsidRPr="0026376E">
              <w:rPr>
                <w:lang w:val="en-IN"/>
              </w:rPr>
              <w:t>0.6776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0F4DA0" w14:textId="77777777" w:rsidR="0038106B" w:rsidRPr="0026376E" w:rsidRDefault="0038106B" w:rsidP="0038106B">
            <w:pPr>
              <w:rPr>
                <w:lang w:val="en-IN"/>
              </w:rPr>
            </w:pPr>
            <w:r w:rsidRPr="0026376E">
              <w:rPr>
                <w:lang w:val="en-IN"/>
              </w:rPr>
              <w:t>1.5823</w:t>
            </w:r>
          </w:p>
        </w:tc>
      </w:tr>
      <w:tr w:rsidR="0038106B" w:rsidRPr="0026376E" w14:paraId="75A90C2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7F826B" w14:textId="77777777" w:rsidR="0038106B" w:rsidRPr="0026376E" w:rsidRDefault="0038106B" w:rsidP="0038106B">
            <w:pPr>
              <w:rPr>
                <w:lang w:val="en-IN"/>
              </w:rPr>
            </w:pPr>
            <w:r w:rsidRPr="0026376E">
              <w:rPr>
                <w:lang w:val="en-IN"/>
              </w:rPr>
              <w:lastRenderedPageBreak/>
              <w:t>Kurtosis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B1140" w14:textId="77777777" w:rsidR="0038106B" w:rsidRPr="0026376E" w:rsidRDefault="0038106B" w:rsidP="0038106B">
            <w:pPr>
              <w:rPr>
                <w:lang w:val="en-IN"/>
              </w:rPr>
            </w:pPr>
            <w:r w:rsidRPr="0026376E">
              <w:rPr>
                <w:lang w:val="en-IN"/>
              </w:rPr>
              <w:t>-0.5917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917794" w14:textId="77777777" w:rsidR="0038106B" w:rsidRPr="0026376E" w:rsidRDefault="0038106B" w:rsidP="0038106B">
            <w:pPr>
              <w:rPr>
                <w:lang w:val="en-IN"/>
              </w:rPr>
            </w:pPr>
            <w:r w:rsidRPr="0026376E">
              <w:rPr>
                <w:lang w:val="en-IN"/>
              </w:rPr>
              <w:t>-0.6095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A52C80" w14:textId="77777777" w:rsidR="0038106B" w:rsidRPr="0026376E" w:rsidRDefault="0038106B" w:rsidP="0038106B">
            <w:pPr>
              <w:rPr>
                <w:lang w:val="en-IN"/>
              </w:rPr>
            </w:pPr>
            <w:r w:rsidRPr="0026376E">
              <w:rPr>
                <w:lang w:val="en-IN"/>
              </w:rPr>
              <w:t>2.7738</w:t>
            </w:r>
          </w:p>
        </w:tc>
      </w:tr>
    </w:tbl>
    <w:p w14:paraId="714341D3" w14:textId="77777777" w:rsidR="0038106B" w:rsidRPr="0026376E" w:rsidRDefault="0038106B" w:rsidP="0038106B">
      <w:pPr>
        <w:rPr>
          <w:lang w:val="en-IN"/>
        </w:rPr>
      </w:pPr>
      <w:r w:rsidRPr="0026376E">
        <w:rPr>
          <w:lang w:val="en-IN"/>
        </w:rPr>
        <w:t>All three of these assets show positive skewness, meaning that there are periods of very high prices that bring the mean above the median. Here, Litecoin has skewness (1.58) and positive excess kurtosis (2.77), which are associated with the distribution tails. The data for Bitcoin and Ethereum have a slightly negative kurtosis, indicating a flatter price distribution over the observation period. The substantial value of the standard deviations in relation to the mean values substantiates the very volatile price movements that have been well documented in the cryptocurrency literature (Phung Duy et al., 2024), thereby directly demonstrating the difficulties in maintaining consistent fair value accounting and calculation of CGT in both the current HMRC and IFRS frameworks.</w:t>
      </w:r>
    </w:p>
    <w:p w14:paraId="3C4134F6" w14:textId="77777777" w:rsidR="0038106B" w:rsidRPr="0026376E" w:rsidRDefault="0038106B" w:rsidP="0038106B">
      <w:pPr>
        <w:pStyle w:val="Heading3"/>
        <w:rPr>
          <w:lang w:val="en-IN"/>
        </w:rPr>
      </w:pPr>
      <w:bookmarkStart w:id="26" w:name="_Toc231378773"/>
      <w:r w:rsidRPr="0026376E">
        <w:rPr>
          <w:lang w:val="en-IN"/>
        </w:rPr>
        <w:t>3.3.4 Correlation and Volume Analysis</w:t>
      </w:r>
      <w:bookmarkEnd w:id="26"/>
    </w:p>
    <w:p w14:paraId="2C999E34" w14:textId="77777777" w:rsidR="0038106B" w:rsidRPr="0026376E" w:rsidRDefault="0038106B" w:rsidP="0038106B">
      <w:pPr>
        <w:rPr>
          <w:lang w:val="en-IN"/>
        </w:rPr>
      </w:pPr>
      <w:r w:rsidRPr="0026376E">
        <w:rPr>
          <w:lang w:val="en-IN"/>
        </w:rPr>
        <w:t>The results of the Pearson correlation tests across the overlapping time period of 2250 days indicate a high level of positive association between the closing price of Bitcoin and Ethereum (r = 0.9263), indicating almost simultaneous market co-movement. Meanwhile, there is a moderate positive correlation between Bitcoin and Litecoin (r = 0.6195), and between Ethereum and Litecoin (r = 0.5855), meaning Litecoin is a more price-independent asset than Bitcoin and Ethereum.</w:t>
      </w:r>
    </w:p>
    <w:p w14:paraId="1C570CC1" w14:textId="3139476A" w:rsidR="0038106B" w:rsidRPr="0026376E" w:rsidRDefault="003A2CE0" w:rsidP="0038106B">
      <w:pPr>
        <w:rPr>
          <w:lang w:val="en-IN"/>
        </w:rPr>
      </w:pPr>
      <w:r w:rsidRPr="003A2CE0">
        <w:t>Mean daily trading volumes confirm the market hierarchy: Bitcoin averaged $42.5 billion per day, Ethereum $12.6 billion, and Litecoin $1.95 billion.</w:t>
      </w:r>
      <w:r w:rsidR="004E37A2">
        <w:t xml:space="preserve"> </w:t>
      </w:r>
      <w:r w:rsidR="0038106B" w:rsidRPr="0026376E">
        <w:rPr>
          <w:lang w:val="en-IN"/>
        </w:rPr>
        <w:t>The greatest level of taxable disposals happens during periods of high volatility, as indicated by spikes in volume around the 2021 market peak and 2022 crash; the highest point of the taxable disposal events is directly related to the period of highest calculation complexity of CGT, directly relevant to this project's core research questions.</w:t>
      </w:r>
    </w:p>
    <w:p w14:paraId="5291161D" w14:textId="77777777" w:rsidR="0038106B" w:rsidRPr="0026376E" w:rsidRDefault="0038106B" w:rsidP="0038106B">
      <w:pPr>
        <w:pStyle w:val="Heading2"/>
        <w:rPr>
          <w:lang w:val="en-IN"/>
        </w:rPr>
      </w:pPr>
      <w:bookmarkStart w:id="27" w:name="_Toc231378774"/>
      <w:r w:rsidRPr="0026376E">
        <w:rPr>
          <w:lang w:val="en-IN"/>
        </w:rPr>
        <w:t>3.4 Ethical Considerations</w:t>
      </w:r>
      <w:bookmarkEnd w:id="27"/>
    </w:p>
    <w:p w14:paraId="230A33BF" w14:textId="77777777" w:rsidR="0038106B" w:rsidRPr="0026376E" w:rsidRDefault="0038106B" w:rsidP="0038106B">
      <w:pPr>
        <w:rPr>
          <w:lang w:val="en-IN"/>
        </w:rPr>
      </w:pPr>
      <w:r w:rsidRPr="0026376E">
        <w:rPr>
          <w:lang w:val="en-IN"/>
        </w:rPr>
        <w:t xml:space="preserve">This data set does not contain any personal information. There is no individual identifier, transaction data, or personal information to capture, no individual records to look at, and no financial metrics recorded at an individual level, only at the market level. The project does not involve primary data collection from human subjects, does not involve questionnaires/surveys </w:t>
      </w:r>
      <w:r w:rsidRPr="0026376E">
        <w:rPr>
          <w:lang w:val="en-IN"/>
        </w:rPr>
        <w:lastRenderedPageBreak/>
        <w:t>or any interviews, the data set is not subject to UK GDPR, and there is no University of Hertfordshire ethical approval required.</w:t>
      </w:r>
    </w:p>
    <w:p w14:paraId="1491A521" w14:textId="7270954E" w:rsidR="00D636AC" w:rsidRPr="0026376E" w:rsidRDefault="0038106B">
      <w:pPr>
        <w:rPr>
          <w:lang w:val="en-IN"/>
        </w:rPr>
      </w:pPr>
      <w:r w:rsidRPr="0026376E">
        <w:rPr>
          <w:lang w:val="en-IN"/>
        </w:rPr>
        <w:t xml:space="preserve">The CC BY 4.0 licence clearly and explicitly documents permission to be used in an academic way without financial or registration requirements. The data is from publicly traded cryptocurrency exchanges that are regulated by the financial sector. </w:t>
      </w:r>
      <w:r w:rsidR="00A04AE1" w:rsidRPr="00A04AE1">
        <w:t>No ethical concerns regarding participant consent, data misuse, or harm have been identified in relation to this project.</w:t>
      </w:r>
    </w:p>
    <w:p w14:paraId="5A19A368" w14:textId="39829228" w:rsidR="00D636AC" w:rsidRPr="0026376E" w:rsidRDefault="00D636AC" w:rsidP="00D636AC">
      <w:pPr>
        <w:pStyle w:val="Heading1"/>
        <w:rPr>
          <w:lang w:val="en-IN"/>
        </w:rPr>
      </w:pPr>
      <w:bookmarkStart w:id="28" w:name="_Toc231378775"/>
      <w:r w:rsidRPr="0026376E">
        <w:rPr>
          <w:lang w:val="en-IN"/>
        </w:rPr>
        <w:t>References</w:t>
      </w:r>
      <w:bookmarkEnd w:id="28"/>
    </w:p>
    <w:p w14:paraId="0FB49272" w14:textId="77777777" w:rsidR="00EE1E3C" w:rsidRPr="0026376E" w:rsidRDefault="00EE1E3C" w:rsidP="00D636AC">
      <w:r w:rsidRPr="0026376E">
        <w:t>Adhikari, P., Hamal, P., Adhikari, B. and Maskey, N.K., 2025. Cryptocurrency taxation and regulatory challenges. </w:t>
      </w:r>
      <w:r w:rsidRPr="0026376E">
        <w:rPr>
          <w:i/>
          <w:iCs/>
        </w:rPr>
        <w:t>International Journal of Science and Research Archive</w:t>
      </w:r>
      <w:r w:rsidRPr="0026376E">
        <w:t>, </w:t>
      </w:r>
      <w:r w:rsidRPr="0026376E">
        <w:rPr>
          <w:i/>
          <w:iCs/>
        </w:rPr>
        <w:t>15</w:t>
      </w:r>
      <w:r w:rsidRPr="0026376E">
        <w:t>(3), pp.778-788.</w:t>
      </w:r>
    </w:p>
    <w:p w14:paraId="1D62D045" w14:textId="77777777" w:rsidR="00EE1E3C" w:rsidRPr="0026376E" w:rsidRDefault="00EE1E3C" w:rsidP="00D636AC">
      <w:r w:rsidRPr="0026376E">
        <w:t>Baer, K., De Mooij, R., Hebous, S. and Keen, M., 2023. Taxing cryptocurrencies. </w:t>
      </w:r>
      <w:r w:rsidRPr="0026376E">
        <w:rPr>
          <w:i/>
          <w:iCs/>
        </w:rPr>
        <w:t>Oxford Review of Economic Policy</w:t>
      </w:r>
      <w:r w:rsidRPr="0026376E">
        <w:t>, </w:t>
      </w:r>
      <w:r w:rsidRPr="0026376E">
        <w:rPr>
          <w:i/>
          <w:iCs/>
        </w:rPr>
        <w:t>39</w:t>
      </w:r>
      <w:r w:rsidRPr="0026376E">
        <w:t>(3), pp.478-497.</w:t>
      </w:r>
    </w:p>
    <w:p w14:paraId="72DCAB06" w14:textId="77777777" w:rsidR="00EE1E3C" w:rsidRPr="0026376E" w:rsidRDefault="00EE1E3C" w:rsidP="00D636AC">
      <w:r w:rsidRPr="0026376E">
        <w:t>Bhullar, P.S., Joshi, M., Sharma, S., Phan, D.H.T. and Nguyen, A.L., 2025. Global taxation issues in cryptocurrencies–a synthesis of literature and future research agenda. </w:t>
      </w:r>
      <w:r w:rsidRPr="0026376E">
        <w:rPr>
          <w:i/>
          <w:iCs/>
        </w:rPr>
        <w:t>Journal of Accounting Literature</w:t>
      </w:r>
      <w:r w:rsidRPr="0026376E">
        <w:t>.</w:t>
      </w:r>
    </w:p>
    <w:p w14:paraId="1699FBB8" w14:textId="77777777" w:rsidR="00EE1E3C" w:rsidRPr="0026376E" w:rsidRDefault="00EE1E3C" w:rsidP="00D636AC">
      <w:r w:rsidRPr="0026376E">
        <w:t xml:space="preserve">Dataset Reference: Mahapatro, S. (2025) </w:t>
      </w:r>
      <w:r w:rsidRPr="0026376E">
        <w:rPr>
          <w:i/>
          <w:iCs/>
        </w:rPr>
        <w:t>Cryptocurrency Dataset.</w:t>
      </w:r>
      <w:r w:rsidRPr="0026376E">
        <w:t xml:space="preserve"> Version 2. Mendeley Data. Available at: </w:t>
      </w:r>
      <w:hyperlink r:id="rId8" w:history="1">
        <w:r w:rsidRPr="0026376E">
          <w:rPr>
            <w:rStyle w:val="Hyperlink"/>
          </w:rPr>
          <w:t>https://doi.org/10.17632/5tv4bmrrf8.2</w:t>
        </w:r>
      </w:hyperlink>
      <w:r w:rsidRPr="0026376E">
        <w:t xml:space="preserve"> [Accessed: 3 June 2026]</w:t>
      </w:r>
    </w:p>
    <w:p w14:paraId="2C5A831C" w14:textId="77777777" w:rsidR="00EE1E3C" w:rsidRPr="0026376E" w:rsidRDefault="00EE1E3C" w:rsidP="00D636AC">
      <w:r w:rsidRPr="0026376E">
        <w:t xml:space="preserve">Deloitte (2022) Deloitte (2022) </w:t>
      </w:r>
      <w:r w:rsidRPr="0026376E">
        <w:rPr>
          <w:i/>
          <w:iCs/>
        </w:rPr>
        <w:t>Annual Exempt Amount for Capital Gains Tax to be Reduced.</w:t>
      </w:r>
      <w:r w:rsidRPr="0026376E">
        <w:t xml:space="preserve"> Taxscape: Autumn Statement 2022. Available at: </w:t>
      </w:r>
      <w:hyperlink r:id="rId9" w:history="1">
        <w:r w:rsidRPr="0026376E">
          <w:rPr>
            <w:rStyle w:val="Hyperlink"/>
          </w:rPr>
          <w:t>https://taxscape.deloitte.com/uk-budget/autumn-statement-2022/measures-autumn-statement-2022/annual-exempt-amount-for-capital-gains-tax-to-be-reduced.aspx</w:t>
        </w:r>
      </w:hyperlink>
      <w:r w:rsidRPr="0026376E">
        <w:t xml:space="preserve"> [Accessed: 3 June 2026]</w:t>
      </w:r>
    </w:p>
    <w:p w14:paraId="276484AB" w14:textId="77777777" w:rsidR="00EE1E3C" w:rsidRPr="00496BCE" w:rsidRDefault="00EE1E3C" w:rsidP="00D636AC">
      <w:pPr>
        <w:rPr>
          <w:color w:val="EE0000"/>
        </w:rPr>
      </w:pPr>
      <w:r w:rsidRPr="00496BCE">
        <w:rPr>
          <w:color w:val="EE0000"/>
        </w:rPr>
        <w:t xml:space="preserve">Deloitte (2023) </w:t>
      </w:r>
      <w:r w:rsidRPr="00496BCE">
        <w:rPr>
          <w:i/>
          <w:iCs/>
          <w:color w:val="EE0000"/>
        </w:rPr>
        <w:t>HMRC Approach to the Taxation of Cryptoassets.</w:t>
      </w:r>
      <w:r w:rsidRPr="00496BCE">
        <w:rPr>
          <w:color w:val="EE0000"/>
        </w:rPr>
        <w:t xml:space="preserve"> Taxscape. Available at: </w:t>
      </w:r>
      <w:hyperlink r:id="rId10" w:history="1">
        <w:r w:rsidRPr="00496BCE">
          <w:rPr>
            <w:rStyle w:val="Hyperlink"/>
            <w:color w:val="EE0000"/>
          </w:rPr>
          <w:t>https://taxscape.deloitte.com/article/hmrc-approach-to-taxation-of-cryptoassets.aspx</w:t>
        </w:r>
      </w:hyperlink>
      <w:r w:rsidRPr="00496BCE">
        <w:rPr>
          <w:color w:val="EE0000"/>
        </w:rPr>
        <w:t xml:space="preserve"> [Accessed: 3 June 2026]</w:t>
      </w:r>
    </w:p>
    <w:p w14:paraId="56425023" w14:textId="77777777" w:rsidR="00EE1E3C" w:rsidRPr="0026376E" w:rsidRDefault="00EE1E3C" w:rsidP="00D636AC">
      <w:r w:rsidRPr="0026376E">
        <w:t xml:space="preserve">FCA (2024) Financial Conduct Authority (2024) </w:t>
      </w:r>
      <w:r w:rsidRPr="0026376E">
        <w:rPr>
          <w:i/>
          <w:iCs/>
        </w:rPr>
        <w:t>Research Note: Cryptoassets Consumer Research 2024 (Wave 5).</w:t>
      </w:r>
      <w:r w:rsidRPr="0026376E">
        <w:t xml:space="preserve"> London: Financial Conduct Authority. Available at: </w:t>
      </w:r>
      <w:hyperlink r:id="rId11" w:history="1">
        <w:r w:rsidRPr="0026376E">
          <w:rPr>
            <w:rStyle w:val="Hyperlink"/>
          </w:rPr>
          <w:t>https://www.fca.org.uk/publications/research-notes/research-note-cryptoassets-consumer-research-2024</w:t>
        </w:r>
      </w:hyperlink>
      <w:r w:rsidRPr="0026376E">
        <w:t xml:space="preserve"> [Accessed: 3 June 2026]</w:t>
      </w:r>
    </w:p>
    <w:p w14:paraId="49093B83" w14:textId="77777777" w:rsidR="00EE1E3C" w:rsidRPr="0026376E" w:rsidRDefault="00EE1E3C" w:rsidP="00D636AC">
      <w:r w:rsidRPr="0026376E">
        <w:t xml:space="preserve">FCA (2025) Financial Conduct Authority (2025) </w:t>
      </w:r>
      <w:r w:rsidRPr="0026376E">
        <w:rPr>
          <w:i/>
          <w:iCs/>
        </w:rPr>
        <w:t>Research Note: Cryptoassets Consumer Research 2025 (Wave 6).</w:t>
      </w:r>
      <w:r w:rsidRPr="0026376E">
        <w:t xml:space="preserve"> London: Financial Conduct Authority. Available at: </w:t>
      </w:r>
      <w:hyperlink r:id="rId12" w:history="1">
        <w:r w:rsidRPr="0026376E">
          <w:rPr>
            <w:rStyle w:val="Hyperlink"/>
          </w:rPr>
          <w:t>https://www.fca.org.uk/publications/research-notes/cryptoassets-consumer-research-2025</w:t>
        </w:r>
      </w:hyperlink>
      <w:r w:rsidRPr="0026376E">
        <w:t xml:space="preserve"> [Accessed: 3 June 2026]</w:t>
      </w:r>
    </w:p>
    <w:p w14:paraId="023CE08B" w14:textId="77777777" w:rsidR="00EE1E3C" w:rsidRPr="0026376E" w:rsidRDefault="00EE1E3C" w:rsidP="00D636AC">
      <w:r w:rsidRPr="0026376E">
        <w:t>Hernández Sánchez, Á., Sastre-Hernández, B.M., Jorge-Vazquez, J. and Náñez Alonso, S.L., 2024. Cryptocurrencies, tax ignorance and tax noncompliance in direct taxation: Spanish empirical evidence. </w:t>
      </w:r>
      <w:r w:rsidRPr="0026376E">
        <w:rPr>
          <w:i/>
          <w:iCs/>
        </w:rPr>
        <w:t>Economies</w:t>
      </w:r>
      <w:r w:rsidRPr="0026376E">
        <w:t>, </w:t>
      </w:r>
      <w:r w:rsidRPr="0026376E">
        <w:rPr>
          <w:i/>
          <w:iCs/>
        </w:rPr>
        <w:t>12</w:t>
      </w:r>
      <w:r w:rsidRPr="0026376E">
        <w:t>(3), p.62.</w:t>
      </w:r>
    </w:p>
    <w:p w14:paraId="747EE0B3" w14:textId="77777777" w:rsidR="00EE1E3C" w:rsidRPr="0026376E" w:rsidRDefault="00EE1E3C" w:rsidP="00D636AC">
      <w:r w:rsidRPr="0026376E">
        <w:t xml:space="preserve">HMRC (2024) HM Revenue and Customs (2024) </w:t>
      </w:r>
      <w:r w:rsidRPr="0026376E">
        <w:rPr>
          <w:i/>
          <w:iCs/>
        </w:rPr>
        <w:t>Self Assessment Tax Returns: Cryptoasset Reporting Requirements 2024/25.</w:t>
      </w:r>
      <w:r w:rsidRPr="0026376E">
        <w:t xml:space="preserve"> London: HM Revenue and Customs. Available at: </w:t>
      </w:r>
      <w:hyperlink r:id="rId13" w:history="1">
        <w:r w:rsidRPr="0026376E">
          <w:rPr>
            <w:rStyle w:val="Hyperlink"/>
          </w:rPr>
          <w:t>https://www.gov.uk/self-assessment-tax-returns</w:t>
        </w:r>
      </w:hyperlink>
      <w:r w:rsidRPr="0026376E">
        <w:t xml:space="preserve"> [Accessed: 3 June 2026]</w:t>
      </w:r>
    </w:p>
    <w:p w14:paraId="427F39AD" w14:textId="77777777" w:rsidR="00EE1E3C" w:rsidRPr="0026376E" w:rsidRDefault="00EE1E3C" w:rsidP="00D636AC">
      <w:r w:rsidRPr="0026376E">
        <w:t>Kicova, E., Fabus, J., Stalmasekova, N. and Kvasnicova-Galovicova, T., 2025. Bitcoin, cryptocurrencies and tax evasion: A systematic literature review on global approaches to cryptocurrency taxation and the challenges for harmonising regulatory frameworks. </w:t>
      </w:r>
      <w:r w:rsidRPr="0026376E">
        <w:rPr>
          <w:i/>
          <w:iCs/>
        </w:rPr>
        <w:t>Data Science in Finance and Economics</w:t>
      </w:r>
      <w:r w:rsidRPr="0026376E">
        <w:t>, </w:t>
      </w:r>
      <w:r w:rsidRPr="0026376E">
        <w:rPr>
          <w:i/>
          <w:iCs/>
        </w:rPr>
        <w:t>5</w:t>
      </w:r>
      <w:r w:rsidRPr="0026376E">
        <w:t>(2), p.234.</w:t>
      </w:r>
    </w:p>
    <w:p w14:paraId="25D47BFD" w14:textId="77777777" w:rsidR="00EE1E3C" w:rsidRPr="0026376E" w:rsidRDefault="00EE1E3C" w:rsidP="00D636AC">
      <w:r w:rsidRPr="0026376E">
        <w:t>Lazea, G.I., Bunget, O.C. and Lungu, C., 2024. Cryptocurrencies’ impact on accounting: Bibliometric review. </w:t>
      </w:r>
      <w:r w:rsidRPr="0026376E">
        <w:rPr>
          <w:i/>
          <w:iCs/>
        </w:rPr>
        <w:t>Risks</w:t>
      </w:r>
      <w:r w:rsidRPr="0026376E">
        <w:t>, </w:t>
      </w:r>
      <w:r w:rsidRPr="0026376E">
        <w:rPr>
          <w:i/>
          <w:iCs/>
        </w:rPr>
        <w:t>12</w:t>
      </w:r>
      <w:r w:rsidRPr="0026376E">
        <w:t>(6), p.94.</w:t>
      </w:r>
    </w:p>
    <w:p w14:paraId="63A56017" w14:textId="77777777" w:rsidR="00EE1E3C" w:rsidRPr="0026376E" w:rsidRDefault="00EE1E3C" w:rsidP="00D636AC">
      <w:r w:rsidRPr="0026376E">
        <w:t>Lazea, G.I., Bunget, O.C. and Lungu, C., 2024. Cryptocurrencies’ impact on accounting: Bibliometric review. </w:t>
      </w:r>
      <w:r w:rsidRPr="0026376E">
        <w:rPr>
          <w:i/>
          <w:iCs/>
        </w:rPr>
        <w:t>Risks</w:t>
      </w:r>
      <w:r w:rsidRPr="0026376E">
        <w:t>, </w:t>
      </w:r>
      <w:r w:rsidRPr="0026376E">
        <w:rPr>
          <w:i/>
          <w:iCs/>
        </w:rPr>
        <w:t>12</w:t>
      </w:r>
      <w:r w:rsidRPr="0026376E">
        <w:t>(6), p.94.</w:t>
      </w:r>
    </w:p>
    <w:p w14:paraId="5A64419F" w14:textId="77777777" w:rsidR="00EE1E3C" w:rsidRPr="0026376E" w:rsidRDefault="00EE1E3C" w:rsidP="00D636AC">
      <w:r w:rsidRPr="0026376E">
        <w:t>Luo, M. and Yu, S., 2024. Financial reporting for cryptocurrency. </w:t>
      </w:r>
      <w:r w:rsidRPr="0026376E">
        <w:rPr>
          <w:i/>
          <w:iCs/>
        </w:rPr>
        <w:t>Review of Accounting Studies</w:t>
      </w:r>
      <w:r w:rsidRPr="0026376E">
        <w:t>, </w:t>
      </w:r>
      <w:r w:rsidRPr="0026376E">
        <w:rPr>
          <w:i/>
          <w:iCs/>
        </w:rPr>
        <w:t>29</w:t>
      </w:r>
      <w:r w:rsidRPr="0026376E">
        <w:t>(2), pp.1707-1740.</w:t>
      </w:r>
    </w:p>
    <w:p w14:paraId="533666D9" w14:textId="77777777" w:rsidR="00EE1E3C" w:rsidRPr="0026376E" w:rsidRDefault="00EE1E3C" w:rsidP="00D636AC">
      <w:r w:rsidRPr="0026376E">
        <w:t xml:space="preserve">Nembe, J.K., Atadoga, J.O., Adelakun, B.O., Odeyemi, O. and Oguejiofor, B.B. (2024) 'Legal implications of blockchain technology for tax compliance and financial regulation', </w:t>
      </w:r>
      <w:r w:rsidRPr="0026376E">
        <w:rPr>
          <w:i/>
          <w:iCs/>
        </w:rPr>
        <w:t>Finance and Accounting Research Journal,</w:t>
      </w:r>
      <w:r w:rsidRPr="0026376E">
        <w:t xml:space="preserve"> 6(2), pp. 262–270. Available at: </w:t>
      </w:r>
      <w:hyperlink r:id="rId14" w:history="1">
        <w:r w:rsidRPr="0026376E">
          <w:rPr>
            <w:rStyle w:val="Hyperlink"/>
          </w:rPr>
          <w:t>https://doi.org/10.51594/farj.v6i2.824</w:t>
        </w:r>
      </w:hyperlink>
      <w:r w:rsidRPr="0026376E">
        <w:t xml:space="preserve"> [Accessed: 3 June 2026]</w:t>
      </w:r>
    </w:p>
    <w:p w14:paraId="691476DC" w14:textId="77777777" w:rsidR="00EE1E3C" w:rsidRPr="0026376E" w:rsidRDefault="00EE1E3C" w:rsidP="00D636AC">
      <w:r w:rsidRPr="0026376E">
        <w:t xml:space="preserve">Norton Rose Fulbright (2023) Norton Rose Fulbright (2023) </w:t>
      </w:r>
      <w:r w:rsidRPr="0026376E">
        <w:rPr>
          <w:i/>
          <w:iCs/>
        </w:rPr>
        <w:t>The Future Financial Services Regulatory Regime for Cryptoassets in the UK.</w:t>
      </w:r>
      <w:r w:rsidRPr="0026376E">
        <w:t xml:space="preserve"> London: Norton Rose Fulbright LLP. Available </w:t>
      </w:r>
      <w:r w:rsidRPr="0026376E">
        <w:lastRenderedPageBreak/>
        <w:t xml:space="preserve">at: </w:t>
      </w:r>
      <w:hyperlink r:id="rId15" w:history="1">
        <w:r w:rsidRPr="0026376E">
          <w:rPr>
            <w:rStyle w:val="Hyperlink"/>
          </w:rPr>
          <w:t>https://www.nortonrosefulbright.com/en/knowledge/publications/2b6d1b40/the-future-financial-services-regulatory-regime-for-cryptoassets-in-the-uk</w:t>
        </w:r>
      </w:hyperlink>
      <w:r w:rsidRPr="0026376E">
        <w:t xml:space="preserve"> [Accessed: 3 June 2026]</w:t>
      </w:r>
    </w:p>
    <w:p w14:paraId="5120C291" w14:textId="77777777" w:rsidR="00EE1E3C" w:rsidRPr="0026376E" w:rsidRDefault="00EE1E3C" w:rsidP="00D636AC">
      <w:r w:rsidRPr="0026376E">
        <w:t>Parrondo, L., 2023. Cryptoassets: Definitions and accounting treatment under the current International Financial Reporting Standards framework. </w:t>
      </w:r>
      <w:r w:rsidRPr="0026376E">
        <w:rPr>
          <w:i/>
          <w:iCs/>
        </w:rPr>
        <w:t>Intelligent Systems in Accounting, Finance and Management</w:t>
      </w:r>
      <w:r w:rsidRPr="0026376E">
        <w:t>, </w:t>
      </w:r>
      <w:r w:rsidRPr="0026376E">
        <w:rPr>
          <w:i/>
          <w:iCs/>
        </w:rPr>
        <w:t>30</w:t>
      </w:r>
      <w:r w:rsidRPr="0026376E">
        <w:t>(4), pp.208-227.</w:t>
      </w:r>
    </w:p>
    <w:p w14:paraId="70D51D0C" w14:textId="77777777" w:rsidR="00EE1E3C" w:rsidRPr="0026376E" w:rsidRDefault="00EE1E3C" w:rsidP="00D636AC">
      <w:r w:rsidRPr="0026376E">
        <w:t>Phung Duy, Q., Nguyen Thi, O., Le Thi, P.H., Pham Hoang, H.D., Luong, K.L. and Nguyen Thi, K.N., 2024. Estimating and forecasting bitcoin daily prices using ARIMA-GARCH models. </w:t>
      </w:r>
      <w:r w:rsidRPr="0026376E">
        <w:rPr>
          <w:i/>
          <w:iCs/>
        </w:rPr>
        <w:t>Business Analyst Journal</w:t>
      </w:r>
      <w:r w:rsidRPr="0026376E">
        <w:t>, </w:t>
      </w:r>
      <w:r w:rsidRPr="0026376E">
        <w:rPr>
          <w:i/>
          <w:iCs/>
        </w:rPr>
        <w:t>45</w:t>
      </w:r>
      <w:r w:rsidRPr="0026376E">
        <w:t>(1), pp.11-23.</w:t>
      </w:r>
    </w:p>
    <w:p w14:paraId="3AC85689" w14:textId="77777777" w:rsidR="00EE1E3C" w:rsidRPr="00496BCE" w:rsidRDefault="00EE1E3C" w:rsidP="00D636AC">
      <w:pPr>
        <w:rPr>
          <w:color w:val="EE0000"/>
        </w:rPr>
      </w:pPr>
      <w:r w:rsidRPr="00496BCE">
        <w:rPr>
          <w:color w:val="EE0000"/>
        </w:rPr>
        <w:t xml:space="preserve">RMT Accountants and Business Advisors (2025) </w:t>
      </w:r>
      <w:r w:rsidRPr="00496BCE">
        <w:rPr>
          <w:i/>
          <w:iCs/>
          <w:color w:val="EE0000"/>
        </w:rPr>
        <w:t>Taxation of Cryptocurrency in the UK: Upcoming Changes and What You Need to Know.</w:t>
      </w:r>
      <w:r w:rsidRPr="00496BCE">
        <w:rPr>
          <w:color w:val="EE0000"/>
        </w:rPr>
        <w:t xml:space="preserve"> Available at: </w:t>
      </w:r>
      <w:hyperlink r:id="rId16" w:history="1">
        <w:r w:rsidRPr="00496BCE">
          <w:rPr>
            <w:rStyle w:val="Hyperlink"/>
            <w:color w:val="EE0000"/>
          </w:rPr>
          <w:t>https://r-m-t.co.uk/blog/taxation-of-cryptocurrency-upcoming-changes/</w:t>
        </w:r>
      </w:hyperlink>
      <w:r w:rsidRPr="00496BCE">
        <w:rPr>
          <w:color w:val="EE0000"/>
        </w:rPr>
        <w:t xml:space="preserve"> [Accessed: 3 June 2026]</w:t>
      </w:r>
    </w:p>
    <w:p w14:paraId="00000027" w14:textId="77777777" w:rsidR="00F07C6B" w:rsidRPr="0026376E" w:rsidRDefault="00F07C6B"/>
    <w:sectPr w:rsidR="00F07C6B" w:rsidRPr="0026376E" w:rsidSect="0038106B">
      <w:footerReference w:type="default" r:id="rId17"/>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0739" w14:textId="77777777" w:rsidR="00914A2B" w:rsidRDefault="00914A2B" w:rsidP="0038106B">
      <w:pPr>
        <w:spacing w:before="0" w:after="0" w:line="240" w:lineRule="auto"/>
      </w:pPr>
      <w:r>
        <w:separator/>
      </w:r>
    </w:p>
  </w:endnote>
  <w:endnote w:type="continuationSeparator" w:id="0">
    <w:p w14:paraId="113C042C" w14:textId="77777777" w:rsidR="00914A2B" w:rsidRDefault="00914A2B" w:rsidP="003810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1A872D-085B-4B77-9158-00BEDA13CB42}"/>
  </w:font>
  <w:font w:name="Cambria">
    <w:panose1 w:val="02040503050406030204"/>
    <w:charset w:val="00"/>
    <w:family w:val="roman"/>
    <w:pitch w:val="variable"/>
    <w:sig w:usb0="E00006FF" w:usb1="420024FF" w:usb2="02000000" w:usb3="00000000" w:csb0="0000019F" w:csb1="00000000"/>
    <w:embedRegular r:id="rId2" w:fontKey="{C77C3C0A-6E49-4A22-A317-6B66FCFDCB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180476"/>
      <w:docPartObj>
        <w:docPartGallery w:val="Page Numbers (Bottom of Page)"/>
        <w:docPartUnique/>
      </w:docPartObj>
    </w:sdtPr>
    <w:sdtEndPr>
      <w:rPr>
        <w:noProof/>
        <w:sz w:val="20"/>
        <w:szCs w:val="20"/>
      </w:rPr>
    </w:sdtEndPr>
    <w:sdtContent>
      <w:p w14:paraId="44DD345E" w14:textId="2DB0EC73" w:rsidR="0038106B" w:rsidRPr="0038106B" w:rsidRDefault="0038106B">
        <w:pPr>
          <w:pStyle w:val="Footer"/>
          <w:jc w:val="right"/>
          <w:rPr>
            <w:sz w:val="20"/>
            <w:szCs w:val="20"/>
          </w:rPr>
        </w:pPr>
        <w:r w:rsidRPr="0038106B">
          <w:rPr>
            <w:sz w:val="20"/>
            <w:szCs w:val="20"/>
          </w:rPr>
          <w:fldChar w:fldCharType="begin"/>
        </w:r>
        <w:r w:rsidRPr="0038106B">
          <w:rPr>
            <w:sz w:val="20"/>
            <w:szCs w:val="20"/>
          </w:rPr>
          <w:instrText xml:space="preserve"> PAGE   \* MERGEFORMAT </w:instrText>
        </w:r>
        <w:r w:rsidRPr="0038106B">
          <w:rPr>
            <w:sz w:val="20"/>
            <w:szCs w:val="20"/>
          </w:rPr>
          <w:fldChar w:fldCharType="separate"/>
        </w:r>
        <w:r w:rsidRPr="0038106B">
          <w:rPr>
            <w:noProof/>
            <w:sz w:val="20"/>
            <w:szCs w:val="20"/>
          </w:rPr>
          <w:t>2</w:t>
        </w:r>
        <w:r w:rsidRPr="0038106B">
          <w:rPr>
            <w:noProof/>
            <w:sz w:val="20"/>
            <w:szCs w:val="20"/>
          </w:rPr>
          <w:fldChar w:fldCharType="end"/>
        </w:r>
      </w:p>
    </w:sdtContent>
  </w:sdt>
  <w:p w14:paraId="5618288A" w14:textId="77777777" w:rsidR="0038106B" w:rsidRDefault="0038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E3C6" w14:textId="77777777" w:rsidR="00914A2B" w:rsidRDefault="00914A2B" w:rsidP="0038106B">
      <w:pPr>
        <w:spacing w:before="0" w:after="0" w:line="240" w:lineRule="auto"/>
      </w:pPr>
      <w:r>
        <w:separator/>
      </w:r>
    </w:p>
  </w:footnote>
  <w:footnote w:type="continuationSeparator" w:id="0">
    <w:p w14:paraId="593B29A6" w14:textId="77777777" w:rsidR="00914A2B" w:rsidRDefault="00914A2B" w:rsidP="0038106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C1AAF"/>
    <w:multiLevelType w:val="multilevel"/>
    <w:tmpl w:val="91CE3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0C347E"/>
    <w:multiLevelType w:val="multilevel"/>
    <w:tmpl w:val="E42C3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2373279">
    <w:abstractNumId w:val="0"/>
  </w:num>
  <w:num w:numId="2" w16cid:durableId="88088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C6B"/>
    <w:rsid w:val="00061AE5"/>
    <w:rsid w:val="001B52F3"/>
    <w:rsid w:val="001F3F52"/>
    <w:rsid w:val="0026376E"/>
    <w:rsid w:val="00353AF3"/>
    <w:rsid w:val="0038106B"/>
    <w:rsid w:val="003A2CE0"/>
    <w:rsid w:val="00466F30"/>
    <w:rsid w:val="00496BCE"/>
    <w:rsid w:val="004E37A2"/>
    <w:rsid w:val="005E6B9F"/>
    <w:rsid w:val="006105D2"/>
    <w:rsid w:val="007301C5"/>
    <w:rsid w:val="00914A2B"/>
    <w:rsid w:val="00923355"/>
    <w:rsid w:val="009B0B0B"/>
    <w:rsid w:val="009E1F84"/>
    <w:rsid w:val="00A04AE1"/>
    <w:rsid w:val="00AC4023"/>
    <w:rsid w:val="00B0261C"/>
    <w:rsid w:val="00B07BEB"/>
    <w:rsid w:val="00B73F5B"/>
    <w:rsid w:val="00BD7B11"/>
    <w:rsid w:val="00BF2491"/>
    <w:rsid w:val="00C06D90"/>
    <w:rsid w:val="00C84A72"/>
    <w:rsid w:val="00D374D4"/>
    <w:rsid w:val="00D636AC"/>
    <w:rsid w:val="00D7516A"/>
    <w:rsid w:val="00D92990"/>
    <w:rsid w:val="00E713EF"/>
    <w:rsid w:val="00E87C4F"/>
    <w:rsid w:val="00EA21A5"/>
    <w:rsid w:val="00EE1E3C"/>
    <w:rsid w:val="00EF4F41"/>
    <w:rsid w:val="00F07C6B"/>
    <w:rsid w:val="00F66DA2"/>
    <w:rsid w:val="00FC4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3DDD"/>
  <w15:docId w15:val="{34292AE4-0A0F-4FAF-BD60-B0ACF970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unhideWhenUsed/>
    <w:qFormat/>
    <w:pPr>
      <w:keepNext/>
      <w:keepLines/>
      <w:spacing w:before="320" w:after="80"/>
      <w:outlineLvl w:val="2"/>
    </w:pPr>
    <w:rPr>
      <w:b/>
      <w:bCs/>
      <w:i/>
      <w:i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Header">
    <w:name w:val="header"/>
    <w:basedOn w:val="Normal"/>
    <w:link w:val="HeaderChar"/>
    <w:uiPriority w:val="99"/>
    <w:unhideWhenUsed/>
    <w:rsid w:val="0038106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8106B"/>
  </w:style>
  <w:style w:type="paragraph" w:styleId="Footer">
    <w:name w:val="footer"/>
    <w:basedOn w:val="Normal"/>
    <w:link w:val="FooterChar"/>
    <w:uiPriority w:val="99"/>
    <w:unhideWhenUsed/>
    <w:rsid w:val="0038106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8106B"/>
  </w:style>
  <w:style w:type="character" w:styleId="Hyperlink">
    <w:name w:val="Hyperlink"/>
    <w:basedOn w:val="DefaultParagraphFont"/>
    <w:uiPriority w:val="99"/>
    <w:unhideWhenUsed/>
    <w:rsid w:val="00D636AC"/>
    <w:rPr>
      <w:color w:val="0000FF" w:themeColor="hyperlink"/>
      <w:u w:val="single"/>
    </w:rPr>
  </w:style>
  <w:style w:type="paragraph" w:styleId="TOCHeading">
    <w:name w:val="TOC Heading"/>
    <w:basedOn w:val="Heading1"/>
    <w:next w:val="Normal"/>
    <w:uiPriority w:val="39"/>
    <w:unhideWhenUsed/>
    <w:qFormat/>
    <w:rsid w:val="009B0B0B"/>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9B0B0B"/>
    <w:pPr>
      <w:spacing w:after="100"/>
    </w:pPr>
  </w:style>
  <w:style w:type="paragraph" w:styleId="TOC2">
    <w:name w:val="toc 2"/>
    <w:basedOn w:val="Normal"/>
    <w:next w:val="Normal"/>
    <w:autoRedefine/>
    <w:uiPriority w:val="39"/>
    <w:unhideWhenUsed/>
    <w:rsid w:val="009B0B0B"/>
    <w:pPr>
      <w:spacing w:after="100"/>
      <w:ind w:left="240"/>
    </w:pPr>
  </w:style>
  <w:style w:type="paragraph" w:styleId="TOC3">
    <w:name w:val="toc 3"/>
    <w:basedOn w:val="Normal"/>
    <w:next w:val="Normal"/>
    <w:autoRedefine/>
    <w:uiPriority w:val="39"/>
    <w:unhideWhenUsed/>
    <w:rsid w:val="009B0B0B"/>
    <w:pPr>
      <w:spacing w:after="100"/>
      <w:ind w:left="480"/>
    </w:pPr>
  </w:style>
  <w:style w:type="character" w:styleId="UnresolvedMention">
    <w:name w:val="Unresolved Mention"/>
    <w:basedOn w:val="DefaultParagraphFont"/>
    <w:uiPriority w:val="99"/>
    <w:semiHidden/>
    <w:unhideWhenUsed/>
    <w:rsid w:val="00B0261C"/>
    <w:rPr>
      <w:color w:val="605E5C"/>
      <w:shd w:val="clear" w:color="auto" w:fill="E1DFDD"/>
    </w:rPr>
  </w:style>
  <w:style w:type="paragraph" w:styleId="NormalWeb">
    <w:name w:val="Normal (Web)"/>
    <w:basedOn w:val="Normal"/>
    <w:uiPriority w:val="99"/>
    <w:semiHidden/>
    <w:unhideWhenUsed/>
    <w:rsid w:val="00FC4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7632/5tv4bmrrf8.2" TargetMode="External"/><Relationship Id="rId13" Type="http://schemas.openxmlformats.org/officeDocument/2006/relationships/hyperlink" Target="https://www.gov.uk/self-assessment-tax-return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ca.org.uk/publications/research-notes/cryptoassets-consumer-research-2025"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r-m-t.co.uk/blog/taxation-of-cryptocurrency-upcoming-chan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ca.org.uk/publications/research-notes/research-note-cryptoassets-consumer-research-2024" TargetMode="External"/><Relationship Id="rId5" Type="http://schemas.openxmlformats.org/officeDocument/2006/relationships/webSettings" Target="webSettings.xml"/><Relationship Id="rId15" Type="http://schemas.openxmlformats.org/officeDocument/2006/relationships/hyperlink" Target="https://www.nortonrosefulbright.com/en/knowledge/publications/2b6d1b40/the-future-financial-services-regulatory-regime-for-cryptoassets-in-the-uk" TargetMode="External"/><Relationship Id="rId10" Type="http://schemas.openxmlformats.org/officeDocument/2006/relationships/hyperlink" Target="https://taxscape.deloitte.com/article/hmrc-approach-to-taxation-of-cryptoassets.asp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axscape.deloitte.com/uk-budget/autumn-statement-2022/measures-autumn-statement-2022/annual-exempt-amount-for-capital-gains-tax-to-be-reduced.aspx" TargetMode="External"/><Relationship Id="rId14" Type="http://schemas.openxmlformats.org/officeDocument/2006/relationships/hyperlink" Target="https://doi.org/10.51594/farj.v6i2.824"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F3DC5-AB7A-49AA-8578-D08947C26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4904</Words>
  <Characters>27955</Characters>
  <Application>Microsoft Office Word</Application>
  <DocSecurity>0</DocSecurity>
  <Lines>232</Lines>
  <Paragraphs>65</Paragraphs>
  <ScaleCrop>false</ScaleCrop>
  <Company/>
  <LinksUpToDate>false</LinksUpToDate>
  <CharactersWithSpaces>32794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hello</cp:lastModifiedBy>
  <cp:revision>52</cp:revision>
  <dcterms:created xsi:type="dcterms:W3CDTF">2026-06-03T05:52:00Z</dcterms:created>
  <dcterms:modified xsi:type="dcterms:W3CDTF">2026-06-09T07:21:00Z</dcterms:modified>
</cp:coreProperties>
</file>