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E48E1" w14:textId="7EBED674" w:rsidR="003239EE" w:rsidRDefault="003239EE" w:rsidP="003239EE">
      <w:pPr>
        <w:pStyle w:val="NoSpacing"/>
        <w:spacing w:line="480" w:lineRule="auto"/>
        <w:jc w:val="center"/>
        <w:rPr>
          <w:rFonts w:ascii="Times New Roman" w:hAnsi="Times New Roman" w:cs="Times New Roman"/>
          <w:sz w:val="24"/>
          <w:szCs w:val="24"/>
        </w:rPr>
      </w:pPr>
      <w:r w:rsidRPr="00596E84">
        <w:rPr>
          <w:rFonts w:ascii="Times New Roman" w:hAnsi="Times New Roman" w:cs="Times New Roman"/>
          <w:sz w:val="24"/>
          <w:szCs w:val="24"/>
        </w:rPr>
        <w:t>An Exploration of Longitudinal Changes in Psychological Factors in First and Second Year Asian Students</w:t>
      </w:r>
    </w:p>
    <w:p w14:paraId="3B13C715" w14:textId="77777777" w:rsidR="007A2BD2" w:rsidRPr="00596E84" w:rsidRDefault="007A2BD2" w:rsidP="003239EE">
      <w:pPr>
        <w:pStyle w:val="NoSpacing"/>
        <w:spacing w:line="480" w:lineRule="auto"/>
        <w:jc w:val="center"/>
        <w:rPr>
          <w:rFonts w:ascii="Times New Roman" w:hAnsi="Times New Roman" w:cs="Times New Roman"/>
          <w:b/>
          <w:sz w:val="24"/>
          <w:szCs w:val="24"/>
        </w:rPr>
      </w:pPr>
      <w:r w:rsidRPr="00596E84">
        <w:rPr>
          <w:rFonts w:ascii="Times New Roman" w:hAnsi="Times New Roman" w:cs="Times New Roman"/>
          <w:b/>
          <w:sz w:val="24"/>
          <w:szCs w:val="24"/>
        </w:rPr>
        <w:t>Introduction</w:t>
      </w:r>
    </w:p>
    <w:p w14:paraId="00C9369E" w14:textId="16C9495F" w:rsidR="00DF610D" w:rsidRPr="00596E84" w:rsidRDefault="00B36A01" w:rsidP="003239EE">
      <w:pPr>
        <w:pStyle w:val="NoSpacing"/>
        <w:spacing w:line="480" w:lineRule="auto"/>
        <w:ind w:firstLine="720"/>
        <w:rPr>
          <w:rFonts w:ascii="Times New Roman" w:hAnsi="Times New Roman" w:cs="Times New Roman"/>
          <w:sz w:val="24"/>
          <w:szCs w:val="24"/>
        </w:rPr>
      </w:pPr>
      <w:r w:rsidRPr="00596E84">
        <w:rPr>
          <w:rFonts w:ascii="Times New Roman" w:hAnsi="Times New Roman" w:cs="Times New Roman"/>
          <w:sz w:val="24"/>
          <w:szCs w:val="24"/>
        </w:rPr>
        <w:t>The transition period for many college students can prove to be difficult</w:t>
      </w:r>
      <w:r w:rsidR="003239EE" w:rsidRPr="00596E84">
        <w:rPr>
          <w:rFonts w:ascii="Times New Roman" w:hAnsi="Times New Roman" w:cs="Times New Roman"/>
          <w:sz w:val="24"/>
          <w:szCs w:val="24"/>
        </w:rPr>
        <w:t xml:space="preserve"> </w:t>
      </w:r>
      <w:r w:rsidR="003239EE" w:rsidRPr="00596E84">
        <w:rPr>
          <w:rFonts w:ascii="Times New Roman" w:hAnsi="Times New Roman" w:cs="Times New Roman"/>
          <w:sz w:val="24"/>
          <w:szCs w:val="24"/>
        </w:rPr>
        <w:fldChar w:fldCharType="begin" w:fldLock="1"/>
      </w:r>
      <w:r w:rsidR="004E50A6" w:rsidRPr="00596E84">
        <w:rPr>
          <w:rFonts w:ascii="Times New Roman" w:hAnsi="Times New Roman" w:cs="Times New Roman"/>
          <w:sz w:val="24"/>
          <w:szCs w:val="24"/>
        </w:rPr>
        <w:instrText>ADDIN CSL_CITATION { "citationItems" : [ { "id" : "ITEM-1", "itemData" : { "ISSN" : "0012-1649", "abstract" : "The transition from high school to college is an important developmental milestone that holds the potential for personal growth and behavioral change. A cohort of 2,245 students was recruited during the summer before they matriculated into college and completed Internet-based surveys about their participation in a variety of behavioral risks during the last 3 months of high school and throughout the 1st year of college. Alcohol use, marijuana use, and sex with multiple partners increased during the transition from high school to college, whereas driving after drinking, aggression, and property crimes decreased. Those from rural high schools and those who elected to live in private dormitories in college were at highest risk for heavy drinking and driving after drinking. (PsycINFO Database Record (c) 2012 APA, all rights reserved). (journal abstract)", "author" : [ { "dropping-particle" : "", "family" : "Fromme", "given" : "Kim", "non-dropping-particle" : "", "parse-names" : false, "suffix" : "" }, { "dropping-particle" : "", "family" : "Corbin", "given" : "William R", "non-dropping-particle" : "", "parse-names" : false, "suffix" : "" }, { "dropping-particle" : "", "family" : "Kruse", "given" : "Marc I", "non-dropping-particle" : "", "parse-names" : false, "suffix" : "" } ], "container-title" : "Developmental Psychology", "id" : "ITEM-1", "issue" : "5", "issued" : { "date-parts" : [ [ "2008", "9" ] ] }, "note" : "Accession Number: 2008-12114-027. PMID: 18793080 Partial author list: First Author &amp; Affiliation: Fromme, Kim; Department of Psychology, University of Texas at Austin, Austin, TX, US. Release Date: 20080915. Publication Type: Journal (0100). Format Covered: Electronic. Document Type: Journal Article. Language: English. Major Descriptor: Risk Taking; School Transition. Minor Descriptor: Criminal Behavior; Drug Usage; Sexual Risk Taking. Classification: Psychosocial &amp; Personality Development (2840). Population: Human (10); Male (30); Female (40). Location: US. Age Group: Adolescence (13-17 yrs) (200); Adulthood (18 yrs &amp; older) (300); Young Adulthood (18-29 yrs) (320). Tests &amp; Measures: Daily Drinking Questionnaire. Methodology: Empirical Study; Quantitative Study. References Available: Y. Page Count: 8. Issue Publication Date: Sep, 2008. Publication History: Accepted: Apr 23, 2008; Revised: Apr 10, 2008; First Submitted: Oct 10, 2006. Copyright Statement: American Psychological Association. 2008", "page" : "1497-1504", "publisher" : "American Psychological Association", "publisher-place" : "Fromme, Kim, Department of Psychology, University of Texas at Austin, Austin, TX, US, 78712", "title" : "Behavioral risks during the transition from high school to college.", "type" : "article-journal", "volume" : "44" }, "uris" : [ "http://www.mendeley.com/documents/?uuid=41e9d3db-116e-41e1-a390-e42b9326835b" ] } ], "mendeley" : { "previouslyFormattedCitation" : "(Fromme, Corbin, &amp; Kruse, 2008)" }, "properties" : { "noteIndex" : 0 }, "schema" : "https://github.com/citation-style-language/schema/raw/master/csl-citation.json" }</w:instrText>
      </w:r>
      <w:r w:rsidR="003239EE" w:rsidRPr="00596E84">
        <w:rPr>
          <w:rFonts w:ascii="Times New Roman" w:hAnsi="Times New Roman" w:cs="Times New Roman"/>
          <w:sz w:val="24"/>
          <w:szCs w:val="24"/>
        </w:rPr>
        <w:fldChar w:fldCharType="separate"/>
      </w:r>
      <w:r w:rsidR="003239EE" w:rsidRPr="00596E84">
        <w:rPr>
          <w:rFonts w:ascii="Times New Roman" w:hAnsi="Times New Roman" w:cs="Times New Roman"/>
          <w:noProof/>
          <w:sz w:val="24"/>
          <w:szCs w:val="24"/>
        </w:rPr>
        <w:t>(Fromme, Corbin, &amp; Kruse, 2008)</w:t>
      </w:r>
      <w:r w:rsidR="003239EE" w:rsidRPr="00596E84">
        <w:rPr>
          <w:rFonts w:ascii="Times New Roman" w:hAnsi="Times New Roman" w:cs="Times New Roman"/>
          <w:sz w:val="24"/>
          <w:szCs w:val="24"/>
        </w:rPr>
        <w:fldChar w:fldCharType="end"/>
      </w:r>
      <w:r w:rsidRPr="00596E84">
        <w:rPr>
          <w:rFonts w:ascii="Times New Roman" w:hAnsi="Times New Roman" w:cs="Times New Roman"/>
          <w:sz w:val="24"/>
          <w:szCs w:val="24"/>
        </w:rPr>
        <w:t xml:space="preserve">. </w:t>
      </w:r>
      <w:r w:rsidR="00DF610D" w:rsidRPr="00596E84">
        <w:rPr>
          <w:rFonts w:ascii="Times New Roman" w:hAnsi="Times New Roman" w:cs="Times New Roman"/>
          <w:sz w:val="24"/>
          <w:szCs w:val="24"/>
        </w:rPr>
        <w:t xml:space="preserve"> Not only do students have to navigate a new educational system, but </w:t>
      </w:r>
      <w:r w:rsidR="0018341C">
        <w:rPr>
          <w:rFonts w:ascii="Times New Roman" w:hAnsi="Times New Roman" w:cs="Times New Roman"/>
          <w:sz w:val="24"/>
          <w:szCs w:val="24"/>
        </w:rPr>
        <w:t xml:space="preserve">they </w:t>
      </w:r>
      <w:r w:rsidR="00DF610D" w:rsidRPr="00596E84">
        <w:rPr>
          <w:rFonts w:ascii="Times New Roman" w:hAnsi="Times New Roman" w:cs="Times New Roman"/>
          <w:sz w:val="24"/>
          <w:szCs w:val="24"/>
        </w:rPr>
        <w:t xml:space="preserve">also often have to move locations, have increased freedom and responsibilities, and must manage a new friendship network. Emotional support from families and friends </w:t>
      </w:r>
      <w:r w:rsidR="00444F75" w:rsidRPr="00596E84">
        <w:rPr>
          <w:rFonts w:ascii="Times New Roman" w:hAnsi="Times New Roman" w:cs="Times New Roman"/>
          <w:sz w:val="24"/>
          <w:szCs w:val="24"/>
        </w:rPr>
        <w:t xml:space="preserve">throughout this process </w:t>
      </w:r>
      <w:r w:rsidR="00DF610D" w:rsidRPr="00596E84">
        <w:rPr>
          <w:rFonts w:ascii="Times New Roman" w:hAnsi="Times New Roman" w:cs="Times New Roman"/>
          <w:sz w:val="24"/>
          <w:szCs w:val="24"/>
        </w:rPr>
        <w:t xml:space="preserve">appears to be key to help maintain or improve mental health </w:t>
      </w:r>
      <w:r w:rsidR="00DF610D" w:rsidRPr="00596E84">
        <w:rPr>
          <w:rFonts w:ascii="Times New Roman" w:hAnsi="Times New Roman" w:cs="Times New Roman"/>
          <w:sz w:val="24"/>
          <w:szCs w:val="24"/>
        </w:rPr>
        <w:fldChar w:fldCharType="begin" w:fldLock="1"/>
      </w:r>
      <w:r w:rsidR="004E50A6" w:rsidRPr="00596E84">
        <w:rPr>
          <w:rFonts w:ascii="Times New Roman" w:hAnsi="Times New Roman" w:cs="Times New Roman"/>
          <w:sz w:val="24"/>
          <w:szCs w:val="24"/>
        </w:rPr>
        <w:instrText>ADDIN CSL_CITATION { "citationItems" : [ { "id" : "ITEM-1", "itemData" : { "ISSN" : "1050-8392", "abstract" : "This mixed\u2010method longitudinal study investigated the role of identity synthesis and emotional support from family, friends, and professors in emerging adults' mental health during the transition to college. A total of 167 ethnically and socioeconomically diverse emerging adults were surveyed and interviewed during the fall and the spring quarters of their first year in college. Cluster analysis revealed four mental health clusters: greatly improving mental health; maintaining positive mental health; poor mental health declining; and good mental health declining. Clusters that maintained or improved mental health over the first year of college had higher identity synthesis and emotional support from friends and family than clusters where mental health declined. Emotional support from friends was especially important for adjustment. (PsycINFO Database Record (c) 2014 APA, all rights reserved). (journal abstract)", "author" : [ { "dropping-particle" : "", "family" : "Azmitia", "given" : "Margarita", "non-dropping-particle" : "", "parse-names" : false, "suffix" : "" }, { "dropping-particle" : "", "family" : "Syed", "given" : "Moin", "non-dropping-particle" : "", "parse-names" : false, "suffix" : "" }, { "dropping-particle" : "", "family" : "Radmacher", "given" : "Kimberley", "non-dropping-particle" : "", "parse-names" : false, "suffix" : "" } ], "container-title" : "Journal of Research on Adolescence", "id" : "ITEM-1", "issue" : "4", "issued" : { "date-parts" : [ [ "2013", "12" ] ] }, "note" : "Accession Number: 2013-39979-013. Partial author list: First Author &amp; Affiliation: Azmitia, Margarita; University of California\u2013Santa Cruz, Santa Cruz, CA, US. Other Publishers: Blackwell Publishing. Release Date: 20140127. Publication Type: Journal (0100). Format Covered: Electronic. Document Type: Journal Article. Language: English. Grant Information: Azmitia, Margarita. Major Descriptor: College Students; Identity Formation; Mental Health; School Adjustment; School Transition. Minor Descriptor: Emotional Adjustment; Social Adjustment; Social Support. Classification: Classroom Dynamics &amp; Student Adjustment &amp; Attitudes (3560). Population: Human (10); Male (30); Female (40). Location: US. Age Group: Adulthood (18 yrs &amp; older) (300). Tests &amp; Measures: Erikson Psychosocial Inventory Scale; Perceived Social Support from Family and Friends Scale; Rosenberg Self Esteem Scale DOI: 10.1037/t01038-000; Center for Epidemiologic Studies Depression Scale. Methodology: Empirical Study; Longitudinal Study; Interview; Qualitative Study; Quantitative Study. References Available: Y. Page Count: 18. Issue Publication Date: Dec, 2013. Copyright Statement: The Authors. Journal of Research on Adolescence\u2014Society for Research on Adolescence. 2013", "page" : "744-761", "publisher" : "Wiley-Blackwell Publishing Ltd.", "publisher-place" : "Azmitia, Margarita, Psychology Department SS2, University of California-Santa Cruz, Santa Cruz, CA, US, 95064", "title" : "Finding your niche: Identity and emotional support in emerging adults' adjustment to the transition to college.", "type" : "article-journal", "volume" : "23" }, "uris" : [ "http://www.mendeley.com/documents/?uuid=977c604a-9d8c-4a2b-a075-ab3d5e77c062" ] } ], "mendeley" : { "previouslyFormattedCitation" : "(Azmitia, Syed, &amp; Radmacher, 2013)" }, "properties" : { "noteIndex" : 0 }, "schema" : "https://github.com/citation-style-language/schema/raw/master/csl-citation.json" }</w:instrText>
      </w:r>
      <w:r w:rsidR="00DF610D" w:rsidRPr="00596E84">
        <w:rPr>
          <w:rFonts w:ascii="Times New Roman" w:hAnsi="Times New Roman" w:cs="Times New Roman"/>
          <w:sz w:val="24"/>
          <w:szCs w:val="24"/>
        </w:rPr>
        <w:fldChar w:fldCharType="separate"/>
      </w:r>
      <w:r w:rsidR="00DF610D" w:rsidRPr="00596E84">
        <w:rPr>
          <w:rFonts w:ascii="Times New Roman" w:hAnsi="Times New Roman" w:cs="Times New Roman"/>
          <w:noProof/>
          <w:sz w:val="24"/>
          <w:szCs w:val="24"/>
        </w:rPr>
        <w:t>(Azmitia, Syed, &amp; Radmacher, 2013)</w:t>
      </w:r>
      <w:r w:rsidR="00DF610D" w:rsidRPr="00596E84">
        <w:rPr>
          <w:rFonts w:ascii="Times New Roman" w:hAnsi="Times New Roman" w:cs="Times New Roman"/>
          <w:sz w:val="24"/>
          <w:szCs w:val="24"/>
        </w:rPr>
        <w:fldChar w:fldCharType="end"/>
      </w:r>
      <w:r w:rsidR="00DF610D" w:rsidRPr="00596E84">
        <w:rPr>
          <w:rFonts w:ascii="Times New Roman" w:hAnsi="Times New Roman" w:cs="Times New Roman"/>
          <w:sz w:val="24"/>
          <w:szCs w:val="24"/>
        </w:rPr>
        <w:t xml:space="preserve">.  Additionally, young adults are more likely to discuss issues with their friends than with their family </w:t>
      </w:r>
      <w:r w:rsidR="00DF610D" w:rsidRPr="00596E84">
        <w:rPr>
          <w:rFonts w:ascii="Times New Roman" w:hAnsi="Times New Roman" w:cs="Times New Roman"/>
          <w:sz w:val="24"/>
          <w:szCs w:val="24"/>
        </w:rPr>
        <w:fldChar w:fldCharType="begin" w:fldLock="1"/>
      </w:r>
      <w:r w:rsidR="004E50A6" w:rsidRPr="00596E84">
        <w:rPr>
          <w:rFonts w:ascii="Times New Roman" w:hAnsi="Times New Roman" w:cs="Times New Roman"/>
          <w:sz w:val="24"/>
          <w:szCs w:val="24"/>
        </w:rPr>
        <w:instrText>ADDIN CSL_CITATION { "citationItems" : [ { "id" : "ITEM-1", "itemData" : { "ISSN" : "0022-1325", "abstract" : "Explored the nature of support that friends may render in early adulthood, with specific issues selected from the theories of E. H. Erikson (1950), D. J. Levinson (1977), and K. Keniston (1977). 81 college women indicated how frequently they discuss these issues with friends and with family. Results show that Ss were more likely to discuss issues of early adulthood with friends than with family, particularly the issues of personal values, friendship, and relationships with the opposite sex. Some directions for future research that would examine the specific mechanisms of friendship support are discussed. (21 ref) (PsycINFO Database Record (c) 2012 APA, all rights reserved)", "author" : [ { "dropping-particle" : "", "family" : "Tokuno", "given" : "Kenneth A", "non-dropping-particle" : "", "parse-names" : false, "suffix" : "" } ], "container-title" : "The Journal of Genetic Psychology: Research and Theory on Human Development", "id" : "ITEM-1", "issue" : "2", "issued" : { "date-parts" : [ [ "1983", "12" ] ] }, "note" : "Accession Number: 1984-11973-001. Other Journal Title: The Pedagogical Seminary; The Pedagogical Seminary and Journal of Genetic Psychology. Partial author list: First Author &amp; Affiliation: Tokuno, Kenneth A.; U Hawaii-Manoa, Honolulu. Other Publishers: Taylor &amp; Francis. Release Date: 19840501. Correction Date: 20100823. Publication Type: Journal (0100). Format Covered: Print. Document Type: Journal Article. Language: English. Major Descriptor: Adult Development; Friendship. Minor Descriptor: Family. Classification: Psychosocial &amp; Personality Development (2840). Population: Human (10). Age Group: Adulthood (18 yrs &amp; older) (300); Young Adulthood (18-29 yrs) (320). Methodology: Empirical Study. Page Count: 10. Issue Publication Date: Dec, 1983. ", "page" : "207-216", "publisher" : "Heldref Publications", "publisher-place" : "US", "title" : "Friendship and transition in early adulthood.", "type" : "article-journal", "volume" : "143" }, "uris" : [ "http://www.mendeley.com/documents/?uuid=4bafbf8c-0ed7-4370-921d-e92add5500d9" ] } ], "mendeley" : { "previouslyFormattedCitation" : "(Tokuno, 1983)" }, "properties" : { "noteIndex" : 0 }, "schema" : "https://github.com/citation-style-language/schema/raw/master/csl-citation.json" }</w:instrText>
      </w:r>
      <w:r w:rsidR="00DF610D" w:rsidRPr="00596E84">
        <w:rPr>
          <w:rFonts w:ascii="Times New Roman" w:hAnsi="Times New Roman" w:cs="Times New Roman"/>
          <w:sz w:val="24"/>
          <w:szCs w:val="24"/>
        </w:rPr>
        <w:fldChar w:fldCharType="separate"/>
      </w:r>
      <w:r w:rsidR="00DF610D" w:rsidRPr="00596E84">
        <w:rPr>
          <w:rFonts w:ascii="Times New Roman" w:hAnsi="Times New Roman" w:cs="Times New Roman"/>
          <w:noProof/>
          <w:sz w:val="24"/>
          <w:szCs w:val="24"/>
        </w:rPr>
        <w:t>(Tokuno, 1983)</w:t>
      </w:r>
      <w:r w:rsidR="00DF610D" w:rsidRPr="00596E84">
        <w:rPr>
          <w:rFonts w:ascii="Times New Roman" w:hAnsi="Times New Roman" w:cs="Times New Roman"/>
          <w:sz w:val="24"/>
          <w:szCs w:val="24"/>
        </w:rPr>
        <w:fldChar w:fldCharType="end"/>
      </w:r>
      <w:r w:rsidR="00DF610D" w:rsidRPr="00596E84">
        <w:rPr>
          <w:rFonts w:ascii="Times New Roman" w:hAnsi="Times New Roman" w:cs="Times New Roman"/>
          <w:sz w:val="24"/>
          <w:szCs w:val="24"/>
        </w:rPr>
        <w:t xml:space="preserve">. However, </w:t>
      </w:r>
      <w:r w:rsidR="00444F75">
        <w:rPr>
          <w:rFonts w:ascii="Times New Roman" w:hAnsi="Times New Roman" w:cs="Times New Roman"/>
          <w:sz w:val="24"/>
          <w:szCs w:val="24"/>
        </w:rPr>
        <w:t xml:space="preserve">upon entering university, </w:t>
      </w:r>
      <w:r w:rsidR="00DF610D" w:rsidRPr="00596E84">
        <w:rPr>
          <w:rFonts w:ascii="Times New Roman" w:hAnsi="Times New Roman" w:cs="Times New Roman"/>
          <w:sz w:val="24"/>
          <w:szCs w:val="24"/>
        </w:rPr>
        <w:t>friendships from high school appear to decline in satisfaction, commitment, rewards, and investments</w:t>
      </w:r>
      <w:r w:rsidR="003239EE" w:rsidRPr="00596E84">
        <w:rPr>
          <w:rFonts w:ascii="Times New Roman" w:hAnsi="Times New Roman" w:cs="Times New Roman"/>
          <w:sz w:val="24"/>
          <w:szCs w:val="24"/>
        </w:rPr>
        <w:t xml:space="preserve"> </w:t>
      </w:r>
      <w:r w:rsidR="00DF610D" w:rsidRPr="00596E84">
        <w:rPr>
          <w:rFonts w:ascii="Times New Roman" w:hAnsi="Times New Roman" w:cs="Times New Roman"/>
          <w:sz w:val="24"/>
          <w:szCs w:val="24"/>
        </w:rPr>
        <w:fldChar w:fldCharType="begin" w:fldLock="1"/>
      </w:r>
      <w:r w:rsidR="004E50A6" w:rsidRPr="00596E84">
        <w:rPr>
          <w:rFonts w:ascii="Times New Roman" w:hAnsi="Times New Roman" w:cs="Times New Roman"/>
          <w:sz w:val="24"/>
          <w:szCs w:val="24"/>
        </w:rPr>
        <w:instrText>ADDIN CSL_CITATION { "citationItems" : [ { "id" : "ITEM-1", "itemData" : { "DOI" : "10.1111/1475-6811.00045", "ISBN" : "1475-6811", "ISSN" : "1350-4126", "abstract" : "The transition from high school to college is an important phase for adolescents in social as well as academic aspects. This study examined the changes that occur in high school best friendships during the first year of college. Results revealed that during the first year in college high school best friendships declined in satisfaction, commitment, rewards, and investments. During this period there was also an increase in costs and alternatives to best friend relationships. Proximity did not influence the friendships; however, level of communication did moderate friendship deterioration. Furthermore, individuals who continued their best friendship reported enga- ging in more maintenance behaviors of positivity, supportiveness, self-disclosure, and interaction than individuals who reported a change in the relationship to close or casual friendship. Maintaining the best friendship also appeared to buffer adolescents from social loneliness. The results are discussed in terms of the implications of transitions on adolescent friendships.", "author" : [ { "dropping-particle" : "", "family" : "Oswald", "given" : "Debra L.", "non-dropping-particle" : "", "parse-names" : false, "suffix" : "" }, { "dropping-particle" : "", "family" : "Clark", "given" : "Eddie M.", "non-dropping-particle" : "", "parse-names" : false, "suffix" : "" } ], "container-title" : "Personal Relationships", "id" : "ITEM-1", "issued" : { "date-parts" : [ [ "2003" ] ] }, "page" : "187-196", "title" : "Best friends forever?: High school best friendships and the transition to college", "type" : "article-journal", "volume" : "10" }, "uris" : [ "http://www.mendeley.com/documents/?uuid=17dc7520-23e8-414f-82b2-4e63117c22d4" ] } ], "mendeley" : { "previouslyFormattedCitation" : "(Oswald &amp; Clark, 2003)" }, "properties" : { "noteIndex" : 0 }, "schema" : "https://github.com/citation-style-language/schema/raw/master/csl-citation.json" }</w:instrText>
      </w:r>
      <w:r w:rsidR="00DF610D" w:rsidRPr="00596E84">
        <w:rPr>
          <w:rFonts w:ascii="Times New Roman" w:hAnsi="Times New Roman" w:cs="Times New Roman"/>
          <w:sz w:val="24"/>
          <w:szCs w:val="24"/>
        </w:rPr>
        <w:fldChar w:fldCharType="separate"/>
      </w:r>
      <w:r w:rsidR="00DF610D" w:rsidRPr="00596E84">
        <w:rPr>
          <w:rFonts w:ascii="Times New Roman" w:hAnsi="Times New Roman" w:cs="Times New Roman"/>
          <w:noProof/>
          <w:sz w:val="24"/>
          <w:szCs w:val="24"/>
        </w:rPr>
        <w:t>(Oswald &amp; Clark, 2003)</w:t>
      </w:r>
      <w:r w:rsidR="00DF610D" w:rsidRPr="00596E84">
        <w:rPr>
          <w:rFonts w:ascii="Times New Roman" w:hAnsi="Times New Roman" w:cs="Times New Roman"/>
          <w:sz w:val="24"/>
          <w:szCs w:val="24"/>
        </w:rPr>
        <w:fldChar w:fldCharType="end"/>
      </w:r>
      <w:r w:rsidR="00DF610D" w:rsidRPr="00596E84">
        <w:rPr>
          <w:rFonts w:ascii="Times New Roman" w:hAnsi="Times New Roman" w:cs="Times New Roman"/>
          <w:sz w:val="24"/>
          <w:szCs w:val="24"/>
        </w:rPr>
        <w:t xml:space="preserve">.  Moreover, increased contact with pre-college friends via text messages appears to be correlated with increased levels of loneliness </w:t>
      </w:r>
      <w:r w:rsidR="00DF610D" w:rsidRPr="00596E84">
        <w:rPr>
          <w:rFonts w:ascii="Times New Roman" w:hAnsi="Times New Roman" w:cs="Times New Roman"/>
          <w:sz w:val="24"/>
          <w:szCs w:val="24"/>
        </w:rPr>
        <w:fldChar w:fldCharType="begin" w:fldLock="1"/>
      </w:r>
      <w:r w:rsidR="004E50A6" w:rsidRPr="00596E84">
        <w:rPr>
          <w:rFonts w:ascii="Times New Roman" w:hAnsi="Times New Roman" w:cs="Times New Roman"/>
          <w:sz w:val="24"/>
          <w:szCs w:val="24"/>
        </w:rPr>
        <w:instrText>ADDIN CSL_CITATION { "citationItems" : [ { "id" : "ITEM-1", "itemData" : { "ISSN" : "0021-5236", "abstract" : "This longitudinal study investigated the extent to which the use of mobile phone text messages, including e-mail and short message service, affected freshmen's loneliness during the transition to college. A total of 83 freshmen completed measures of loneliness and social network at the beginning and end of their first semester. Perceived utility of mobile phone text messages was assessed at the beginning of the semester. Results showed that perceived functional usefulness and affiliation fulfillment of text messages affected formation of social network during the period. It was found that the higher the functional usefulness, the larger increase in the number of messages to college friends, and the higher the affiliation fulfillment, the less important the text messages to pre-college friends. Furthermore, it was noted that the more important the relationship with pre-college and college friends that was not dependent on text messages, and the fewer messages to pre-college friends, the less the loneliness. In contrast, greater importance of text messages to pre-college friends was associated with an increase in loneliness. (PsycINFO Database Record (c) 2012 APA, all rights reserved). (journal abstract)", "author" : [ { "dropping-particle" : "", "family" : "Igarashi", "given" : "Tasuku", "non-dropping-particle" : "", "parse-names" : false, "suffix" : "" }, { "dropping-particle" : "", "family" : "Yoshida", "given" : "Toshikazu", "non-dropping-particle" : "", "parse-names" : false, "suffix" : "" } ], "container-title" : "Japanese Journal of Psychology", "id" : "ITEM-1", "issue" : "4", "issued" : { "date-parts" : [ [ "2003", "10" ] ] }, "note" : "Accession Number: 2003-09922-009. PMID: 14708484 Partial author list: First Author &amp; Affiliation: Igarashi, Tasuku; Research Fellow of the Japan Society for the Promotion of Science, Graduate School of Education and Human Development, Nagoya University, Nagoya, Japan. Release Date: 20040906. Publication Type: Journal (0100). Format Covered: Print. Document Type: Journal Article. Language: Japanese. Major Descriptor: College Students; Loneliness; Messages; Social Networks; Telephone Systems. Minor Descriptor: Friendship. Classification: Psychosocial &amp; Personality Development (2840). Population: Human (10). Age Group: Adulthood (18 yrs &amp; older) (300). Methodology: Empirical Study; Longitudinal Study. References Available: Y. Page Count: 7. Issue Publication Date: Oct, 2003. ", "page" : "379-385", "publisher" : "Japanese Psychological Assn", "publisher-place" : "Igarashi, Tasuku, Research Fellow of the Japan Society for the Promotion of Science, Graduate School of Education and Human Development, Nagoya University, Furo-cho, Chikusa-ku, Nagoya, Japan, 464-8601", "title" : "The effect of the use of mobile phone text messages on freshmen's loneliness during the transition to college.", "type" : "article-journal", "volume" : "74" }, "uris" : [ "http://www.mendeley.com/documents/?uuid=696f59bc-ae08-4689-bd25-f8e607c37a77" ] } ], "mendeley" : { "previouslyFormattedCitation" : "(Igarashi &amp; Yoshida, 2003)" }, "properties" : { "noteIndex" : 0 }, "schema" : "https://github.com/citation-style-language/schema/raw/master/csl-citation.json" }</w:instrText>
      </w:r>
      <w:r w:rsidR="00DF610D" w:rsidRPr="00596E84">
        <w:rPr>
          <w:rFonts w:ascii="Times New Roman" w:hAnsi="Times New Roman" w:cs="Times New Roman"/>
          <w:sz w:val="24"/>
          <w:szCs w:val="24"/>
        </w:rPr>
        <w:fldChar w:fldCharType="separate"/>
      </w:r>
      <w:r w:rsidR="00DF610D" w:rsidRPr="00596E84">
        <w:rPr>
          <w:rFonts w:ascii="Times New Roman" w:hAnsi="Times New Roman" w:cs="Times New Roman"/>
          <w:noProof/>
          <w:sz w:val="24"/>
          <w:szCs w:val="24"/>
        </w:rPr>
        <w:t>(Igarashi &amp; Yoshida, 2003)</w:t>
      </w:r>
      <w:r w:rsidR="00DF610D" w:rsidRPr="00596E84">
        <w:rPr>
          <w:rFonts w:ascii="Times New Roman" w:hAnsi="Times New Roman" w:cs="Times New Roman"/>
          <w:sz w:val="24"/>
          <w:szCs w:val="24"/>
        </w:rPr>
        <w:fldChar w:fldCharType="end"/>
      </w:r>
      <w:r w:rsidR="00DF610D" w:rsidRPr="00596E84">
        <w:rPr>
          <w:rFonts w:ascii="Times New Roman" w:hAnsi="Times New Roman" w:cs="Times New Roman"/>
          <w:sz w:val="24"/>
          <w:szCs w:val="24"/>
        </w:rPr>
        <w:t xml:space="preserve">, while appreciation of new college friends was associated with increased overall adjustment </w:t>
      </w:r>
      <w:r w:rsidR="00DF610D" w:rsidRPr="00596E84">
        <w:rPr>
          <w:rFonts w:ascii="Times New Roman" w:hAnsi="Times New Roman" w:cs="Times New Roman"/>
          <w:sz w:val="24"/>
          <w:szCs w:val="24"/>
        </w:rPr>
        <w:fldChar w:fldCharType="begin" w:fldLock="1"/>
      </w:r>
      <w:r w:rsidR="004E50A6" w:rsidRPr="00596E84">
        <w:rPr>
          <w:rFonts w:ascii="Times New Roman" w:hAnsi="Times New Roman" w:cs="Times New Roman"/>
          <w:sz w:val="24"/>
          <w:szCs w:val="24"/>
        </w:rPr>
        <w:instrText>ADDIN CSL_CITATION { "citationItems" : [ { "id" : "ITEM-1", "itemData" : { "DOI" : "10.1300/J035v18n01", "ISSN" : "87568225", "abstract" : "A phenomenological analysis of interviews with first year college students found that participants whose parents lived farthest away reported greater homesickness and made more visits home than did those whose parents lived closer. Homesick students showed lower scores on measures of self-esteem, ego identity and internal locus of control, and indicated an emphasis on denial, a longing for family and friends, and missing one's house and hometown. Adjustment included an appreciation for newly made friends at college, making the dormitory room feel more homelike, maintaining email and telephone contact with parents and old friends, and generally viewing the experience as process. (PsycINFO Database Record (c) 2010 APA, all rights reserved) (journal abstract)", "author" : [ { "dropping-particle" : "", "family" : "Tognoli", "given" : "Jerome", "non-dropping-particle" : "", "parse-names" : false, "suffix" : "" } ], "container-title" : "Journal of College Student Psychotherapy", "id" : "ITEM-1", "issued" : { "date-parts" : [ [ "2003" ] ] }, "page" : "35-48", "title" : "Leaving Home: Homesickness, Place Attachment, and Transition Among Residential College Students.", "type" : "article-journal", "volume" : "18" }, "uris" : [ "http://www.mendeley.com/documents/?uuid=972289ee-48ff-4f8d-b3b3-8e19b7303627" ] } ], "mendeley" : { "previouslyFormattedCitation" : "(Tognoli, 2003)" }, "properties" : { "noteIndex" : 0 }, "schema" : "https://github.com/citation-style-language/schema/raw/master/csl-citation.json" }</w:instrText>
      </w:r>
      <w:r w:rsidR="00DF610D" w:rsidRPr="00596E84">
        <w:rPr>
          <w:rFonts w:ascii="Times New Roman" w:hAnsi="Times New Roman" w:cs="Times New Roman"/>
          <w:sz w:val="24"/>
          <w:szCs w:val="24"/>
        </w:rPr>
        <w:fldChar w:fldCharType="separate"/>
      </w:r>
      <w:r w:rsidR="00DF610D" w:rsidRPr="00596E84">
        <w:rPr>
          <w:rFonts w:ascii="Times New Roman" w:hAnsi="Times New Roman" w:cs="Times New Roman"/>
          <w:noProof/>
          <w:sz w:val="24"/>
          <w:szCs w:val="24"/>
        </w:rPr>
        <w:t>(Tognoli, 2003)</w:t>
      </w:r>
      <w:r w:rsidR="00DF610D" w:rsidRPr="00596E84">
        <w:rPr>
          <w:rFonts w:ascii="Times New Roman" w:hAnsi="Times New Roman" w:cs="Times New Roman"/>
          <w:sz w:val="24"/>
          <w:szCs w:val="24"/>
        </w:rPr>
        <w:fldChar w:fldCharType="end"/>
      </w:r>
      <w:r w:rsidR="003239EE" w:rsidRPr="00596E84">
        <w:rPr>
          <w:rFonts w:ascii="Times New Roman" w:hAnsi="Times New Roman" w:cs="Times New Roman"/>
          <w:sz w:val="24"/>
          <w:szCs w:val="24"/>
        </w:rPr>
        <w:t>.</w:t>
      </w:r>
    </w:p>
    <w:p w14:paraId="4240F18A" w14:textId="3F258252" w:rsidR="00DF610D" w:rsidRPr="00596E84" w:rsidRDefault="00DF610D" w:rsidP="003239EE">
      <w:pPr>
        <w:pStyle w:val="NoSpacing"/>
        <w:spacing w:line="480" w:lineRule="auto"/>
        <w:ind w:firstLine="720"/>
        <w:rPr>
          <w:rFonts w:ascii="Times New Roman" w:hAnsi="Times New Roman" w:cs="Times New Roman"/>
          <w:sz w:val="24"/>
          <w:szCs w:val="24"/>
        </w:rPr>
      </w:pPr>
      <w:r w:rsidRPr="00596E84">
        <w:rPr>
          <w:rFonts w:ascii="Times New Roman" w:hAnsi="Times New Roman" w:cs="Times New Roman"/>
          <w:sz w:val="24"/>
          <w:szCs w:val="24"/>
        </w:rPr>
        <w:t>While studies do find that social support is needed to help students successfully transition into college, it is unknown if the increased social support</w:t>
      </w:r>
      <w:r w:rsidR="00D63FA5" w:rsidRPr="00596E84">
        <w:rPr>
          <w:rFonts w:ascii="Times New Roman" w:hAnsi="Times New Roman" w:cs="Times New Roman"/>
          <w:sz w:val="24"/>
          <w:szCs w:val="24"/>
        </w:rPr>
        <w:t xml:space="preserve"> is</w:t>
      </w:r>
      <w:r w:rsidRPr="00596E84">
        <w:rPr>
          <w:rFonts w:ascii="Times New Roman" w:hAnsi="Times New Roman" w:cs="Times New Roman"/>
          <w:sz w:val="24"/>
          <w:szCs w:val="24"/>
        </w:rPr>
        <w:t xml:space="preserve"> </w:t>
      </w:r>
      <w:r w:rsidR="00D63FA5" w:rsidRPr="00596E84">
        <w:rPr>
          <w:rFonts w:ascii="Times New Roman" w:hAnsi="Times New Roman" w:cs="Times New Roman"/>
          <w:sz w:val="24"/>
          <w:szCs w:val="24"/>
        </w:rPr>
        <w:t xml:space="preserve">a </w:t>
      </w:r>
      <w:r w:rsidRPr="00596E84">
        <w:rPr>
          <w:rFonts w:ascii="Times New Roman" w:hAnsi="Times New Roman" w:cs="Times New Roman"/>
          <w:sz w:val="24"/>
          <w:szCs w:val="24"/>
        </w:rPr>
        <w:t xml:space="preserve">cause of or a symptom of students’ adaptation levels. It may be that students who are better adapted attract more friends. Furthermore, all of the reported studies were conducted with students from Western countries. Asia tends to be more collectivist in nature </w:t>
      </w:r>
      <w:r w:rsidRPr="00596E84">
        <w:rPr>
          <w:rFonts w:ascii="Times New Roman" w:hAnsi="Times New Roman" w:cs="Times New Roman"/>
          <w:sz w:val="24"/>
          <w:szCs w:val="24"/>
        </w:rPr>
        <w:fldChar w:fldCharType="begin" w:fldLock="1"/>
      </w:r>
      <w:r w:rsidR="004E50A6" w:rsidRPr="00596E84">
        <w:rPr>
          <w:rFonts w:ascii="Times New Roman" w:hAnsi="Times New Roman" w:cs="Times New Roman"/>
          <w:sz w:val="24"/>
          <w:szCs w:val="24"/>
        </w:rPr>
        <w:instrText>ADDIN CSL_CITATION { "citationItems" : [ { "id" : "ITEM-1", "itemData" : { "DOI" : "10.1177/0002764295038008007", "ISSN" : "0002-7642", "abstract" : "unassigned Examined past research and theory on the experience of shame in Asian and Western cultures and studied the possibility that bilinguals codeswitch to a 2nd language when speaking in their 1st language to reduce their feelings of embarrassment. It has been suggested that shame may be felt more intensely, felt for longer duration, felt at a higher level of awareness, and more regularly recognized in Asian cultures than in Western cultures. Individual interviews were conducted with 6 bilingual Korean students, who were fluent in Korean and English. Their ages ranged from 19 to 22 yrs. Results indicate that when bilinguals felt embarrassed, they attempted to reduce the feelings of embarrassment in 2 ways that related to codeswitching: (1) to find apposite terms and (2) to emotionally distance themselves from their comments, since they found the 2nd language (English) less emotionally intense. (PsycINFO Database Record (c) 2000 APA, all rights reserved)", "author" : [ { "dropping-particle" : "", "family" : "HA", "given" : "F. I.", "non-dropping-particle" : "", "parse-names" : false, "suffix" : "" } ], "container-title" : "American Behavioral Scientist", "id" : "ITEM-1", "issued" : { "date-parts" : [ [ "1995" ] ] }, "page" : "1114-1131", "title" : "Shame in Asian and Western Cultures", "type" : "article", "volume" : "38" }, "uris" : [ "http://www.mendeley.com/documents/?uuid=8021c235-01ae-42fd-ada5-cf8ec73fe1ad" ] } ], "mendeley" : { "previouslyFormattedCitation" : "(HA, 1995)" }, "properties" : { "noteIndex" : 0 }, "schema" : "https://github.com/citation-style-language/schema/raw/master/csl-citation.json" }</w:instrText>
      </w:r>
      <w:r w:rsidRPr="00596E84">
        <w:rPr>
          <w:rFonts w:ascii="Times New Roman" w:hAnsi="Times New Roman" w:cs="Times New Roman"/>
          <w:sz w:val="24"/>
          <w:szCs w:val="24"/>
        </w:rPr>
        <w:fldChar w:fldCharType="separate"/>
      </w:r>
      <w:r w:rsidRPr="00596E84">
        <w:rPr>
          <w:rFonts w:ascii="Times New Roman" w:hAnsi="Times New Roman" w:cs="Times New Roman"/>
          <w:noProof/>
          <w:sz w:val="24"/>
          <w:szCs w:val="24"/>
        </w:rPr>
        <w:t>(HA, 1995)</w:t>
      </w:r>
      <w:r w:rsidRPr="00596E84">
        <w:rPr>
          <w:rFonts w:ascii="Times New Roman" w:hAnsi="Times New Roman" w:cs="Times New Roman"/>
          <w:sz w:val="24"/>
          <w:szCs w:val="24"/>
        </w:rPr>
        <w:fldChar w:fldCharType="end"/>
      </w:r>
      <w:r w:rsidR="004E50A6" w:rsidRPr="00596E84">
        <w:rPr>
          <w:rFonts w:ascii="Times New Roman" w:hAnsi="Times New Roman" w:cs="Times New Roman"/>
          <w:sz w:val="24"/>
          <w:szCs w:val="24"/>
        </w:rPr>
        <w:t xml:space="preserve">. </w:t>
      </w:r>
      <w:r w:rsidR="0018341C">
        <w:rPr>
          <w:rFonts w:ascii="Times New Roman" w:hAnsi="Times New Roman" w:cs="Times New Roman"/>
          <w:sz w:val="24"/>
          <w:szCs w:val="24"/>
        </w:rPr>
        <w:t xml:space="preserve">In particular, Singapore, the site of this study, </w:t>
      </w:r>
      <w:r w:rsidR="004E50A6" w:rsidRPr="00596E84">
        <w:rPr>
          <w:rFonts w:ascii="Times New Roman" w:hAnsi="Times New Roman" w:cs="Times New Roman"/>
          <w:sz w:val="24"/>
          <w:szCs w:val="24"/>
        </w:rPr>
        <w:t xml:space="preserve">has a individualist score of 20, indicating a more group-oriented culture </w:t>
      </w:r>
      <w:r w:rsidR="004E50A6" w:rsidRPr="00596E84">
        <w:rPr>
          <w:rFonts w:ascii="Times New Roman" w:hAnsi="Times New Roman" w:cs="Times New Roman"/>
          <w:sz w:val="24"/>
          <w:szCs w:val="24"/>
        </w:rPr>
        <w:fldChar w:fldCharType="begin" w:fldLock="1"/>
      </w:r>
      <w:r w:rsidR="004E50A6" w:rsidRPr="00596E84">
        <w:rPr>
          <w:rFonts w:ascii="Times New Roman" w:hAnsi="Times New Roman" w:cs="Times New Roman"/>
          <w:sz w:val="24"/>
          <w:szCs w:val="24"/>
        </w:rPr>
        <w:instrText>ADDIN CSL_CITATION { "citationItems" : [ { "id" : "ITEM-1", "itemData" : { "DOI" : "http://dx.doi.org/10.9707/2307-0919.1014", "ISBN" : "9780984562701", "ISSN" : "2307-0919", "abstract" : "This article describes briefly the Hofstede model of six dimensions of national cultures: Power Distance, Uncertainty Avoidance, Individualism/Collectivism, Masculinity/Femininity, Long/ Short Term Orientation, and Indulgence/Restraint. It shows the conceptual and research efforts that preceded it and led up to it, and once it had become a paradigm for comparing cultures, research efforts that followed and built on it. The article stresses that dimensions depend on the level of aggregation; it describes the six entirely different dimensions found in the Hofstede et al. (2010) research into organizational cultures. It warns against confusion with value differences at the individual level. It concludes with a look ahead in what the study of dimensions of national cultures and the position of countries on them may still bring.", "author" : [ { "dropping-particle" : "", "family" : "Hofstede", "given" : "Geert", "non-dropping-particle" : "", "parse-names" : false, "suffix" : "" } ], "container-title" : "Online Readings in Psychology and Culture", "id" : "ITEM-1", "issued" : { "date-parts" : [ [ "2011" ] ] }, "page" : "1-26", "title" : "Dimensionalizing Cultures : The Hofstede Model in Context Dimensionalizing Cultures : The Hofstede Model in Context", "type" : "article-journal", "volume" : "2" }, "uris" : [ "http://www.mendeley.com/documents/?uuid=6343bb18-14d3-457a-934c-fe36007a8a84" ] } ], "mendeley" : { "previouslyFormattedCitation" : "(Hofstede, 2011)" }, "properties" : { "noteIndex" : 0 }, "schema" : "https://github.com/citation-style-language/schema/raw/master/csl-citation.json" }</w:instrText>
      </w:r>
      <w:r w:rsidR="004E50A6" w:rsidRPr="00596E84">
        <w:rPr>
          <w:rFonts w:ascii="Times New Roman" w:hAnsi="Times New Roman" w:cs="Times New Roman"/>
          <w:sz w:val="24"/>
          <w:szCs w:val="24"/>
        </w:rPr>
        <w:fldChar w:fldCharType="separate"/>
      </w:r>
      <w:r w:rsidR="004E50A6" w:rsidRPr="00596E84">
        <w:rPr>
          <w:rFonts w:ascii="Times New Roman" w:hAnsi="Times New Roman" w:cs="Times New Roman"/>
          <w:noProof/>
          <w:sz w:val="24"/>
          <w:szCs w:val="24"/>
        </w:rPr>
        <w:t>(Hofstede, 2011)</w:t>
      </w:r>
      <w:r w:rsidR="004E50A6" w:rsidRPr="00596E84">
        <w:rPr>
          <w:rFonts w:ascii="Times New Roman" w:hAnsi="Times New Roman" w:cs="Times New Roman"/>
          <w:sz w:val="24"/>
          <w:szCs w:val="24"/>
        </w:rPr>
        <w:fldChar w:fldCharType="end"/>
      </w:r>
      <w:r w:rsidR="004E50A6" w:rsidRPr="00596E84">
        <w:rPr>
          <w:rFonts w:ascii="Times New Roman" w:hAnsi="Times New Roman" w:cs="Times New Roman"/>
          <w:sz w:val="24"/>
          <w:szCs w:val="24"/>
        </w:rPr>
        <w:t>. Therefore,</w:t>
      </w:r>
      <w:r w:rsidRPr="00596E84">
        <w:rPr>
          <w:rFonts w:ascii="Times New Roman" w:hAnsi="Times New Roman" w:cs="Times New Roman"/>
          <w:sz w:val="24"/>
          <w:szCs w:val="24"/>
        </w:rPr>
        <w:t xml:space="preserve"> the patterns of adaptation, friendship, and loneliness may be different for Asian students</w:t>
      </w:r>
      <w:r w:rsidR="00496D79">
        <w:rPr>
          <w:rFonts w:ascii="Times New Roman" w:hAnsi="Times New Roman" w:cs="Times New Roman"/>
          <w:sz w:val="24"/>
          <w:szCs w:val="24"/>
        </w:rPr>
        <w:t xml:space="preserve"> compared to students from Western countries</w:t>
      </w:r>
      <w:r w:rsidRPr="00596E84">
        <w:rPr>
          <w:rFonts w:ascii="Times New Roman" w:hAnsi="Times New Roman" w:cs="Times New Roman"/>
          <w:sz w:val="24"/>
          <w:szCs w:val="24"/>
        </w:rPr>
        <w:t xml:space="preserve">.   </w:t>
      </w:r>
    </w:p>
    <w:p w14:paraId="68D3EC64" w14:textId="6377BF9A" w:rsidR="003239EE" w:rsidRPr="00596E84" w:rsidRDefault="003239EE" w:rsidP="003239EE">
      <w:pPr>
        <w:pStyle w:val="NoSpacing"/>
        <w:spacing w:line="480" w:lineRule="auto"/>
        <w:ind w:firstLine="720"/>
        <w:rPr>
          <w:rFonts w:ascii="Times New Roman" w:hAnsi="Times New Roman" w:cs="Times New Roman"/>
          <w:sz w:val="24"/>
          <w:szCs w:val="24"/>
        </w:rPr>
      </w:pPr>
      <w:r w:rsidRPr="00596E84">
        <w:rPr>
          <w:rFonts w:ascii="Times New Roman" w:hAnsi="Times New Roman" w:cs="Times New Roman"/>
          <w:sz w:val="24"/>
          <w:szCs w:val="24"/>
        </w:rPr>
        <w:lastRenderedPageBreak/>
        <w:t xml:space="preserve">One area of special interest for </w:t>
      </w:r>
      <w:r w:rsidR="004E50A6" w:rsidRPr="00596E84">
        <w:rPr>
          <w:rFonts w:ascii="Times New Roman" w:hAnsi="Times New Roman" w:cs="Times New Roman"/>
          <w:sz w:val="24"/>
          <w:szCs w:val="24"/>
        </w:rPr>
        <w:t>Singapore</w:t>
      </w:r>
      <w:r w:rsidR="00444F75">
        <w:rPr>
          <w:rFonts w:ascii="Times New Roman" w:hAnsi="Times New Roman" w:cs="Times New Roman"/>
          <w:sz w:val="24"/>
          <w:szCs w:val="24"/>
        </w:rPr>
        <w:t>an</w:t>
      </w:r>
      <w:r w:rsidR="004E50A6" w:rsidRPr="00596E84">
        <w:rPr>
          <w:rFonts w:ascii="Times New Roman" w:hAnsi="Times New Roman" w:cs="Times New Roman"/>
          <w:sz w:val="24"/>
          <w:szCs w:val="24"/>
        </w:rPr>
        <w:t xml:space="preserve"> universities </w:t>
      </w:r>
      <w:r w:rsidRPr="00596E84">
        <w:rPr>
          <w:rFonts w:ascii="Times New Roman" w:hAnsi="Times New Roman" w:cs="Times New Roman"/>
          <w:sz w:val="24"/>
          <w:szCs w:val="24"/>
        </w:rPr>
        <w:t xml:space="preserve">is the role of language in social support. </w:t>
      </w:r>
      <w:r w:rsidR="004E50A6" w:rsidRPr="00596E84">
        <w:rPr>
          <w:rFonts w:ascii="Times New Roman" w:hAnsi="Times New Roman" w:cs="Times New Roman"/>
          <w:sz w:val="24"/>
          <w:szCs w:val="24"/>
        </w:rPr>
        <w:t xml:space="preserve">In Singapore, students are required to take an approved </w:t>
      </w:r>
      <w:r w:rsidR="00F462B9">
        <w:rPr>
          <w:rFonts w:ascii="Times New Roman" w:hAnsi="Times New Roman" w:cs="Times New Roman"/>
          <w:sz w:val="24"/>
          <w:szCs w:val="24"/>
        </w:rPr>
        <w:t>second</w:t>
      </w:r>
      <w:r w:rsidR="004E50A6" w:rsidRPr="00596E84">
        <w:rPr>
          <w:rFonts w:ascii="Times New Roman" w:hAnsi="Times New Roman" w:cs="Times New Roman"/>
          <w:sz w:val="24"/>
          <w:szCs w:val="24"/>
        </w:rPr>
        <w:t xml:space="preserve"> language (</w:t>
      </w:r>
      <w:r w:rsidR="00005AA9">
        <w:rPr>
          <w:rFonts w:ascii="Times New Roman" w:hAnsi="Times New Roman" w:cs="Times New Roman"/>
          <w:sz w:val="24"/>
          <w:szCs w:val="24"/>
        </w:rPr>
        <w:t xml:space="preserve">e.g., </w:t>
      </w:r>
      <w:r w:rsidR="004E50A6" w:rsidRPr="00596E84">
        <w:rPr>
          <w:rFonts w:ascii="Times New Roman" w:hAnsi="Times New Roman" w:cs="Times New Roman"/>
          <w:sz w:val="24"/>
          <w:szCs w:val="24"/>
        </w:rPr>
        <w:t>Mandarin, Malay or Tamil)</w:t>
      </w:r>
      <w:r w:rsidR="005D4DFD">
        <w:rPr>
          <w:rFonts w:ascii="Times New Roman" w:hAnsi="Times New Roman" w:cs="Times New Roman"/>
          <w:sz w:val="24"/>
          <w:szCs w:val="24"/>
        </w:rPr>
        <w:t xml:space="preserve"> besides English</w:t>
      </w:r>
      <w:r w:rsidR="004E50A6" w:rsidRPr="00596E84">
        <w:rPr>
          <w:rFonts w:ascii="Times New Roman" w:hAnsi="Times New Roman" w:cs="Times New Roman"/>
          <w:sz w:val="24"/>
          <w:szCs w:val="24"/>
        </w:rPr>
        <w:t xml:space="preserve">, and the exit exams for these languages are often pre-requisites for </w:t>
      </w:r>
      <w:r w:rsidR="00F462B9">
        <w:rPr>
          <w:rFonts w:ascii="Times New Roman" w:hAnsi="Times New Roman" w:cs="Times New Roman"/>
          <w:sz w:val="24"/>
          <w:szCs w:val="24"/>
        </w:rPr>
        <w:t xml:space="preserve">entry to </w:t>
      </w:r>
      <w:r w:rsidR="004E50A6" w:rsidRPr="00596E84">
        <w:rPr>
          <w:rFonts w:ascii="Times New Roman" w:hAnsi="Times New Roman" w:cs="Times New Roman"/>
          <w:sz w:val="24"/>
          <w:szCs w:val="24"/>
        </w:rPr>
        <w:t xml:space="preserve">Singapore universities </w:t>
      </w:r>
      <w:r w:rsidR="004E50A6" w:rsidRPr="00596E84">
        <w:rPr>
          <w:rFonts w:ascii="Times New Roman" w:hAnsi="Times New Roman" w:cs="Times New Roman"/>
          <w:sz w:val="24"/>
          <w:szCs w:val="24"/>
        </w:rPr>
        <w:fldChar w:fldCharType="begin" w:fldLock="1"/>
      </w:r>
      <w:r w:rsidR="004E50A6" w:rsidRPr="00596E84">
        <w:rPr>
          <w:rFonts w:ascii="Times New Roman" w:hAnsi="Times New Roman" w:cs="Times New Roman"/>
          <w:sz w:val="24"/>
          <w:szCs w:val="24"/>
        </w:rPr>
        <w:instrText>ADDIN CSL_CITATION { "citationItems" : [ { "id" : "ITEM-1", "itemData" : { "author" : [ { "dropping-particle" : "", "family" : "MOE", "given" : "", "non-dropping-particle" : "", "parse-names" : false, "suffix" : "" } ], "id" : "ITEM-1", "issued" : { "date-parts" : [ [ "2014" ] ] }, "title" : "Mother Tongue Language Policy", "type" : "webpage" }, "uris" : [ "http://www.mendeley.com/documents/?uuid=555a1e9c-1197-417a-b524-c41ead14fe2b" ] } ], "mendeley" : { "previouslyFormattedCitation" : "(MOE, 2014)" }, "properties" : { "noteIndex" : 0 }, "schema" : "https://github.com/citation-style-language/schema/raw/master/csl-citation.json" }</w:instrText>
      </w:r>
      <w:r w:rsidR="004E50A6" w:rsidRPr="00596E84">
        <w:rPr>
          <w:rFonts w:ascii="Times New Roman" w:hAnsi="Times New Roman" w:cs="Times New Roman"/>
          <w:sz w:val="24"/>
          <w:szCs w:val="24"/>
        </w:rPr>
        <w:fldChar w:fldCharType="separate"/>
      </w:r>
      <w:r w:rsidR="004E50A6" w:rsidRPr="00596E84">
        <w:rPr>
          <w:rFonts w:ascii="Times New Roman" w:hAnsi="Times New Roman" w:cs="Times New Roman"/>
          <w:noProof/>
          <w:sz w:val="24"/>
          <w:szCs w:val="24"/>
        </w:rPr>
        <w:t>(MOE, 2014)</w:t>
      </w:r>
      <w:r w:rsidR="004E50A6" w:rsidRPr="00596E84">
        <w:rPr>
          <w:rFonts w:ascii="Times New Roman" w:hAnsi="Times New Roman" w:cs="Times New Roman"/>
          <w:sz w:val="24"/>
          <w:szCs w:val="24"/>
        </w:rPr>
        <w:fldChar w:fldCharType="end"/>
      </w:r>
      <w:r w:rsidR="004E50A6" w:rsidRPr="00596E84">
        <w:rPr>
          <w:rFonts w:ascii="Times New Roman" w:hAnsi="Times New Roman" w:cs="Times New Roman"/>
          <w:sz w:val="24"/>
          <w:szCs w:val="24"/>
        </w:rPr>
        <w:t xml:space="preserve">. </w:t>
      </w:r>
      <w:r w:rsidRPr="00596E84">
        <w:rPr>
          <w:rFonts w:ascii="Times New Roman" w:hAnsi="Times New Roman" w:cs="Times New Roman"/>
          <w:sz w:val="24"/>
          <w:szCs w:val="24"/>
        </w:rPr>
        <w:t xml:space="preserve">While all courses at this </w:t>
      </w:r>
      <w:r w:rsidR="004E50A6" w:rsidRPr="00596E84">
        <w:rPr>
          <w:rFonts w:ascii="Times New Roman" w:hAnsi="Times New Roman" w:cs="Times New Roman"/>
          <w:sz w:val="24"/>
          <w:szCs w:val="24"/>
        </w:rPr>
        <w:t xml:space="preserve">study’s </w:t>
      </w:r>
      <w:r w:rsidRPr="00596E84">
        <w:rPr>
          <w:rFonts w:ascii="Times New Roman" w:hAnsi="Times New Roman" w:cs="Times New Roman"/>
          <w:sz w:val="24"/>
          <w:szCs w:val="24"/>
        </w:rPr>
        <w:t>university are taught in English, many students are bilingual in English and another language, most commonly Mandarin.</w:t>
      </w:r>
      <w:r w:rsidR="004E50A6" w:rsidRPr="00596E84">
        <w:rPr>
          <w:rFonts w:ascii="Times New Roman" w:hAnsi="Times New Roman" w:cs="Times New Roman"/>
          <w:sz w:val="24"/>
          <w:szCs w:val="24"/>
        </w:rPr>
        <w:t xml:space="preserve"> Accurate communication is a necessary factor in soliciting social support. </w:t>
      </w:r>
      <w:r w:rsidRPr="00596E84">
        <w:rPr>
          <w:rFonts w:ascii="Times New Roman" w:hAnsi="Times New Roman" w:cs="Times New Roman"/>
          <w:sz w:val="24"/>
          <w:szCs w:val="24"/>
        </w:rPr>
        <w:t xml:space="preserve">In research on acculturative stress, researchers have found social support to be stronger among people who speak the same language with the same level of proficiency </w:t>
      </w:r>
      <w:r w:rsidRPr="00596E84">
        <w:rPr>
          <w:rFonts w:ascii="Times New Roman" w:hAnsi="Times New Roman" w:cs="Times New Roman"/>
          <w:sz w:val="24"/>
          <w:szCs w:val="24"/>
        </w:rPr>
        <w:fldChar w:fldCharType="begin" w:fldLock="1"/>
      </w:r>
      <w:r w:rsidR="004E50A6" w:rsidRPr="00596E84">
        <w:rPr>
          <w:rFonts w:ascii="Times New Roman" w:hAnsi="Times New Roman" w:cs="Times New Roman"/>
          <w:sz w:val="24"/>
          <w:szCs w:val="24"/>
        </w:rPr>
        <w:instrText>ADDIN CSL_CITATION { "citationItems" : [ { "id" : "ITEM-1", "itemData" : { "ISSN" : "1748-2623", "abstract" : "During acculturation, Asian immigrant adolescents have numerous challenges such as language barriers, cultural and ethnic differences, different school environments, discrimination experiences, and intergroup conflicts and tension. These challenges generate acculturative stress, which negatively affects the perception of health and well-being among Asian immigrant adolescents. This article explored how Asian immigrant adolescents perceive and cope with acculturative stress. In particular, this study examined the stress-coping strategies in the adaptation process as experienced by Korean immigrant adolescents. Three main themes associated with the stress-coping strategies were captured: (a) engagement in meaningful activities; (b) social support; and (c) positive emotion. This finding implies that Asian immigrant adolescents create and develop their own strategies to deal with acculturative stress, which results in a sense of happiness and psychological wellbeing. This study discuss the future implications on how to improve the perception of health and well-being among Asian immigrant adolescents. (PsycINFO Database Record (c) 2013 APA, all rights reserved). (journal abstract)", "author" : [ { "dropping-particle" : "", "family" : "Kim", "given" : "Junhyoung", "non-dropping-particle" : "", "parse-names" : false, "suffix" : "" }, { "dropping-particle" : "", "family" : "Suh", "given" : "Wonseok", "non-dropping-particle" : "", "parse-names" : false, "suffix" : "" }, { "dropping-particle" : "", "family" : "Kim", "given" : "Sooyeon", "non-dropping-particle" : "", "parse-names" : false, "suffix" : "" }, { "dropping-particle" : "", "family" : "Gopalan", "given" : "Himanshu", "non-dropping-particle" : "", "parse-names" : false, "suffix" : "" } ], "container-title" : "International Journal of Qualitative Studies on Health and Well-being", "id" : "ITEM-1", "issued" : { "date-parts" : [ [ "2012", "11", "19" ] ] }, "note" : "Accession Number: 2013-18909-001. PMID: 23195747 Partial author list: First Author &amp; Affiliation: Kim, Junhyoung; Department of Human Performance and Sport Sciences, Winston-Salem State University, Winston-Salem, NC, US. Other Publishers: Informa Healthcare; Taylor &amp; Francis. Release Date: 20130930. Correction Date: 20131007. Publication Type: Journal (0100). Format Covered: Electronic. Document Type: Journal Article. Language: English. Major Descriptor: Acculturation; Adolescent Attitudes; Coping Behavior; Immigration; Social Support. Minor Descriptor: Cross Cultural Differences; Emotions; Well Being. Classification: Psychosocial &amp; Personality Development (2840). Population: Human (10); Male (30); Female (40). Location: Korea; US. Age Group: Adolescence (13-17 yrs) (200); Adulthood (18 yrs &amp; older) (300); Young Adulthood (18-29 yrs) (320). Methodology: Empirical Study; Field Study; Interview; Qualitative Study. References Available: Y. ArtID: 18870. Issue Publication Date: Nov 19, 2012. Publication History: First Posted: Nov 19, 2012; Accepted: Sep 10, 2012. Copyright Statement: This is an Open Access article distributed under the terms of the Creative Commons Attribution-Noncommercial 3.0 Unported License (http://creativecommons.org/licenses/by-nc/3.0/), permitting all non-commercial use, distribution, and reproduction in any medium, provided the original work is properly cited.. J. Kim et al.. 2012", "publisher" : "Co-Action Publishing", "publisher-place" : "Suh, Wonseok, Department of Creative Informatics, Korea University, Seoul, South Korea", "title" : "Coping strategies to manage acculturative stress: Meaningful activity participation, social support, and positive emotion among Korean immigrant adolescents in the USA.", "type" : "article-journal", "volume" : "7" }, "uris" : [ "http://www.mendeley.com/documents/?uuid=de852eeb-9de3-4885-91a3-6fe2f481ac6b" ] } ], "mendeley" : { "previouslyFormattedCitation" : "(Kim, Suh, Kim, &amp; Gopalan, 2012)" }, "properties" : { "noteIndex" : 0 }, "schema" : "https://github.com/citation-style-language/schema/raw/master/csl-citation.json" }</w:instrText>
      </w:r>
      <w:r w:rsidRPr="00596E84">
        <w:rPr>
          <w:rFonts w:ascii="Times New Roman" w:hAnsi="Times New Roman" w:cs="Times New Roman"/>
          <w:sz w:val="24"/>
          <w:szCs w:val="24"/>
        </w:rPr>
        <w:fldChar w:fldCharType="separate"/>
      </w:r>
      <w:r w:rsidRPr="00596E84">
        <w:rPr>
          <w:rFonts w:ascii="Times New Roman" w:hAnsi="Times New Roman" w:cs="Times New Roman"/>
          <w:noProof/>
          <w:sz w:val="24"/>
          <w:szCs w:val="24"/>
        </w:rPr>
        <w:t>(Kim, Suh, Kim, &amp; Gopalan, 2012)</w:t>
      </w:r>
      <w:r w:rsidRPr="00596E84">
        <w:rPr>
          <w:rFonts w:ascii="Times New Roman" w:hAnsi="Times New Roman" w:cs="Times New Roman"/>
          <w:sz w:val="24"/>
          <w:szCs w:val="24"/>
        </w:rPr>
        <w:fldChar w:fldCharType="end"/>
      </w:r>
      <w:r w:rsidRPr="00596E84">
        <w:rPr>
          <w:rFonts w:ascii="Times New Roman" w:hAnsi="Times New Roman" w:cs="Times New Roman"/>
          <w:sz w:val="24"/>
          <w:szCs w:val="24"/>
        </w:rPr>
        <w:t xml:space="preserve"> or at the same level of willingness </w:t>
      </w:r>
      <w:r w:rsidRPr="00596E84">
        <w:rPr>
          <w:rFonts w:ascii="Times New Roman" w:hAnsi="Times New Roman" w:cs="Times New Roman"/>
          <w:sz w:val="24"/>
          <w:szCs w:val="24"/>
        </w:rPr>
        <w:fldChar w:fldCharType="begin" w:fldLock="1"/>
      </w:r>
      <w:r w:rsidR="004E50A6" w:rsidRPr="00596E84">
        <w:rPr>
          <w:rFonts w:ascii="Times New Roman" w:hAnsi="Times New Roman" w:cs="Times New Roman"/>
          <w:sz w:val="24"/>
          <w:szCs w:val="24"/>
        </w:rPr>
        <w:instrText>ADDIN CSL_CITATION { "citationItems" : [ { "id" : "ITEM-1", "itemData" : { "ISSN" : "0142-6001", "abstract" : "Although much research has focused on the influence of second language (L2) proficiency on L2 use and on outcomes of intercultural adaptation, these two strands have remained largely separate. This study examines the impact of willingness to communicate in the L2 (L2 WTC) on the daily hassles and stress of international students, with the aim of demonstrating a conceptual overlap of the L2 WTC model with theories of stress and cross-cultural adaptation that focus on a transactional person\u2013environment fit. Participants included 104 Chinese-speaking students attending a British university. Structural equation modeling supported a model in which L2 WTC played a significant role in the experience of daily hassles related to communication difficulties, social isolation, and time and financial constraints. A second, similar model is also advanced in which communication difficulties, in particular, are afforded a unique role. Results support the appropriateness of locating L2 WTC within a general transactional framework of cross-cultural adaptation. (PsycINFO Database Record (c) 2014 APA, all rights reserved). (journal abstract)", "author" : [ { "dropping-particle" : "", "family" : "Gallagher", "given" : "H Colin", "non-dropping-particle" : "", "parse-names" : false, "suffix" : "" } ], "container-title" : "Applied Linguistics", "id" : "ITEM-1", "issue" : "1", "issued" : { "date-parts" : [ [ "2013", "2" ] ] }, "note" : "Accession Number: 2013-04243-003. Partial author list: First Author &amp; Affiliation: Gallagher, H. Colin; Melbourne School of Psychological Sciences, University of Melbourne, Melbourne, VIC, Australia. Release Date: 20140217. Publication Type: Journal (0100). Format Covered: Electronic. Document Type: Journal Article. Language: English. Major Descriptor: Bilingualism; Communication; Cross Cultural Differences. Minor Descriptor: Acculturation; Adaptation; Foreign Language Learning. Classification: Linguistics &amp; Language &amp; Speech (2720). Population: Human (10); Male (30); Female (40). Location: England. Age Group: Adulthood (18 yrs &amp; older) (300). Tests &amp; Measures: L2 Confidence Scale; Willingness to Communicate Outside the Classroom Scale; Daily Hassles Scale DOI: 10.1037/t20615-000; Perceived Stress Scale DOI: 10.1037/t02889-000. Methodology: Empirical Study; Quantitative Study. Supplemental Data: Appendixes Internet. References Available: Y. Page Count: 21. Issue Publication Date: Feb, 2013. Publication History: First Posted: Jun 24, 2012. Copyright Statement: Oxford University Press. 2012", "page" : "53-73", "publisher" : "Oxford University Press", "publisher-place" : "Gallagher, H. Colin", "title" : "Willingness to communicate and cross-cultural adaptation: L2 communication and acculturative stress as transaction.", "type" : "article-journal", "volume" : "34" }, "uris" : [ "http://www.mendeley.com/documents/?uuid=a3c8c6ed-8f9b-42ac-ab38-2dde3f9bbf9c" ] } ], "mendeley" : { "previouslyFormattedCitation" : "(Gallagher, 2013)" }, "properties" : { "noteIndex" : 0 }, "schema" : "https://github.com/citation-style-language/schema/raw/master/csl-citation.json" }</w:instrText>
      </w:r>
      <w:r w:rsidRPr="00596E84">
        <w:rPr>
          <w:rFonts w:ascii="Times New Roman" w:hAnsi="Times New Roman" w:cs="Times New Roman"/>
          <w:sz w:val="24"/>
          <w:szCs w:val="24"/>
        </w:rPr>
        <w:fldChar w:fldCharType="separate"/>
      </w:r>
      <w:r w:rsidRPr="00596E84">
        <w:rPr>
          <w:rFonts w:ascii="Times New Roman" w:hAnsi="Times New Roman" w:cs="Times New Roman"/>
          <w:noProof/>
          <w:sz w:val="24"/>
          <w:szCs w:val="24"/>
        </w:rPr>
        <w:t>(Gallagher, 2013)</w:t>
      </w:r>
      <w:r w:rsidRPr="00596E84">
        <w:rPr>
          <w:rFonts w:ascii="Times New Roman" w:hAnsi="Times New Roman" w:cs="Times New Roman"/>
          <w:sz w:val="24"/>
          <w:szCs w:val="24"/>
        </w:rPr>
        <w:fldChar w:fldCharType="end"/>
      </w:r>
      <w:r w:rsidRPr="00596E84">
        <w:rPr>
          <w:rFonts w:ascii="Times New Roman" w:hAnsi="Times New Roman" w:cs="Times New Roman"/>
          <w:sz w:val="24"/>
          <w:szCs w:val="24"/>
        </w:rPr>
        <w:t xml:space="preserve">. </w:t>
      </w:r>
      <w:r w:rsidR="004E50A6" w:rsidRPr="00596E84">
        <w:rPr>
          <w:rFonts w:ascii="Times New Roman" w:hAnsi="Times New Roman" w:cs="Times New Roman"/>
          <w:sz w:val="24"/>
          <w:szCs w:val="24"/>
        </w:rPr>
        <w:t xml:space="preserve">Additionally, given the educational background and prevalence of bilingualism in Singapore, </w:t>
      </w:r>
      <w:r w:rsidR="00444F75">
        <w:rPr>
          <w:rFonts w:ascii="Times New Roman" w:hAnsi="Times New Roman" w:cs="Times New Roman"/>
          <w:sz w:val="24"/>
          <w:szCs w:val="24"/>
        </w:rPr>
        <w:t>code switching</w:t>
      </w:r>
      <w:r w:rsidR="004E50A6" w:rsidRPr="00596E84">
        <w:rPr>
          <w:rFonts w:ascii="Times New Roman" w:hAnsi="Times New Roman" w:cs="Times New Roman"/>
          <w:sz w:val="24"/>
          <w:szCs w:val="24"/>
        </w:rPr>
        <w:t xml:space="preserve">, or </w:t>
      </w:r>
      <w:r w:rsidR="00116D2B">
        <w:rPr>
          <w:rFonts w:ascii="Times New Roman" w:hAnsi="Times New Roman" w:cs="Times New Roman"/>
          <w:sz w:val="24"/>
          <w:szCs w:val="24"/>
        </w:rPr>
        <w:t xml:space="preserve">the use of </w:t>
      </w:r>
      <w:r w:rsidR="004E50A6" w:rsidRPr="00596E84">
        <w:rPr>
          <w:rFonts w:ascii="Times New Roman" w:hAnsi="Times New Roman" w:cs="Times New Roman"/>
          <w:sz w:val="24"/>
          <w:szCs w:val="24"/>
        </w:rPr>
        <w:t xml:space="preserve">more than one language in conversation, is </w:t>
      </w:r>
      <w:r w:rsidR="00116D2B">
        <w:rPr>
          <w:rFonts w:ascii="Times New Roman" w:hAnsi="Times New Roman" w:cs="Times New Roman"/>
          <w:sz w:val="24"/>
          <w:szCs w:val="24"/>
        </w:rPr>
        <w:t xml:space="preserve">a </w:t>
      </w:r>
      <w:r w:rsidR="004E50A6" w:rsidRPr="00596E84">
        <w:rPr>
          <w:rFonts w:ascii="Times New Roman" w:hAnsi="Times New Roman" w:cs="Times New Roman"/>
          <w:sz w:val="24"/>
          <w:szCs w:val="24"/>
        </w:rPr>
        <w:t>common</w:t>
      </w:r>
      <w:r w:rsidR="00116D2B">
        <w:rPr>
          <w:rFonts w:ascii="Times New Roman" w:hAnsi="Times New Roman" w:cs="Times New Roman"/>
          <w:sz w:val="24"/>
          <w:szCs w:val="24"/>
        </w:rPr>
        <w:t xml:space="preserve"> feature in their daily oral communication</w:t>
      </w:r>
      <w:r w:rsidR="004E50A6" w:rsidRPr="00596E84">
        <w:rPr>
          <w:rFonts w:ascii="Times New Roman" w:hAnsi="Times New Roman" w:cs="Times New Roman"/>
          <w:sz w:val="24"/>
          <w:szCs w:val="24"/>
        </w:rPr>
        <w:t xml:space="preserve">. </w:t>
      </w:r>
      <w:r w:rsidRPr="00596E84">
        <w:rPr>
          <w:rFonts w:ascii="Times New Roman" w:hAnsi="Times New Roman" w:cs="Times New Roman"/>
          <w:sz w:val="24"/>
          <w:szCs w:val="24"/>
        </w:rPr>
        <w:t xml:space="preserve">In order to investigate this potential moderator, we measured self-reported levels of code switching. We hypothesize that </w:t>
      </w:r>
      <w:r w:rsidR="00444F75">
        <w:rPr>
          <w:rFonts w:ascii="Times New Roman" w:hAnsi="Times New Roman" w:cs="Times New Roman"/>
          <w:sz w:val="24"/>
          <w:szCs w:val="24"/>
        </w:rPr>
        <w:t>code switching</w:t>
      </w:r>
      <w:r w:rsidR="004E50A6" w:rsidRPr="00596E84">
        <w:rPr>
          <w:rFonts w:ascii="Times New Roman" w:hAnsi="Times New Roman" w:cs="Times New Roman"/>
          <w:sz w:val="24"/>
          <w:szCs w:val="24"/>
        </w:rPr>
        <w:t xml:space="preserve"> </w:t>
      </w:r>
      <w:r w:rsidRPr="00596E84">
        <w:rPr>
          <w:rFonts w:ascii="Times New Roman" w:hAnsi="Times New Roman" w:cs="Times New Roman"/>
          <w:sz w:val="24"/>
          <w:szCs w:val="24"/>
        </w:rPr>
        <w:t>may elicit more social support from others</w:t>
      </w:r>
      <w:r w:rsidR="004E50A6" w:rsidRPr="00596E84">
        <w:rPr>
          <w:rFonts w:ascii="Times New Roman" w:hAnsi="Times New Roman" w:cs="Times New Roman"/>
          <w:sz w:val="24"/>
          <w:szCs w:val="24"/>
        </w:rPr>
        <w:t>, as being able and willing to speak more than one language in a conversation may help clarify meaning,</w:t>
      </w:r>
      <w:r w:rsidRPr="00596E84">
        <w:rPr>
          <w:rFonts w:ascii="Times New Roman" w:hAnsi="Times New Roman" w:cs="Times New Roman"/>
          <w:sz w:val="24"/>
          <w:szCs w:val="24"/>
        </w:rPr>
        <w:t xml:space="preserve"> </w:t>
      </w:r>
      <w:r w:rsidR="006B231E">
        <w:rPr>
          <w:rFonts w:ascii="Times New Roman" w:hAnsi="Times New Roman" w:cs="Times New Roman"/>
          <w:sz w:val="24"/>
          <w:szCs w:val="24"/>
        </w:rPr>
        <w:t xml:space="preserve">increase accuracy in communication </w:t>
      </w:r>
      <w:r w:rsidRPr="00596E84">
        <w:rPr>
          <w:rFonts w:ascii="Times New Roman" w:hAnsi="Times New Roman" w:cs="Times New Roman"/>
          <w:sz w:val="24"/>
          <w:szCs w:val="24"/>
        </w:rPr>
        <w:t>and therefore provide a resiliency factor for some students.</w:t>
      </w:r>
    </w:p>
    <w:p w14:paraId="333275AD" w14:textId="33B9D179" w:rsidR="007A2BD2" w:rsidRPr="00596E84" w:rsidRDefault="007F0A95" w:rsidP="003239EE">
      <w:pPr>
        <w:pStyle w:val="NoSpacing"/>
        <w:spacing w:line="480" w:lineRule="auto"/>
        <w:rPr>
          <w:rFonts w:ascii="Times New Roman" w:hAnsi="Times New Roman" w:cs="Times New Roman"/>
          <w:sz w:val="24"/>
          <w:szCs w:val="24"/>
        </w:rPr>
      </w:pPr>
      <w:r w:rsidRPr="00596E84">
        <w:rPr>
          <w:rFonts w:ascii="Times New Roman" w:hAnsi="Times New Roman" w:cs="Times New Roman"/>
          <w:sz w:val="24"/>
          <w:szCs w:val="24"/>
        </w:rPr>
        <w:tab/>
        <w:t xml:space="preserve">The objective of this paper is to examine the trends and preliminary output </w:t>
      </w:r>
      <w:r w:rsidR="00DF610D" w:rsidRPr="00596E84">
        <w:rPr>
          <w:rFonts w:ascii="Times New Roman" w:hAnsi="Times New Roman" w:cs="Times New Roman"/>
          <w:sz w:val="24"/>
          <w:szCs w:val="24"/>
        </w:rPr>
        <w:t>for Asian students using a</w:t>
      </w:r>
      <w:r w:rsidRPr="00596E84">
        <w:rPr>
          <w:rFonts w:ascii="Times New Roman" w:hAnsi="Times New Roman" w:cs="Times New Roman"/>
          <w:sz w:val="24"/>
          <w:szCs w:val="24"/>
        </w:rPr>
        <w:t xml:space="preserve"> longitudinal dataset. Specifically, we aim to investigate the trends and patterns of college adaptation</w:t>
      </w:r>
      <w:r w:rsidR="003239EE" w:rsidRPr="00596E84">
        <w:rPr>
          <w:rFonts w:ascii="Times New Roman" w:hAnsi="Times New Roman" w:cs="Times New Roman"/>
          <w:sz w:val="24"/>
          <w:szCs w:val="24"/>
        </w:rPr>
        <w:t>, loneliness, feelings of community, and number of friends</w:t>
      </w:r>
      <w:r w:rsidRPr="00596E84">
        <w:rPr>
          <w:rFonts w:ascii="Times New Roman" w:hAnsi="Times New Roman" w:cs="Times New Roman"/>
          <w:sz w:val="24"/>
          <w:szCs w:val="24"/>
        </w:rPr>
        <w:t xml:space="preserve"> throughout the first year of college, in comparison to students who are i</w:t>
      </w:r>
      <w:r w:rsidR="00DF610D" w:rsidRPr="00596E84">
        <w:rPr>
          <w:rFonts w:ascii="Times New Roman" w:hAnsi="Times New Roman" w:cs="Times New Roman"/>
          <w:sz w:val="24"/>
          <w:szCs w:val="24"/>
        </w:rPr>
        <w:t xml:space="preserve">n their second year of college. </w:t>
      </w:r>
      <w:r w:rsidR="003239EE" w:rsidRPr="00596E84">
        <w:rPr>
          <w:rFonts w:ascii="Times New Roman" w:hAnsi="Times New Roman" w:cs="Times New Roman"/>
          <w:sz w:val="24"/>
          <w:szCs w:val="24"/>
        </w:rPr>
        <w:t xml:space="preserve">We also posit that code switching may be an important moderator to the changes seen. </w:t>
      </w:r>
    </w:p>
    <w:p w14:paraId="31D93E19" w14:textId="77777777" w:rsidR="007A2BD2" w:rsidRPr="00596E84" w:rsidRDefault="007A2BD2" w:rsidP="003239EE">
      <w:pPr>
        <w:pStyle w:val="NoSpacing"/>
        <w:spacing w:line="480" w:lineRule="auto"/>
        <w:jc w:val="center"/>
        <w:rPr>
          <w:rFonts w:ascii="Times New Roman" w:hAnsi="Times New Roman" w:cs="Times New Roman"/>
          <w:b/>
          <w:sz w:val="24"/>
          <w:szCs w:val="24"/>
        </w:rPr>
      </w:pPr>
      <w:r w:rsidRPr="00596E84">
        <w:rPr>
          <w:rFonts w:ascii="Times New Roman" w:hAnsi="Times New Roman" w:cs="Times New Roman"/>
          <w:b/>
          <w:sz w:val="24"/>
          <w:szCs w:val="24"/>
        </w:rPr>
        <w:t>Method</w:t>
      </w:r>
    </w:p>
    <w:p w14:paraId="7AA5CC9F" w14:textId="03FE5FC6" w:rsidR="003239EE" w:rsidRPr="00596E84" w:rsidRDefault="003239EE" w:rsidP="003239EE">
      <w:pPr>
        <w:pStyle w:val="NoSpacing"/>
        <w:spacing w:line="480" w:lineRule="auto"/>
        <w:rPr>
          <w:rFonts w:ascii="Times New Roman" w:hAnsi="Times New Roman" w:cs="Times New Roman"/>
          <w:i/>
          <w:sz w:val="24"/>
          <w:szCs w:val="24"/>
        </w:rPr>
      </w:pPr>
      <w:r w:rsidRPr="00596E84">
        <w:rPr>
          <w:rFonts w:ascii="Times New Roman" w:hAnsi="Times New Roman" w:cs="Times New Roman"/>
          <w:i/>
          <w:sz w:val="24"/>
          <w:szCs w:val="24"/>
        </w:rPr>
        <w:t>Participants</w:t>
      </w:r>
    </w:p>
    <w:p w14:paraId="53BF6A4E" w14:textId="3E8CF5D1" w:rsidR="003239EE" w:rsidRPr="00596E84" w:rsidRDefault="003239EE" w:rsidP="00444F75">
      <w:pPr>
        <w:pStyle w:val="NoSpacing"/>
        <w:spacing w:line="480" w:lineRule="auto"/>
        <w:ind w:firstLine="720"/>
        <w:rPr>
          <w:rFonts w:ascii="Times New Roman" w:hAnsi="Times New Roman" w:cs="Times New Roman"/>
          <w:sz w:val="24"/>
          <w:szCs w:val="24"/>
        </w:rPr>
      </w:pPr>
      <w:bookmarkStart w:id="0" w:name="_GoBack"/>
      <w:r w:rsidRPr="00596E84">
        <w:rPr>
          <w:rFonts w:ascii="Times New Roman" w:hAnsi="Times New Roman" w:cs="Times New Roman"/>
          <w:sz w:val="24"/>
          <w:szCs w:val="24"/>
        </w:rPr>
        <w:lastRenderedPageBreak/>
        <w:t>This study took place at a</w:t>
      </w:r>
      <w:r w:rsidR="00BB3589">
        <w:rPr>
          <w:rFonts w:ascii="Times New Roman" w:hAnsi="Times New Roman" w:cs="Times New Roman"/>
          <w:sz w:val="24"/>
          <w:szCs w:val="24"/>
        </w:rPr>
        <w:t>n</w:t>
      </w:r>
      <w:r w:rsidRPr="00596E84">
        <w:rPr>
          <w:rFonts w:ascii="Times New Roman" w:hAnsi="Times New Roman" w:cs="Times New Roman"/>
          <w:sz w:val="24"/>
          <w:szCs w:val="24"/>
        </w:rPr>
        <w:t xml:space="preserve"> English-speaking</w:t>
      </w:r>
      <w:r w:rsidR="0018004A">
        <w:rPr>
          <w:rFonts w:ascii="Times New Roman" w:hAnsi="Times New Roman" w:cs="Times New Roman"/>
          <w:sz w:val="24"/>
          <w:szCs w:val="24"/>
        </w:rPr>
        <w:t xml:space="preserve"> Sin</w:t>
      </w:r>
      <w:r w:rsidR="00BB3589">
        <w:rPr>
          <w:rFonts w:ascii="Times New Roman" w:hAnsi="Times New Roman" w:cs="Times New Roman"/>
          <w:sz w:val="24"/>
          <w:szCs w:val="24"/>
        </w:rPr>
        <w:t>g</w:t>
      </w:r>
      <w:r w:rsidR="0018004A">
        <w:rPr>
          <w:rFonts w:ascii="Times New Roman" w:hAnsi="Times New Roman" w:cs="Times New Roman"/>
          <w:sz w:val="24"/>
          <w:szCs w:val="24"/>
        </w:rPr>
        <w:t>apore</w:t>
      </w:r>
      <w:r w:rsidR="00BB3589">
        <w:rPr>
          <w:rFonts w:ascii="Times New Roman" w:hAnsi="Times New Roman" w:cs="Times New Roman"/>
          <w:sz w:val="24"/>
          <w:szCs w:val="24"/>
        </w:rPr>
        <w:t>an</w:t>
      </w:r>
      <w:r w:rsidR="004E677E">
        <w:rPr>
          <w:rFonts w:ascii="Times New Roman" w:hAnsi="Times New Roman" w:cs="Times New Roman"/>
          <w:sz w:val="24"/>
          <w:szCs w:val="24"/>
        </w:rPr>
        <w:t xml:space="preserve"> university. Thirty four</w:t>
      </w:r>
      <w:r w:rsidRPr="00596E84">
        <w:rPr>
          <w:rFonts w:ascii="Times New Roman" w:hAnsi="Times New Roman" w:cs="Times New Roman"/>
          <w:sz w:val="24"/>
          <w:szCs w:val="24"/>
        </w:rPr>
        <w:t xml:space="preserve"> first year and 37 second year students participated in this study as part of a larger project examining social networks in university students. The mean age for the first year students was 20, with a range from 18 to 22 years. The mean age for the second years was 21, with a range from 18 to 23 years. 52 percent of the first year students were male, with 51 percent of the second year self-reporting as male. 62 percent of the first year and 54 percent of the second year students were Singaporean nationals. All participants spoke a language in addition to English, with the most common (92 percent) being Chinese/Mandarin. </w:t>
      </w:r>
    </w:p>
    <w:p w14:paraId="38CD2ACB" w14:textId="77777777" w:rsidR="00BB3589" w:rsidRPr="00596E84" w:rsidRDefault="00BB3589" w:rsidP="00BB3589">
      <w:pPr>
        <w:pStyle w:val="NoSpacing"/>
        <w:spacing w:line="480" w:lineRule="auto"/>
        <w:rPr>
          <w:rFonts w:ascii="Times New Roman" w:hAnsi="Times New Roman" w:cs="Times New Roman"/>
          <w:i/>
          <w:sz w:val="24"/>
          <w:szCs w:val="24"/>
        </w:rPr>
      </w:pPr>
      <w:r w:rsidRPr="00596E84">
        <w:rPr>
          <w:rFonts w:ascii="Times New Roman" w:hAnsi="Times New Roman" w:cs="Times New Roman"/>
          <w:i/>
          <w:sz w:val="24"/>
          <w:szCs w:val="24"/>
        </w:rPr>
        <w:t>Materials</w:t>
      </w:r>
    </w:p>
    <w:p w14:paraId="31EF8710" w14:textId="6279ED83" w:rsidR="00BB3589" w:rsidRPr="00596E84" w:rsidRDefault="00BB3589" w:rsidP="00444F75">
      <w:pPr>
        <w:widowControl w:val="0"/>
        <w:autoSpaceDE w:val="0"/>
        <w:autoSpaceDN w:val="0"/>
        <w:adjustRightInd w:val="0"/>
        <w:spacing w:after="240" w:line="480" w:lineRule="auto"/>
        <w:ind w:firstLine="720"/>
        <w:rPr>
          <w:rFonts w:ascii="Times New Roman" w:hAnsi="Times New Roman" w:cs="Times New Roman"/>
          <w:sz w:val="24"/>
          <w:szCs w:val="24"/>
        </w:rPr>
      </w:pPr>
      <w:r w:rsidRPr="00596E84">
        <w:rPr>
          <w:rFonts w:ascii="Times New Roman" w:hAnsi="Times New Roman" w:cs="Times New Roman"/>
          <w:sz w:val="24"/>
          <w:szCs w:val="24"/>
        </w:rPr>
        <w:t xml:space="preserve">We administered the same set of questionnaires at three </w:t>
      </w:r>
      <w:r w:rsidR="00444F75">
        <w:rPr>
          <w:rFonts w:ascii="Times New Roman" w:hAnsi="Times New Roman" w:cs="Times New Roman"/>
          <w:sz w:val="24"/>
          <w:szCs w:val="24"/>
        </w:rPr>
        <w:t>time points:</w:t>
      </w:r>
      <w:r w:rsidRPr="00596E84">
        <w:rPr>
          <w:rFonts w:ascii="Times New Roman" w:hAnsi="Times New Roman" w:cs="Times New Roman"/>
          <w:sz w:val="24"/>
          <w:szCs w:val="24"/>
        </w:rPr>
        <w:t xml:space="preserve"> September 2013, December 2013</w:t>
      </w:r>
      <w:r w:rsidR="00444F75">
        <w:rPr>
          <w:rFonts w:ascii="Times New Roman" w:hAnsi="Times New Roman" w:cs="Times New Roman"/>
          <w:sz w:val="24"/>
          <w:szCs w:val="24"/>
        </w:rPr>
        <w:t>,</w:t>
      </w:r>
      <w:r w:rsidRPr="00596E84">
        <w:rPr>
          <w:rFonts w:ascii="Times New Roman" w:hAnsi="Times New Roman" w:cs="Times New Roman"/>
          <w:sz w:val="24"/>
          <w:szCs w:val="24"/>
        </w:rPr>
        <w:t xml:space="preserve"> and May 2014. Questionnaires were presented to the participants on a computer in a computer lab of the university. All participants finished all three questionnaires. </w:t>
      </w:r>
      <w:bookmarkEnd w:id="0"/>
      <w:r w:rsidRPr="00596E84">
        <w:rPr>
          <w:rFonts w:ascii="Times New Roman" w:hAnsi="Times New Roman" w:cs="Times New Roman"/>
          <w:sz w:val="24"/>
          <w:szCs w:val="24"/>
        </w:rPr>
        <w:t xml:space="preserve">We used the </w:t>
      </w:r>
      <w:r w:rsidR="004E677E">
        <w:rPr>
          <w:rFonts w:ascii="Times New Roman" w:hAnsi="Times New Roman" w:cs="Times New Roman"/>
          <w:sz w:val="24"/>
          <w:szCs w:val="24"/>
        </w:rPr>
        <w:t>total</w:t>
      </w:r>
      <w:r w:rsidRPr="00596E84">
        <w:rPr>
          <w:rFonts w:ascii="Times New Roman" w:hAnsi="Times New Roman" w:cs="Times New Roman"/>
          <w:sz w:val="24"/>
          <w:szCs w:val="24"/>
        </w:rPr>
        <w:t xml:space="preserve"> score of all questions for analyses, unless otherwise noted.  </w:t>
      </w:r>
    </w:p>
    <w:p w14:paraId="4D1D3812" w14:textId="597646BA" w:rsidR="00BB3589" w:rsidRPr="00596E84" w:rsidRDefault="00BB3589" w:rsidP="00BB3589">
      <w:pPr>
        <w:widowControl w:val="0"/>
        <w:autoSpaceDE w:val="0"/>
        <w:autoSpaceDN w:val="0"/>
        <w:adjustRightInd w:val="0"/>
        <w:spacing w:after="240" w:line="480" w:lineRule="auto"/>
        <w:rPr>
          <w:rFonts w:ascii="Times New Roman" w:hAnsi="Times New Roman" w:cs="Times New Roman"/>
          <w:sz w:val="24"/>
          <w:szCs w:val="24"/>
        </w:rPr>
      </w:pPr>
      <w:r w:rsidRPr="00596E84">
        <w:rPr>
          <w:rFonts w:ascii="Times New Roman" w:hAnsi="Times New Roman" w:cs="Times New Roman"/>
          <w:sz w:val="24"/>
          <w:szCs w:val="24"/>
        </w:rPr>
        <w:t xml:space="preserve">The </w:t>
      </w:r>
      <w:r w:rsidR="00444F75">
        <w:rPr>
          <w:rFonts w:ascii="Times New Roman" w:hAnsi="Times New Roman" w:cs="Times New Roman"/>
          <w:sz w:val="24"/>
          <w:szCs w:val="24"/>
        </w:rPr>
        <w:t>Code switching</w:t>
      </w:r>
      <w:r w:rsidRPr="00596E84">
        <w:rPr>
          <w:rFonts w:ascii="Times New Roman" w:hAnsi="Times New Roman" w:cs="Times New Roman"/>
          <w:sz w:val="24"/>
          <w:szCs w:val="24"/>
        </w:rPr>
        <w:t xml:space="preserve"> Questionnaire was used to collect information about participants’ </w:t>
      </w:r>
      <w:r w:rsidR="00444F75">
        <w:rPr>
          <w:rFonts w:ascii="Times New Roman" w:hAnsi="Times New Roman" w:cs="Times New Roman"/>
          <w:sz w:val="24"/>
          <w:szCs w:val="24"/>
        </w:rPr>
        <w:t>code switching</w:t>
      </w:r>
      <w:r w:rsidRPr="00596E84">
        <w:rPr>
          <w:rFonts w:ascii="Times New Roman" w:hAnsi="Times New Roman" w:cs="Times New Roman"/>
          <w:sz w:val="24"/>
          <w:szCs w:val="24"/>
        </w:rPr>
        <w:t xml:space="preserve"> behavior. </w:t>
      </w:r>
      <w:r>
        <w:rPr>
          <w:rFonts w:ascii="Times New Roman" w:hAnsi="Times New Roman" w:cs="Times New Roman"/>
          <w:sz w:val="24"/>
          <w:szCs w:val="24"/>
        </w:rPr>
        <w:t xml:space="preserve">This scale was created by our team, and successfully piloted. </w:t>
      </w:r>
      <w:r w:rsidRPr="00596E84">
        <w:rPr>
          <w:rFonts w:ascii="Times New Roman" w:hAnsi="Times New Roman" w:cs="Times New Roman"/>
          <w:sz w:val="24"/>
          <w:szCs w:val="24"/>
        </w:rPr>
        <w:t xml:space="preserve">Participants indicated their frequency of </w:t>
      </w:r>
      <w:r w:rsidR="00444F75">
        <w:rPr>
          <w:rFonts w:ascii="Times New Roman" w:hAnsi="Times New Roman" w:cs="Times New Roman"/>
          <w:sz w:val="24"/>
          <w:szCs w:val="24"/>
        </w:rPr>
        <w:t>code switching</w:t>
      </w:r>
      <w:r w:rsidRPr="00596E84">
        <w:rPr>
          <w:rFonts w:ascii="Times New Roman" w:hAnsi="Times New Roman" w:cs="Times New Roman"/>
          <w:sz w:val="24"/>
          <w:szCs w:val="24"/>
        </w:rPr>
        <w:t xml:space="preserve"> in the past week under different contexts (e.g. face-to-face communication, text messaging, academic setting, casual setting, etc.). This was measured on a 7 point Likert scale. For this study, the average of six questions was used to measure the amount of </w:t>
      </w:r>
      <w:r w:rsidR="00444F75">
        <w:rPr>
          <w:rFonts w:ascii="Times New Roman" w:hAnsi="Times New Roman" w:cs="Times New Roman"/>
          <w:sz w:val="24"/>
          <w:szCs w:val="24"/>
        </w:rPr>
        <w:t>code switching</w:t>
      </w:r>
      <w:r w:rsidRPr="00596E84">
        <w:rPr>
          <w:rFonts w:ascii="Times New Roman" w:hAnsi="Times New Roman" w:cs="Times New Roman"/>
          <w:sz w:val="24"/>
          <w:szCs w:val="24"/>
        </w:rPr>
        <w:t xml:space="preserve">. </w:t>
      </w:r>
    </w:p>
    <w:p w14:paraId="74FCDA69" w14:textId="7A99B266" w:rsidR="00BB3589" w:rsidRPr="00596E84" w:rsidRDefault="00BB3589" w:rsidP="00BB3589">
      <w:pPr>
        <w:widowControl w:val="0"/>
        <w:autoSpaceDE w:val="0"/>
        <w:autoSpaceDN w:val="0"/>
        <w:adjustRightInd w:val="0"/>
        <w:spacing w:after="240" w:line="480" w:lineRule="auto"/>
        <w:rPr>
          <w:rFonts w:ascii="Times New Roman" w:hAnsi="Times New Roman" w:cs="Times New Roman"/>
          <w:sz w:val="24"/>
          <w:szCs w:val="24"/>
        </w:rPr>
      </w:pPr>
      <w:r w:rsidRPr="00596E84">
        <w:rPr>
          <w:rFonts w:ascii="Times New Roman" w:hAnsi="Times New Roman" w:cs="Times New Roman"/>
          <w:sz w:val="24"/>
          <w:szCs w:val="24"/>
        </w:rPr>
        <w:t>UCLA Loneliness Scale (Version 3) was used to measure loneliness in college students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"10.1207/s15327752jpa6601_2", "ISBN" : "00223891", "ISSN" : "0022-3891", "PMID" : "8576833", "abstract" : "In this article I evaluated the psychometric properties of the UCLA Loneliness Scale (Version 3). Using data from prior studies of college students, nurses, teachers, and the elderly, analyses of the reliability, validity, and factor structure of this new version of the UCLA Loneliness Scale were conducted. Results indicated that the measure was highly reliable, both in terms of internal consistency (coefficient alpha ranging from .89 to .94) and test-retest reliability over a 1-year period (r = .73). Convergent validity for the scale was indicated by significant correlations with other measures of loneliness. Construct validity was supported by significant relations with measures of the adequacy of the individual's interpersonal relationships, and by correlations between loneliness and measures of health and well-being. Confirmatory factor analyses indicated that a model incorporating a global bipolar loneliness factor along with two method factor reflecting direction of item wording provided a very good fit to the data across samples. Implications of these results for future measurement research on loneliness are discussed.", "author" : [ { "dropping-particle" : "", "family" : "Russell", "given" : "D W", "non-dropping-particle" : "", "parse-names" : false, "suffix" : "" } ], "container-title" : "Journal of personality assessment", "id" : "ITEM-1", "issued" : { "date-parts" : [ [ "1996" ] ] }, "page" : "20-40", "title" : "UCLA Loneliness Scale (Version 3): reliability, validity, and factor structure.", "type" : "article-journal", "volume" : "66" }, "uris" : [ "http://www.mendeley.com/documents/?uuid=6a36d3eb-806e-4a65-a87a-a93e437dc553" ] } ], "mendeley" : { "previouslyFormattedCitation" : "(Russell, 1996)" }, "properties" : { "noteIndex" : 0 }, "schema" : "https://github.com/citation-style-language/schema/raw/master/csl-citation.json" }</w:instrText>
      </w:r>
      <w:r>
        <w:rPr>
          <w:rFonts w:ascii="Times New Roman" w:hAnsi="Times New Roman" w:cs="Times New Roman"/>
          <w:sz w:val="24"/>
          <w:szCs w:val="24"/>
        </w:rPr>
        <w:fldChar w:fldCharType="separate"/>
      </w:r>
      <w:r w:rsidRPr="00C6474D">
        <w:rPr>
          <w:rFonts w:ascii="Times New Roman" w:hAnsi="Times New Roman" w:cs="Times New Roman"/>
          <w:noProof/>
          <w:sz w:val="24"/>
          <w:szCs w:val="24"/>
        </w:rPr>
        <w:t>(Russell, 1996)</w:t>
      </w:r>
      <w:r>
        <w:rPr>
          <w:rFonts w:ascii="Times New Roman" w:hAnsi="Times New Roman" w:cs="Times New Roman"/>
          <w:sz w:val="24"/>
          <w:szCs w:val="24"/>
        </w:rPr>
        <w:fldChar w:fldCharType="end"/>
      </w:r>
      <w:r w:rsidRPr="00596E84">
        <w:rPr>
          <w:rFonts w:ascii="Times New Roman" w:hAnsi="Times New Roman" w:cs="Times New Roman"/>
          <w:sz w:val="24"/>
          <w:szCs w:val="24"/>
        </w:rPr>
        <w:t>. It consisted of 20 items and the total</w:t>
      </w:r>
      <w:r w:rsidR="00444F75">
        <w:rPr>
          <w:rFonts w:ascii="Times New Roman" w:hAnsi="Times New Roman" w:cs="Times New Roman"/>
          <w:sz w:val="24"/>
          <w:szCs w:val="24"/>
        </w:rPr>
        <w:t xml:space="preserve"> possible</w:t>
      </w:r>
      <w:r w:rsidRPr="00596E84">
        <w:rPr>
          <w:rFonts w:ascii="Times New Roman" w:hAnsi="Times New Roman" w:cs="Times New Roman"/>
          <w:sz w:val="24"/>
          <w:szCs w:val="24"/>
        </w:rPr>
        <w:t xml:space="preserve"> score ranged from a minimum of 20 to a maximum of 80, where a higher score indicated a greater sense of loneliness.</w:t>
      </w:r>
      <w:r>
        <w:rPr>
          <w:rFonts w:ascii="Times New Roman" w:hAnsi="Times New Roman" w:cs="Times New Roman"/>
          <w:sz w:val="24"/>
          <w:szCs w:val="24"/>
        </w:rPr>
        <w:t xml:space="preserve"> </w:t>
      </w:r>
      <w:r w:rsidRPr="00596E84">
        <w:rPr>
          <w:rFonts w:ascii="Times New Roman" w:hAnsi="Times New Roman" w:cs="Times New Roman"/>
          <w:sz w:val="24"/>
          <w:szCs w:val="24"/>
        </w:rPr>
        <w:t>Additionally, participants were asked to indicate how many friends they had in their class cohort.</w:t>
      </w:r>
    </w:p>
    <w:p w14:paraId="2353E01D" w14:textId="755DDDE6" w:rsidR="00BB3589" w:rsidRPr="00596E84" w:rsidRDefault="00BB3589" w:rsidP="00BB3589">
      <w:pPr>
        <w:widowControl w:val="0"/>
        <w:autoSpaceDE w:val="0"/>
        <w:autoSpaceDN w:val="0"/>
        <w:adjustRightInd w:val="0"/>
        <w:spacing w:after="240" w:line="480" w:lineRule="auto"/>
        <w:rPr>
          <w:rFonts w:ascii="Times New Roman" w:hAnsi="Times New Roman" w:cs="Times New Roman"/>
          <w:sz w:val="24"/>
          <w:szCs w:val="24"/>
        </w:rPr>
      </w:pPr>
      <w:r w:rsidRPr="00596E84">
        <w:rPr>
          <w:rFonts w:ascii="Times New Roman" w:hAnsi="Times New Roman" w:cs="Times New Roman"/>
          <w:sz w:val="24"/>
          <w:szCs w:val="24"/>
        </w:rPr>
        <w:lastRenderedPageBreak/>
        <w:t>Classroom Community Scale consisted of 20 items that measured individual sense of community in a learning environment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"10.1016/S1096-7516(02)00102-1", "ISBN" : "1757226486", "ISSN" : "10967516", "abstract" : "The purpose of this study was to develop and field-test the Classroom Community Scale and to determine its validity and reliability for use with university students taking courses at a distance via the Internet. The 20-item Classroom Community Scale measures sense of community in a learning environment. Data were collected from 375 students enrolled in 28 different courses, offered for graduate credit via the Blackboard e-learning system by a private university. It was concluded that the Classroom Community Scale is a valid and reliable measure of classroom community and that this instrument yields two interpretable factors, connectedness and learning. ?? 2002 Elsevier Science Inc. All rights reserved.", "author" : [ { "dropping-particle" : "", "family" : "Rovai", "given" : "Alfred P.", "non-dropping-particle" : "", "parse-names" : false, "suffix" : "" } ], "container-title" : "Internet and Higher Education", "id" : "ITEM-1", "issued" : { "date-parts" : [ [ "2002" ] ] }, "page" : "197-211", "title" : "Development of an instrument to measure classroom community", "type" : "article-journal", "volume" : "5" }, "uris" : [ "http://www.mendeley.com/documents/?uuid=9847d5f9-6d34-4774-9206-bfd437c0bada" ] } ], "mendeley" : { "previouslyFormattedCitation" : "(Rovai, 2002)" }, "properties" : { "noteIndex" : 0 }, "schema" : "https://github.com/citation-style-language/schema/raw/master/csl-citation.json" }</w:instrText>
      </w:r>
      <w:r>
        <w:rPr>
          <w:rFonts w:ascii="Times New Roman" w:hAnsi="Times New Roman" w:cs="Times New Roman"/>
          <w:sz w:val="24"/>
          <w:szCs w:val="24"/>
        </w:rPr>
        <w:fldChar w:fldCharType="separate"/>
      </w:r>
      <w:r w:rsidRPr="00C6474D">
        <w:rPr>
          <w:rFonts w:ascii="Times New Roman" w:hAnsi="Times New Roman" w:cs="Times New Roman"/>
          <w:noProof/>
          <w:sz w:val="24"/>
          <w:szCs w:val="24"/>
        </w:rPr>
        <w:t>(Rovai, 2002)</w:t>
      </w:r>
      <w:r>
        <w:rPr>
          <w:rFonts w:ascii="Times New Roman" w:hAnsi="Times New Roman" w:cs="Times New Roman"/>
          <w:sz w:val="24"/>
          <w:szCs w:val="24"/>
        </w:rPr>
        <w:fldChar w:fldCharType="end"/>
      </w:r>
      <w:r w:rsidRPr="00596E84">
        <w:rPr>
          <w:rFonts w:ascii="Times New Roman" w:hAnsi="Times New Roman" w:cs="Times New Roman"/>
          <w:sz w:val="24"/>
          <w:szCs w:val="24"/>
        </w:rPr>
        <w:t xml:space="preserve">. The total </w:t>
      </w:r>
      <w:r w:rsidR="00444F75">
        <w:rPr>
          <w:rFonts w:ascii="Times New Roman" w:hAnsi="Times New Roman" w:cs="Times New Roman"/>
          <w:sz w:val="24"/>
          <w:szCs w:val="24"/>
        </w:rPr>
        <w:t xml:space="preserve">possible </w:t>
      </w:r>
      <w:r w:rsidRPr="00596E84">
        <w:rPr>
          <w:rFonts w:ascii="Times New Roman" w:hAnsi="Times New Roman" w:cs="Times New Roman"/>
          <w:sz w:val="24"/>
          <w:szCs w:val="24"/>
        </w:rPr>
        <w:t>score ranged from 0 to 40 with a higher score indicating a greater sense of community.</w:t>
      </w:r>
    </w:p>
    <w:p w14:paraId="63C976A6" w14:textId="4F0EF5C1" w:rsidR="00BB3589" w:rsidRPr="00596E84" w:rsidRDefault="00BB3589" w:rsidP="00BB3589">
      <w:pPr>
        <w:widowControl w:val="0"/>
        <w:autoSpaceDE w:val="0"/>
        <w:autoSpaceDN w:val="0"/>
        <w:adjustRightInd w:val="0"/>
        <w:spacing w:after="240" w:line="480" w:lineRule="auto"/>
        <w:rPr>
          <w:rFonts w:ascii="Times New Roman" w:hAnsi="Times New Roman" w:cs="Times New Roman"/>
          <w:sz w:val="24"/>
          <w:szCs w:val="24"/>
        </w:rPr>
      </w:pPr>
      <w:r w:rsidRPr="00596E84">
        <w:rPr>
          <w:rFonts w:ascii="Times New Roman" w:hAnsi="Times New Roman" w:cs="Times New Roman"/>
          <w:sz w:val="24"/>
          <w:szCs w:val="24"/>
        </w:rPr>
        <w:t>Student Adaptation to College Questionnaire (SACQ) was used to measure college adjustment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"10.1037/0022-0167.33.1.31", "ISBN" : "0022-0167; 1939-2168", "ISSN" : "0022-0167", "abstract" : "An intervention into the lives of college freshmen based on a scale measuring adjustment to college is described. The principal purposes of the study were to explore the practical usefulness of the scale in an interview and to examine the consequences of the intervention. The scale was used (a) to identify, for comparison through interview, students occupying extremes of score distributions on measures of effectiveness of adjustment to college, (b) to serve as a source of topics for discussion in interviews, and (c) to measure the effects of intervention through pre- and posttesting. Qualitative and quantitative findings are presented regarding (a) attitude of students toward use of the scale, (b) the correspondence between test data and effectiveness of adjustment to college, and (c) the consequences of intervention by interviews for students indicated by the scale as well adjusted and less well adjusted. Implications for additional research with the scale are discussed.", "author" : [ { "dropping-particle" : "", "family" : "Baker", "given" : "Robert W.", "non-dropping-particle" : "", "parse-names" : false, "suffix" : "" }, { "dropping-particle" : "", "family" : "Siryk", "given" : "Bohdan", "non-dropping-particle" : "", "parse-names" : false, "suffix" : "" } ], "container-title" : "Journal of Counseling Psychology", "id" : "ITEM-1", "issued" : { "date-parts" : [ [ "1986" ] ] }, "page" : "31-38", "title" : "Exploratory intervention with a scale measuring adjustment to college.", "type" : "article", "volume" : "33" }, "uris" : [ "http://www.mendeley.com/documents/?uuid=91a61564-1c59-4c19-8181-3245decc6f4e" ] } ], "mendeley" : { "previouslyFormattedCitation" : "(Baker &amp; Siryk, 1986)" }, "properties" : { "noteIndex" : 0 }, "schema" : "https://github.com/citation-style-language/schema/raw/master/csl-citation.json" }</w:instrText>
      </w:r>
      <w:r>
        <w:rPr>
          <w:rFonts w:ascii="Times New Roman" w:hAnsi="Times New Roman" w:cs="Times New Roman"/>
          <w:sz w:val="24"/>
          <w:szCs w:val="24"/>
        </w:rPr>
        <w:fldChar w:fldCharType="separate"/>
      </w:r>
      <w:r w:rsidRPr="00C6474D">
        <w:rPr>
          <w:rFonts w:ascii="Times New Roman" w:hAnsi="Times New Roman" w:cs="Times New Roman"/>
          <w:noProof/>
          <w:sz w:val="24"/>
          <w:szCs w:val="24"/>
        </w:rPr>
        <w:t>(Baker &amp; Siryk, 1986)</w:t>
      </w:r>
      <w:r>
        <w:rPr>
          <w:rFonts w:ascii="Times New Roman" w:hAnsi="Times New Roman" w:cs="Times New Roman"/>
          <w:sz w:val="24"/>
          <w:szCs w:val="24"/>
        </w:rPr>
        <w:fldChar w:fldCharType="end"/>
      </w:r>
      <w:r w:rsidRPr="00596E84">
        <w:rPr>
          <w:rFonts w:ascii="Times New Roman" w:hAnsi="Times New Roman" w:cs="Times New Roman"/>
          <w:sz w:val="24"/>
          <w:szCs w:val="24"/>
        </w:rPr>
        <w:t>. It consisted of four subscales (Academic Adjustment, Social Adjustment, Personal- Emotional Adjustment and Goal Commitment/ Institutional Attachment) with a total of 67 items. The total</w:t>
      </w:r>
      <w:r w:rsidR="00444F75">
        <w:rPr>
          <w:rFonts w:ascii="Times New Roman" w:hAnsi="Times New Roman" w:cs="Times New Roman"/>
          <w:sz w:val="24"/>
          <w:szCs w:val="24"/>
        </w:rPr>
        <w:t xml:space="preserve"> possible</w:t>
      </w:r>
      <w:r w:rsidRPr="00596E84">
        <w:rPr>
          <w:rFonts w:ascii="Times New Roman" w:hAnsi="Times New Roman" w:cs="Times New Roman"/>
          <w:sz w:val="24"/>
          <w:szCs w:val="24"/>
        </w:rPr>
        <w:t xml:space="preserve"> score ranged from 67 to 603, and higher scores indicated better adjustment.</w:t>
      </w:r>
      <w:r w:rsidR="004E677E">
        <w:rPr>
          <w:rFonts w:ascii="Times New Roman" w:hAnsi="Times New Roman" w:cs="Times New Roman"/>
          <w:sz w:val="24"/>
          <w:szCs w:val="24"/>
        </w:rPr>
        <w:t xml:space="preserve"> All means and standard errors </w:t>
      </w:r>
      <w:r w:rsidR="00444F75">
        <w:rPr>
          <w:rFonts w:ascii="Times New Roman" w:hAnsi="Times New Roman" w:cs="Times New Roman"/>
          <w:sz w:val="24"/>
          <w:szCs w:val="24"/>
        </w:rPr>
        <w:t xml:space="preserve">for all scales at each time point </w:t>
      </w:r>
      <w:r w:rsidR="004E677E">
        <w:rPr>
          <w:rFonts w:ascii="Times New Roman" w:hAnsi="Times New Roman" w:cs="Times New Roman"/>
          <w:sz w:val="24"/>
          <w:szCs w:val="24"/>
        </w:rPr>
        <w:t xml:space="preserve">are available in Table 1 and Figures 1-4. </w:t>
      </w:r>
    </w:p>
    <w:p w14:paraId="142019D3" w14:textId="77777777" w:rsidR="00444F75" w:rsidRDefault="00444F75" w:rsidP="003239EE">
      <w:pPr>
        <w:widowControl w:val="0"/>
        <w:autoSpaceDE w:val="0"/>
        <w:autoSpaceDN w:val="0"/>
        <w:adjustRightInd w:val="0"/>
        <w:spacing w:after="240" w:line="480" w:lineRule="auto"/>
        <w:jc w:val="center"/>
        <w:rPr>
          <w:rFonts w:ascii="Times New Roman" w:hAnsi="Times New Roman" w:cs="Times New Roman"/>
          <w:b/>
          <w:sz w:val="24"/>
          <w:szCs w:val="24"/>
        </w:rPr>
      </w:pPr>
    </w:p>
    <w:p w14:paraId="38BD6398" w14:textId="77777777" w:rsidR="00444F75" w:rsidRDefault="00444F75" w:rsidP="00444F75">
      <w:pPr>
        <w:widowControl w:val="0"/>
        <w:autoSpaceDE w:val="0"/>
        <w:autoSpaceDN w:val="0"/>
        <w:adjustRightInd w:val="0"/>
        <w:spacing w:after="240" w:line="480" w:lineRule="auto"/>
        <w:rPr>
          <w:rFonts w:ascii="Times New Roman" w:hAnsi="Times New Roman" w:cs="Times New Roman"/>
          <w:b/>
          <w:sz w:val="24"/>
          <w:szCs w:val="24"/>
        </w:rPr>
      </w:pPr>
    </w:p>
    <w:p w14:paraId="5F187A49" w14:textId="601763D0" w:rsidR="003239EE" w:rsidRPr="00596E84" w:rsidRDefault="003239EE" w:rsidP="003239EE">
      <w:pPr>
        <w:widowControl w:val="0"/>
        <w:autoSpaceDE w:val="0"/>
        <w:autoSpaceDN w:val="0"/>
        <w:adjustRightInd w:val="0"/>
        <w:spacing w:after="240" w:line="480" w:lineRule="auto"/>
        <w:jc w:val="center"/>
        <w:rPr>
          <w:rFonts w:ascii="Times New Roman" w:hAnsi="Times New Roman" w:cs="Times New Roman"/>
          <w:sz w:val="24"/>
          <w:szCs w:val="24"/>
        </w:rPr>
      </w:pPr>
      <w:r w:rsidRPr="00596E84">
        <w:rPr>
          <w:rFonts w:ascii="Times New Roman" w:hAnsi="Times New Roman" w:cs="Times New Roman"/>
          <w:b/>
          <w:sz w:val="24"/>
          <w:szCs w:val="24"/>
        </w:rPr>
        <w:t>Analysis</w:t>
      </w:r>
    </w:p>
    <w:p w14:paraId="47B38786" w14:textId="0D82EE49" w:rsidR="003239EE" w:rsidRPr="00596E84" w:rsidRDefault="003239EE" w:rsidP="003239EE">
      <w:pPr>
        <w:pStyle w:val="NoSpacing"/>
        <w:spacing w:line="480" w:lineRule="auto"/>
        <w:ind w:firstLine="720"/>
        <w:rPr>
          <w:rFonts w:ascii="Times New Roman" w:hAnsi="Times New Roman" w:cs="Times New Roman"/>
          <w:i/>
          <w:sz w:val="24"/>
          <w:szCs w:val="24"/>
        </w:rPr>
      </w:pPr>
      <w:r w:rsidRPr="00596E84">
        <w:rPr>
          <w:rFonts w:ascii="Times New Roman" w:hAnsi="Times New Roman" w:cs="Times New Roman"/>
          <w:i/>
          <w:sz w:val="24"/>
          <w:szCs w:val="24"/>
        </w:rPr>
        <w:t>Descriptive</w:t>
      </w:r>
    </w:p>
    <w:p w14:paraId="3C26D606" w14:textId="0BF6BBB7" w:rsidR="007A2BD2" w:rsidRPr="00596E84" w:rsidRDefault="00FA6705" w:rsidP="003239EE">
      <w:pPr>
        <w:pStyle w:val="NoSpacing"/>
        <w:spacing w:line="480" w:lineRule="auto"/>
        <w:ind w:firstLine="720"/>
        <w:rPr>
          <w:rFonts w:ascii="Times New Roman" w:hAnsi="Times New Roman" w:cs="Times New Roman"/>
          <w:sz w:val="24"/>
          <w:szCs w:val="24"/>
        </w:rPr>
      </w:pPr>
      <w:r w:rsidRPr="00596E84">
        <w:rPr>
          <w:rFonts w:ascii="Times New Roman" w:hAnsi="Times New Roman" w:cs="Times New Roman"/>
          <w:sz w:val="24"/>
          <w:szCs w:val="24"/>
        </w:rPr>
        <w:t>For the first round of analyses, we examined the differences in the surve</w:t>
      </w:r>
      <w:r w:rsidR="003239EE" w:rsidRPr="00596E84">
        <w:rPr>
          <w:rFonts w:ascii="Times New Roman" w:hAnsi="Times New Roman" w:cs="Times New Roman"/>
          <w:sz w:val="24"/>
          <w:szCs w:val="24"/>
        </w:rPr>
        <w:t>y variables across time, using</w:t>
      </w:r>
      <w:r w:rsidRPr="00596E84">
        <w:rPr>
          <w:rFonts w:ascii="Times New Roman" w:hAnsi="Times New Roman" w:cs="Times New Roman"/>
          <w:sz w:val="24"/>
          <w:szCs w:val="24"/>
        </w:rPr>
        <w:t xml:space="preserve"> two-way ANOVA</w:t>
      </w:r>
      <w:r w:rsidR="003239EE" w:rsidRPr="00596E84">
        <w:rPr>
          <w:rFonts w:ascii="Times New Roman" w:hAnsi="Times New Roman" w:cs="Times New Roman"/>
          <w:sz w:val="24"/>
          <w:szCs w:val="24"/>
        </w:rPr>
        <w:t>s (Table 1)</w:t>
      </w:r>
      <w:r w:rsidRPr="00596E84">
        <w:rPr>
          <w:rFonts w:ascii="Times New Roman" w:hAnsi="Times New Roman" w:cs="Times New Roman"/>
          <w:sz w:val="24"/>
          <w:szCs w:val="24"/>
        </w:rPr>
        <w:t xml:space="preserve">. For the freshmen students, the SACQ score decreases over time. </w:t>
      </w:r>
      <w:r w:rsidR="003239EE" w:rsidRPr="00596E84">
        <w:rPr>
          <w:rFonts w:ascii="Times New Roman" w:hAnsi="Times New Roman" w:cs="Times New Roman"/>
          <w:sz w:val="24"/>
          <w:szCs w:val="24"/>
        </w:rPr>
        <w:t>However,</w:t>
      </w:r>
      <w:r w:rsidRPr="00596E84">
        <w:rPr>
          <w:rFonts w:ascii="Times New Roman" w:hAnsi="Times New Roman" w:cs="Times New Roman"/>
          <w:sz w:val="24"/>
          <w:szCs w:val="24"/>
        </w:rPr>
        <w:t xml:space="preserve"> </w:t>
      </w:r>
      <w:r w:rsidR="003239EE" w:rsidRPr="00596E84">
        <w:rPr>
          <w:rFonts w:ascii="Times New Roman" w:hAnsi="Times New Roman" w:cs="Times New Roman"/>
          <w:sz w:val="24"/>
          <w:szCs w:val="24"/>
        </w:rPr>
        <w:t xml:space="preserve">in </w:t>
      </w:r>
      <w:r w:rsidRPr="00596E84">
        <w:rPr>
          <w:rFonts w:ascii="Times New Roman" w:hAnsi="Times New Roman" w:cs="Times New Roman"/>
          <w:sz w:val="24"/>
          <w:szCs w:val="24"/>
        </w:rPr>
        <w:t xml:space="preserve">the second year students, the SACQ score has a negative quadratic shape, dipping in December, and returning to baseline in May. Feelings of community increased across time for first year students, but did not change for second year students. Number of friends increased </w:t>
      </w:r>
      <w:r w:rsidR="00444F75">
        <w:rPr>
          <w:rFonts w:ascii="Times New Roman" w:hAnsi="Times New Roman" w:cs="Times New Roman"/>
          <w:sz w:val="24"/>
          <w:szCs w:val="24"/>
        </w:rPr>
        <w:t xml:space="preserve">over time </w:t>
      </w:r>
      <w:r w:rsidRPr="00596E84">
        <w:rPr>
          <w:rFonts w:ascii="Times New Roman" w:hAnsi="Times New Roman" w:cs="Times New Roman"/>
          <w:sz w:val="24"/>
          <w:szCs w:val="24"/>
        </w:rPr>
        <w:t>for first year students, but decreased by half for second year students. However, the overall feelings of loneliness d</w:t>
      </w:r>
      <w:r w:rsidR="007A2BD2" w:rsidRPr="00596E84">
        <w:rPr>
          <w:rFonts w:ascii="Times New Roman" w:hAnsi="Times New Roman" w:cs="Times New Roman"/>
          <w:sz w:val="24"/>
          <w:szCs w:val="24"/>
        </w:rPr>
        <w:t>id not change for either group.</w:t>
      </w:r>
    </w:p>
    <w:p w14:paraId="38ED88CF" w14:textId="03084721" w:rsidR="007A2BD2" w:rsidRPr="00596E84" w:rsidRDefault="003239EE" w:rsidP="003239EE">
      <w:pPr>
        <w:pStyle w:val="NoSpacing"/>
        <w:spacing w:line="480" w:lineRule="auto"/>
        <w:rPr>
          <w:rFonts w:ascii="Times New Roman" w:hAnsi="Times New Roman" w:cs="Times New Roman"/>
          <w:i/>
          <w:sz w:val="24"/>
          <w:szCs w:val="24"/>
        </w:rPr>
      </w:pPr>
      <w:r w:rsidRPr="00596E84">
        <w:rPr>
          <w:rFonts w:ascii="Times New Roman" w:hAnsi="Times New Roman" w:cs="Times New Roman"/>
          <w:sz w:val="24"/>
          <w:szCs w:val="24"/>
        </w:rPr>
        <w:tab/>
      </w:r>
      <w:r w:rsidRPr="00596E84">
        <w:rPr>
          <w:rFonts w:ascii="Times New Roman" w:hAnsi="Times New Roman" w:cs="Times New Roman"/>
          <w:i/>
          <w:sz w:val="24"/>
          <w:szCs w:val="24"/>
        </w:rPr>
        <w:t>Regression</w:t>
      </w:r>
    </w:p>
    <w:p w14:paraId="3F192C17" w14:textId="3A983C5F" w:rsidR="003239EE" w:rsidRPr="00596E84" w:rsidRDefault="003239EE" w:rsidP="003239EE">
      <w:pPr>
        <w:pStyle w:val="NoSpacing"/>
        <w:spacing w:line="480" w:lineRule="auto"/>
        <w:rPr>
          <w:rFonts w:ascii="Times New Roman" w:hAnsi="Times New Roman" w:cs="Times New Roman"/>
          <w:sz w:val="24"/>
          <w:szCs w:val="24"/>
        </w:rPr>
      </w:pPr>
      <w:r w:rsidRPr="00596E84">
        <w:rPr>
          <w:rFonts w:ascii="Times New Roman" w:hAnsi="Times New Roman" w:cs="Times New Roman"/>
          <w:sz w:val="24"/>
          <w:szCs w:val="24"/>
        </w:rPr>
        <w:lastRenderedPageBreak/>
        <w:tab/>
      </w:r>
      <w:r w:rsidR="004E50A6" w:rsidRPr="00596E84">
        <w:rPr>
          <w:rFonts w:ascii="Times New Roman" w:hAnsi="Times New Roman" w:cs="Times New Roman"/>
          <w:sz w:val="24"/>
          <w:szCs w:val="24"/>
        </w:rPr>
        <w:t xml:space="preserve">As part of a larger study, </w:t>
      </w:r>
      <w:r w:rsidR="00444F75">
        <w:rPr>
          <w:rFonts w:ascii="Times New Roman" w:hAnsi="Times New Roman" w:cs="Times New Roman"/>
          <w:sz w:val="24"/>
          <w:szCs w:val="24"/>
        </w:rPr>
        <w:t xml:space="preserve">and </w:t>
      </w:r>
      <w:r w:rsidR="004E50A6" w:rsidRPr="00596E84">
        <w:rPr>
          <w:rFonts w:ascii="Times New Roman" w:hAnsi="Times New Roman" w:cs="Times New Roman"/>
          <w:sz w:val="24"/>
          <w:szCs w:val="24"/>
        </w:rPr>
        <w:t xml:space="preserve">given the unusual changes in the SACQ scores, we decided to investigate possible moderators to the differences over time. </w:t>
      </w:r>
      <w:r w:rsidRPr="00596E84">
        <w:rPr>
          <w:rFonts w:ascii="Times New Roman" w:hAnsi="Times New Roman" w:cs="Times New Roman"/>
          <w:sz w:val="24"/>
          <w:szCs w:val="24"/>
        </w:rPr>
        <w:t>To examine the changes in the SACQ scores over time</w:t>
      </w:r>
      <w:r w:rsidR="00444F75">
        <w:rPr>
          <w:rFonts w:ascii="Times New Roman" w:hAnsi="Times New Roman" w:cs="Times New Roman"/>
          <w:sz w:val="24"/>
          <w:szCs w:val="24"/>
        </w:rPr>
        <w:t xml:space="preserve"> further</w:t>
      </w:r>
      <w:r w:rsidRPr="00596E84">
        <w:rPr>
          <w:rFonts w:ascii="Times New Roman" w:hAnsi="Times New Roman" w:cs="Times New Roman"/>
          <w:sz w:val="24"/>
          <w:szCs w:val="24"/>
        </w:rPr>
        <w:t>, a regression was fitted to the data with the final May SACQ scores as the dependent variable</w:t>
      </w:r>
      <w:r w:rsidR="004E50A6" w:rsidRPr="00596E84">
        <w:rPr>
          <w:rFonts w:ascii="Times New Roman" w:hAnsi="Times New Roman" w:cs="Times New Roman"/>
          <w:sz w:val="24"/>
          <w:szCs w:val="24"/>
        </w:rPr>
        <w:t xml:space="preserve">. To create the moderators, the September SACQ score was multiplied with </w:t>
      </w:r>
      <w:r w:rsidR="00444F75">
        <w:rPr>
          <w:rFonts w:ascii="Times New Roman" w:hAnsi="Times New Roman" w:cs="Times New Roman"/>
          <w:sz w:val="24"/>
          <w:szCs w:val="24"/>
        </w:rPr>
        <w:t>code switching</w:t>
      </w:r>
      <w:r w:rsidR="004E50A6" w:rsidRPr="00596E84">
        <w:rPr>
          <w:rFonts w:ascii="Times New Roman" w:hAnsi="Times New Roman" w:cs="Times New Roman"/>
          <w:sz w:val="24"/>
          <w:szCs w:val="24"/>
        </w:rPr>
        <w:t xml:space="preserve"> scores to create a continuous moderator.</w:t>
      </w:r>
      <w:r w:rsidRPr="00596E84">
        <w:rPr>
          <w:rFonts w:ascii="Times New Roman" w:hAnsi="Times New Roman" w:cs="Times New Roman"/>
          <w:sz w:val="24"/>
          <w:szCs w:val="24"/>
        </w:rPr>
        <w:t xml:space="preserve"> Controlling for baseline scores, nationality, and year in school, </w:t>
      </w:r>
      <w:r w:rsidR="00444F75">
        <w:rPr>
          <w:rFonts w:ascii="Times New Roman" w:hAnsi="Times New Roman" w:cs="Times New Roman"/>
          <w:sz w:val="24"/>
          <w:szCs w:val="24"/>
        </w:rPr>
        <w:t>code switching</w:t>
      </w:r>
      <w:r w:rsidRPr="00596E84">
        <w:rPr>
          <w:rFonts w:ascii="Times New Roman" w:hAnsi="Times New Roman" w:cs="Times New Roman"/>
          <w:sz w:val="24"/>
          <w:szCs w:val="24"/>
        </w:rPr>
        <w:t xml:space="preserve"> appears to moderate the decline from September to May, such that those who code-switch more drop less over time</w:t>
      </w:r>
      <w:r w:rsidR="00BB3589">
        <w:rPr>
          <w:rFonts w:ascii="Times New Roman" w:hAnsi="Times New Roman" w:cs="Times New Roman"/>
          <w:sz w:val="24"/>
          <w:szCs w:val="24"/>
        </w:rPr>
        <w:t xml:space="preserve">. </w:t>
      </w:r>
      <w:r w:rsidR="00444F75" w:rsidRPr="00596E84">
        <w:rPr>
          <w:rFonts w:ascii="Times New Roman" w:hAnsi="Times New Roman" w:cs="Times New Roman"/>
          <w:sz w:val="24"/>
          <w:szCs w:val="24"/>
        </w:rPr>
        <w:t>Standardized beta scores and p-values for the regressions are available in Table 2.</w:t>
      </w:r>
      <w:r w:rsidR="00444F75">
        <w:rPr>
          <w:rFonts w:ascii="Times New Roman" w:hAnsi="Times New Roman" w:cs="Times New Roman"/>
          <w:sz w:val="24"/>
          <w:szCs w:val="24"/>
        </w:rPr>
        <w:t xml:space="preserve"> </w:t>
      </w:r>
      <w:r w:rsidR="00BB3589">
        <w:rPr>
          <w:rFonts w:ascii="Times New Roman" w:hAnsi="Times New Roman" w:cs="Times New Roman"/>
          <w:sz w:val="24"/>
          <w:szCs w:val="24"/>
        </w:rPr>
        <w:t xml:space="preserve">Figure 5 demonstrates the differences across a median split for </w:t>
      </w:r>
      <w:r w:rsidR="00444F75">
        <w:rPr>
          <w:rFonts w:ascii="Times New Roman" w:hAnsi="Times New Roman" w:cs="Times New Roman"/>
          <w:sz w:val="24"/>
          <w:szCs w:val="24"/>
        </w:rPr>
        <w:t>code switching</w:t>
      </w:r>
      <w:r w:rsidR="00BB3589">
        <w:rPr>
          <w:rFonts w:ascii="Times New Roman" w:hAnsi="Times New Roman" w:cs="Times New Roman"/>
          <w:sz w:val="24"/>
          <w:szCs w:val="24"/>
        </w:rPr>
        <w:t>.</w:t>
      </w:r>
      <w:r w:rsidRPr="00596E84">
        <w:rPr>
          <w:rFonts w:ascii="Times New Roman" w:hAnsi="Times New Roman" w:cs="Times New Roman"/>
          <w:sz w:val="24"/>
          <w:szCs w:val="24"/>
        </w:rPr>
        <w:t xml:space="preserve"> </w:t>
      </w:r>
    </w:p>
    <w:p w14:paraId="4FFEF4F5" w14:textId="4DEE6CBC" w:rsidR="003239EE" w:rsidRPr="00596E84" w:rsidRDefault="003239EE" w:rsidP="003239EE">
      <w:pPr>
        <w:pStyle w:val="NoSpacing"/>
        <w:spacing w:line="480" w:lineRule="auto"/>
        <w:jc w:val="center"/>
        <w:rPr>
          <w:rFonts w:ascii="Times New Roman" w:hAnsi="Times New Roman" w:cs="Times New Roman"/>
          <w:b/>
          <w:sz w:val="24"/>
          <w:szCs w:val="24"/>
        </w:rPr>
      </w:pPr>
      <w:r w:rsidRPr="00596E84">
        <w:rPr>
          <w:rFonts w:ascii="Times New Roman" w:hAnsi="Times New Roman" w:cs="Times New Roman"/>
          <w:b/>
          <w:sz w:val="24"/>
          <w:szCs w:val="24"/>
        </w:rPr>
        <w:t>Discussion</w:t>
      </w:r>
    </w:p>
    <w:p w14:paraId="7287F6F0" w14:textId="7AE05FF6" w:rsidR="003239EE" w:rsidRPr="00596E84" w:rsidRDefault="003239EE" w:rsidP="003239EE">
      <w:pPr>
        <w:pStyle w:val="NoSpacing"/>
        <w:spacing w:line="480" w:lineRule="auto"/>
        <w:rPr>
          <w:rFonts w:ascii="Times New Roman" w:hAnsi="Times New Roman" w:cs="Times New Roman"/>
          <w:sz w:val="24"/>
          <w:szCs w:val="24"/>
        </w:rPr>
      </w:pPr>
      <w:r w:rsidRPr="00596E84">
        <w:rPr>
          <w:rFonts w:ascii="Times New Roman" w:hAnsi="Times New Roman" w:cs="Times New Roman"/>
          <w:sz w:val="24"/>
          <w:szCs w:val="24"/>
        </w:rPr>
        <w:tab/>
        <w:t>This study aimed to examine the longitudinal changes in SACQ scores, feelings of community, number of friends, and loneliness among first and second year Asian university students. No changes were noted across time for levels of loneliness for either the first or the second year students, indicating that lonely students tend to remain lonely throughout the school year, despite the fact that number of friends increased for first year students and decreased for second year students. However, these levels tended to remain in the middle of the loneliness scale, indicating that students generally felt neither lonely nor not lonely</w:t>
      </w:r>
      <w:r w:rsidR="004E50A6" w:rsidRPr="00596E84">
        <w:rPr>
          <w:rFonts w:ascii="Times New Roman" w:hAnsi="Times New Roman" w:cs="Times New Roman"/>
          <w:sz w:val="24"/>
          <w:szCs w:val="24"/>
        </w:rPr>
        <w:t xml:space="preserve"> (Table 1)</w:t>
      </w:r>
      <w:r w:rsidRPr="00596E84">
        <w:rPr>
          <w:rFonts w:ascii="Times New Roman" w:hAnsi="Times New Roman" w:cs="Times New Roman"/>
          <w:sz w:val="24"/>
          <w:szCs w:val="24"/>
        </w:rPr>
        <w:t xml:space="preserve">. </w:t>
      </w:r>
    </w:p>
    <w:p w14:paraId="52426A36" w14:textId="3542F28A" w:rsidR="003239EE" w:rsidRPr="00596E84" w:rsidRDefault="003239EE" w:rsidP="003239EE">
      <w:pPr>
        <w:pStyle w:val="NoSpacing"/>
        <w:spacing w:line="480" w:lineRule="auto"/>
        <w:rPr>
          <w:rFonts w:ascii="Times New Roman" w:hAnsi="Times New Roman" w:cs="Times New Roman"/>
          <w:sz w:val="24"/>
          <w:szCs w:val="24"/>
        </w:rPr>
      </w:pPr>
      <w:r w:rsidRPr="00596E84">
        <w:rPr>
          <w:rFonts w:ascii="Times New Roman" w:hAnsi="Times New Roman" w:cs="Times New Roman"/>
          <w:sz w:val="24"/>
          <w:szCs w:val="24"/>
        </w:rPr>
        <w:tab/>
      </w:r>
      <w:r w:rsidR="007C191A">
        <w:rPr>
          <w:rFonts w:ascii="Times New Roman" w:hAnsi="Times New Roman" w:cs="Times New Roman"/>
          <w:sz w:val="24"/>
          <w:szCs w:val="24"/>
        </w:rPr>
        <w:t>F</w:t>
      </w:r>
      <w:r w:rsidRPr="00596E84">
        <w:rPr>
          <w:rFonts w:ascii="Times New Roman" w:hAnsi="Times New Roman" w:cs="Times New Roman"/>
          <w:sz w:val="24"/>
          <w:szCs w:val="24"/>
        </w:rPr>
        <w:t>eelings of community</w:t>
      </w:r>
      <w:r w:rsidR="007C191A">
        <w:rPr>
          <w:rFonts w:ascii="Times New Roman" w:hAnsi="Times New Roman" w:cs="Times New Roman"/>
          <w:sz w:val="24"/>
          <w:szCs w:val="24"/>
        </w:rPr>
        <w:t xml:space="preserve"> also did not change significantly</w:t>
      </w:r>
      <w:r w:rsidRPr="00596E84">
        <w:rPr>
          <w:rFonts w:ascii="Times New Roman" w:hAnsi="Times New Roman" w:cs="Times New Roman"/>
          <w:sz w:val="24"/>
          <w:szCs w:val="24"/>
        </w:rPr>
        <w:t xml:space="preserve"> over time for the first </w:t>
      </w:r>
      <w:r w:rsidR="007C191A">
        <w:rPr>
          <w:rFonts w:ascii="Times New Roman" w:hAnsi="Times New Roman" w:cs="Times New Roman"/>
          <w:sz w:val="24"/>
          <w:szCs w:val="24"/>
        </w:rPr>
        <w:t xml:space="preserve">and second </w:t>
      </w:r>
      <w:r w:rsidRPr="00596E84">
        <w:rPr>
          <w:rFonts w:ascii="Times New Roman" w:hAnsi="Times New Roman" w:cs="Times New Roman"/>
          <w:sz w:val="24"/>
          <w:szCs w:val="24"/>
        </w:rPr>
        <w:t>year students</w:t>
      </w:r>
      <w:r w:rsidR="004E50A6" w:rsidRPr="00596E84">
        <w:rPr>
          <w:rFonts w:ascii="Times New Roman" w:hAnsi="Times New Roman" w:cs="Times New Roman"/>
          <w:sz w:val="24"/>
          <w:szCs w:val="24"/>
        </w:rPr>
        <w:t xml:space="preserve"> (Table 1)</w:t>
      </w:r>
      <w:r w:rsidRPr="00596E84">
        <w:rPr>
          <w:rFonts w:ascii="Times New Roman" w:hAnsi="Times New Roman" w:cs="Times New Roman"/>
          <w:sz w:val="24"/>
          <w:szCs w:val="24"/>
        </w:rPr>
        <w:t xml:space="preserve">. </w:t>
      </w:r>
      <w:r w:rsidR="007C191A">
        <w:rPr>
          <w:rFonts w:ascii="Times New Roman" w:hAnsi="Times New Roman" w:cs="Times New Roman"/>
          <w:sz w:val="24"/>
          <w:szCs w:val="24"/>
        </w:rPr>
        <w:t>However, feelings of community were</w:t>
      </w:r>
      <w:r w:rsidR="00CF5BBE">
        <w:rPr>
          <w:rFonts w:ascii="Times New Roman" w:hAnsi="Times New Roman" w:cs="Times New Roman"/>
          <w:sz w:val="24"/>
          <w:szCs w:val="24"/>
        </w:rPr>
        <w:t xml:space="preserve"> marginally</w:t>
      </w:r>
      <w:r w:rsidR="007C191A">
        <w:rPr>
          <w:rFonts w:ascii="Times New Roman" w:hAnsi="Times New Roman" w:cs="Times New Roman"/>
          <w:sz w:val="24"/>
          <w:szCs w:val="24"/>
        </w:rPr>
        <w:t xml:space="preserve"> greater among the first year students than the second year students. </w:t>
      </w:r>
      <w:r w:rsidRPr="00596E84">
        <w:rPr>
          <w:rFonts w:ascii="Times New Roman" w:hAnsi="Times New Roman" w:cs="Times New Roman"/>
          <w:sz w:val="24"/>
          <w:szCs w:val="24"/>
        </w:rPr>
        <w:t xml:space="preserve">This finding was expected, </w:t>
      </w:r>
      <w:r w:rsidR="00DE106B">
        <w:rPr>
          <w:rFonts w:ascii="Times New Roman" w:hAnsi="Times New Roman" w:cs="Times New Roman"/>
          <w:sz w:val="24"/>
          <w:szCs w:val="24"/>
        </w:rPr>
        <w:t>since</w:t>
      </w:r>
      <w:r w:rsidRPr="00596E84">
        <w:rPr>
          <w:rFonts w:ascii="Times New Roman" w:hAnsi="Times New Roman" w:cs="Times New Roman"/>
          <w:sz w:val="24"/>
          <w:szCs w:val="24"/>
        </w:rPr>
        <w:t xml:space="preserve"> at this university, first year students take all of their courses together throughout the school year</w:t>
      </w:r>
      <w:r w:rsidR="00DE106B">
        <w:rPr>
          <w:rFonts w:ascii="Times New Roman" w:hAnsi="Times New Roman" w:cs="Times New Roman"/>
          <w:sz w:val="24"/>
          <w:szCs w:val="24"/>
        </w:rPr>
        <w:t xml:space="preserve"> while t</w:t>
      </w:r>
      <w:r w:rsidRPr="00596E84">
        <w:rPr>
          <w:rFonts w:ascii="Times New Roman" w:hAnsi="Times New Roman" w:cs="Times New Roman"/>
          <w:sz w:val="24"/>
          <w:szCs w:val="24"/>
        </w:rPr>
        <w:t>he second year students begin taking their unique major courses</w:t>
      </w:r>
      <w:r w:rsidR="00DE106B">
        <w:rPr>
          <w:rFonts w:ascii="Times New Roman" w:hAnsi="Times New Roman" w:cs="Times New Roman"/>
          <w:sz w:val="24"/>
          <w:szCs w:val="24"/>
        </w:rPr>
        <w:t xml:space="preserve"> in various subjects</w:t>
      </w:r>
      <w:r w:rsidRPr="00596E84">
        <w:rPr>
          <w:rFonts w:ascii="Times New Roman" w:hAnsi="Times New Roman" w:cs="Times New Roman"/>
          <w:sz w:val="24"/>
          <w:szCs w:val="24"/>
        </w:rPr>
        <w:t xml:space="preserve">. </w:t>
      </w:r>
    </w:p>
    <w:p w14:paraId="03137AFC" w14:textId="7ED366B7" w:rsidR="003239EE" w:rsidRPr="00596E84" w:rsidRDefault="003239EE" w:rsidP="003239EE">
      <w:pPr>
        <w:pStyle w:val="NoSpacing"/>
        <w:spacing w:line="480" w:lineRule="auto"/>
        <w:rPr>
          <w:rFonts w:ascii="Times New Roman" w:hAnsi="Times New Roman" w:cs="Times New Roman"/>
          <w:sz w:val="24"/>
          <w:szCs w:val="24"/>
        </w:rPr>
      </w:pPr>
      <w:r w:rsidRPr="00596E84">
        <w:rPr>
          <w:rFonts w:ascii="Times New Roman" w:hAnsi="Times New Roman" w:cs="Times New Roman"/>
          <w:sz w:val="24"/>
          <w:szCs w:val="24"/>
        </w:rPr>
        <w:lastRenderedPageBreak/>
        <w:tab/>
      </w:r>
      <w:r w:rsidR="00652A76">
        <w:rPr>
          <w:rFonts w:ascii="Times New Roman" w:hAnsi="Times New Roman" w:cs="Times New Roman"/>
          <w:sz w:val="24"/>
          <w:szCs w:val="24"/>
        </w:rPr>
        <w:t xml:space="preserve">The first year students indicated a greater number of friends among their cohort class than the second year students. In addition, there was a sudden drop in number of friends in December for the second year students. </w:t>
      </w:r>
      <w:r w:rsidRPr="00596E84">
        <w:rPr>
          <w:rFonts w:ascii="Times New Roman" w:hAnsi="Times New Roman" w:cs="Times New Roman"/>
          <w:sz w:val="24"/>
          <w:szCs w:val="24"/>
        </w:rPr>
        <w:t>Given that the second year students had already established their social networks</w:t>
      </w:r>
      <w:r w:rsidR="00017126">
        <w:rPr>
          <w:rFonts w:ascii="Times New Roman" w:hAnsi="Times New Roman" w:cs="Times New Roman"/>
          <w:sz w:val="24"/>
          <w:szCs w:val="24"/>
        </w:rPr>
        <w:t xml:space="preserve"> during their respective first year</w:t>
      </w:r>
      <w:r w:rsidRPr="00596E84">
        <w:rPr>
          <w:rFonts w:ascii="Times New Roman" w:hAnsi="Times New Roman" w:cs="Times New Roman"/>
          <w:sz w:val="24"/>
          <w:szCs w:val="24"/>
        </w:rPr>
        <w:t>, th</w:t>
      </w:r>
      <w:r w:rsidR="00D87FE5">
        <w:rPr>
          <w:rFonts w:ascii="Times New Roman" w:hAnsi="Times New Roman" w:cs="Times New Roman"/>
          <w:sz w:val="24"/>
          <w:szCs w:val="24"/>
        </w:rPr>
        <w:t>ese</w:t>
      </w:r>
      <w:r w:rsidRPr="00596E84">
        <w:rPr>
          <w:rFonts w:ascii="Times New Roman" w:hAnsi="Times New Roman" w:cs="Times New Roman"/>
          <w:sz w:val="24"/>
          <w:szCs w:val="24"/>
        </w:rPr>
        <w:t xml:space="preserve"> </w:t>
      </w:r>
      <w:r w:rsidR="001E183B">
        <w:rPr>
          <w:rFonts w:ascii="Times New Roman" w:hAnsi="Times New Roman" w:cs="Times New Roman"/>
          <w:sz w:val="24"/>
          <w:szCs w:val="24"/>
        </w:rPr>
        <w:t>difference</w:t>
      </w:r>
      <w:r w:rsidR="00D87FE5">
        <w:rPr>
          <w:rFonts w:ascii="Times New Roman" w:hAnsi="Times New Roman" w:cs="Times New Roman"/>
          <w:sz w:val="24"/>
          <w:szCs w:val="24"/>
        </w:rPr>
        <w:t>s</w:t>
      </w:r>
      <w:r w:rsidR="001E183B">
        <w:rPr>
          <w:rFonts w:ascii="Times New Roman" w:hAnsi="Times New Roman" w:cs="Times New Roman"/>
          <w:sz w:val="24"/>
          <w:szCs w:val="24"/>
        </w:rPr>
        <w:t xml:space="preserve"> </w:t>
      </w:r>
      <w:r w:rsidRPr="00596E84">
        <w:rPr>
          <w:rFonts w:ascii="Times New Roman" w:hAnsi="Times New Roman" w:cs="Times New Roman"/>
          <w:sz w:val="24"/>
          <w:szCs w:val="24"/>
        </w:rPr>
        <w:t>w</w:t>
      </w:r>
      <w:r w:rsidR="00D87FE5">
        <w:rPr>
          <w:rFonts w:ascii="Times New Roman" w:hAnsi="Times New Roman" w:cs="Times New Roman"/>
          <w:sz w:val="24"/>
          <w:szCs w:val="24"/>
        </w:rPr>
        <w:t xml:space="preserve">ere </w:t>
      </w:r>
      <w:r w:rsidRPr="00596E84">
        <w:rPr>
          <w:rFonts w:ascii="Times New Roman" w:hAnsi="Times New Roman" w:cs="Times New Roman"/>
          <w:sz w:val="24"/>
          <w:szCs w:val="24"/>
        </w:rPr>
        <w:t>a bit unexpected</w:t>
      </w:r>
      <w:r w:rsidR="004E50A6" w:rsidRPr="00596E84">
        <w:rPr>
          <w:rFonts w:ascii="Times New Roman" w:hAnsi="Times New Roman" w:cs="Times New Roman"/>
          <w:sz w:val="24"/>
          <w:szCs w:val="24"/>
        </w:rPr>
        <w:t xml:space="preserve"> (Table 1)</w:t>
      </w:r>
      <w:r w:rsidRPr="00596E84">
        <w:rPr>
          <w:rFonts w:ascii="Times New Roman" w:hAnsi="Times New Roman" w:cs="Times New Roman"/>
          <w:sz w:val="24"/>
          <w:szCs w:val="24"/>
        </w:rPr>
        <w:t xml:space="preserve">. We believe this may be driven by the new course format for second year students. Second year students may be creating new friends outside of their cohort as they take their major courses. However, as we asked the participants to list their friends only from within their own cohort, we may only be capturing changes in friend preference (perhaps due to changes in frequency of interactions) rather than an actual decrease in number of friends. </w:t>
      </w:r>
    </w:p>
    <w:p w14:paraId="7DCAB823" w14:textId="0F18645C" w:rsidR="003239EE" w:rsidRPr="00596E84" w:rsidRDefault="003239EE" w:rsidP="003239EE">
      <w:pPr>
        <w:pStyle w:val="NoSpacing"/>
        <w:spacing w:line="480" w:lineRule="auto"/>
        <w:rPr>
          <w:rFonts w:ascii="Times New Roman" w:hAnsi="Times New Roman" w:cs="Times New Roman"/>
          <w:sz w:val="24"/>
          <w:szCs w:val="24"/>
        </w:rPr>
      </w:pPr>
      <w:r w:rsidRPr="00596E84">
        <w:rPr>
          <w:rFonts w:ascii="Times New Roman" w:hAnsi="Times New Roman" w:cs="Times New Roman"/>
          <w:sz w:val="24"/>
          <w:szCs w:val="24"/>
        </w:rPr>
        <w:tab/>
        <w:t>The SACQ changes for both the first and second year students were the most unexpected and strongest finding for our study. The first year students</w:t>
      </w:r>
      <w:r w:rsidR="001C731A">
        <w:rPr>
          <w:rFonts w:ascii="Times New Roman" w:hAnsi="Times New Roman" w:cs="Times New Roman"/>
          <w:sz w:val="24"/>
          <w:szCs w:val="24"/>
        </w:rPr>
        <w:t>’ SACQ scores</w:t>
      </w:r>
      <w:r w:rsidRPr="00596E84">
        <w:rPr>
          <w:rFonts w:ascii="Times New Roman" w:hAnsi="Times New Roman" w:cs="Times New Roman"/>
          <w:sz w:val="24"/>
          <w:szCs w:val="24"/>
        </w:rPr>
        <w:t xml:space="preserve"> start off high, but steadily decline throughout the school year</w:t>
      </w:r>
      <w:r w:rsidR="004E50A6" w:rsidRPr="00596E84">
        <w:rPr>
          <w:rFonts w:ascii="Times New Roman" w:hAnsi="Times New Roman" w:cs="Times New Roman"/>
          <w:sz w:val="24"/>
          <w:szCs w:val="24"/>
        </w:rPr>
        <w:t xml:space="preserve">, while the second year students drop in December, but return to baseline levels in May (Table 1). We hypothesize that this </w:t>
      </w:r>
      <w:r w:rsidRPr="00596E84">
        <w:rPr>
          <w:rFonts w:ascii="Times New Roman" w:hAnsi="Times New Roman" w:cs="Times New Roman"/>
          <w:sz w:val="24"/>
          <w:szCs w:val="24"/>
        </w:rPr>
        <w:t xml:space="preserve">drop in December for second year students may be due to second year students adjusting to </w:t>
      </w:r>
      <w:r w:rsidR="004E50A6" w:rsidRPr="00596E84">
        <w:rPr>
          <w:rFonts w:ascii="Times New Roman" w:hAnsi="Times New Roman" w:cs="Times New Roman"/>
          <w:sz w:val="24"/>
          <w:szCs w:val="24"/>
        </w:rPr>
        <w:t>chang</w:t>
      </w:r>
      <w:r w:rsidR="001C731A">
        <w:rPr>
          <w:rFonts w:ascii="Times New Roman" w:hAnsi="Times New Roman" w:cs="Times New Roman"/>
          <w:sz w:val="24"/>
          <w:szCs w:val="24"/>
        </w:rPr>
        <w:t>es</w:t>
      </w:r>
      <w:r w:rsidR="004E50A6" w:rsidRPr="00596E84">
        <w:rPr>
          <w:rFonts w:ascii="Times New Roman" w:hAnsi="Times New Roman" w:cs="Times New Roman"/>
          <w:sz w:val="24"/>
          <w:szCs w:val="24"/>
        </w:rPr>
        <w:t xml:space="preserve"> from first year courses to </w:t>
      </w:r>
      <w:r w:rsidRPr="00596E84">
        <w:rPr>
          <w:rFonts w:ascii="Times New Roman" w:hAnsi="Times New Roman" w:cs="Times New Roman"/>
          <w:sz w:val="24"/>
          <w:szCs w:val="24"/>
        </w:rPr>
        <w:t xml:space="preserve">major courses, and the </w:t>
      </w:r>
      <w:r w:rsidR="004E50A6" w:rsidRPr="00596E84">
        <w:rPr>
          <w:rFonts w:ascii="Times New Roman" w:hAnsi="Times New Roman" w:cs="Times New Roman"/>
          <w:sz w:val="24"/>
          <w:szCs w:val="24"/>
        </w:rPr>
        <w:t xml:space="preserve">subsequent </w:t>
      </w:r>
      <w:r w:rsidRPr="00596E84">
        <w:rPr>
          <w:rFonts w:ascii="Times New Roman" w:hAnsi="Times New Roman" w:cs="Times New Roman"/>
          <w:sz w:val="24"/>
          <w:szCs w:val="24"/>
        </w:rPr>
        <w:t xml:space="preserve">changes in their social networks. </w:t>
      </w:r>
    </w:p>
    <w:p w14:paraId="44AAEA29" w14:textId="0CE520E6" w:rsidR="003239EE" w:rsidRPr="00596E84" w:rsidRDefault="003239EE" w:rsidP="003239EE">
      <w:pPr>
        <w:pStyle w:val="NoSpacing"/>
        <w:spacing w:line="480" w:lineRule="auto"/>
        <w:rPr>
          <w:rFonts w:ascii="Times New Roman" w:hAnsi="Times New Roman" w:cs="Times New Roman"/>
          <w:sz w:val="24"/>
          <w:szCs w:val="24"/>
        </w:rPr>
      </w:pPr>
      <w:r w:rsidRPr="00596E84">
        <w:rPr>
          <w:rFonts w:ascii="Times New Roman" w:hAnsi="Times New Roman" w:cs="Times New Roman"/>
          <w:sz w:val="24"/>
          <w:szCs w:val="24"/>
        </w:rPr>
        <w:tab/>
        <w:t xml:space="preserve">To further investigate the changes in the SACQ, a multiple regression </w:t>
      </w:r>
      <w:r w:rsidR="00073535" w:rsidRPr="00596E84">
        <w:rPr>
          <w:rFonts w:ascii="Times New Roman" w:hAnsi="Times New Roman" w:cs="Times New Roman"/>
          <w:sz w:val="24"/>
          <w:szCs w:val="24"/>
        </w:rPr>
        <w:t>was applied</w:t>
      </w:r>
      <w:r w:rsidRPr="00596E84">
        <w:rPr>
          <w:rFonts w:ascii="Times New Roman" w:hAnsi="Times New Roman" w:cs="Times New Roman"/>
          <w:sz w:val="24"/>
          <w:szCs w:val="24"/>
        </w:rPr>
        <w:t xml:space="preserve"> to investigate possible moderators to the decline. </w:t>
      </w:r>
      <w:r w:rsidR="00444F75">
        <w:rPr>
          <w:rFonts w:ascii="Times New Roman" w:hAnsi="Times New Roman" w:cs="Times New Roman"/>
          <w:sz w:val="24"/>
          <w:szCs w:val="24"/>
        </w:rPr>
        <w:t>Code switching</w:t>
      </w:r>
      <w:r w:rsidRPr="00596E84">
        <w:rPr>
          <w:rFonts w:ascii="Times New Roman" w:hAnsi="Times New Roman" w:cs="Times New Roman"/>
          <w:sz w:val="24"/>
          <w:szCs w:val="24"/>
        </w:rPr>
        <w:t xml:space="preserve"> appears to create a buffer effect for students, such that adapted students who code-switch </w:t>
      </w:r>
      <w:r w:rsidR="002C57D2" w:rsidRPr="00596E84">
        <w:rPr>
          <w:rFonts w:ascii="Times New Roman" w:hAnsi="Times New Roman" w:cs="Times New Roman"/>
          <w:sz w:val="24"/>
          <w:szCs w:val="24"/>
        </w:rPr>
        <w:t>frequently</w:t>
      </w:r>
      <w:r w:rsidRPr="00596E84">
        <w:rPr>
          <w:rFonts w:ascii="Times New Roman" w:hAnsi="Times New Roman" w:cs="Times New Roman"/>
          <w:sz w:val="24"/>
          <w:szCs w:val="24"/>
        </w:rPr>
        <w:t xml:space="preserve"> do not drop as much as adapted students who do not code-switch </w:t>
      </w:r>
      <w:r w:rsidR="002C57D2" w:rsidRPr="00596E84">
        <w:rPr>
          <w:rFonts w:ascii="Times New Roman" w:hAnsi="Times New Roman" w:cs="Times New Roman"/>
          <w:sz w:val="24"/>
          <w:szCs w:val="24"/>
        </w:rPr>
        <w:t>frequently</w:t>
      </w:r>
      <w:r w:rsidRPr="00596E84">
        <w:rPr>
          <w:rFonts w:ascii="Times New Roman" w:hAnsi="Times New Roman" w:cs="Times New Roman"/>
          <w:sz w:val="24"/>
          <w:szCs w:val="24"/>
        </w:rPr>
        <w:t xml:space="preserve">. </w:t>
      </w:r>
      <w:r w:rsidR="00444F75">
        <w:rPr>
          <w:rFonts w:ascii="Times New Roman" w:hAnsi="Times New Roman" w:cs="Times New Roman"/>
          <w:sz w:val="24"/>
          <w:szCs w:val="24"/>
        </w:rPr>
        <w:t>Code switching</w:t>
      </w:r>
      <w:r w:rsidRPr="00596E84">
        <w:rPr>
          <w:rFonts w:ascii="Times New Roman" w:hAnsi="Times New Roman" w:cs="Times New Roman"/>
          <w:sz w:val="24"/>
          <w:szCs w:val="24"/>
        </w:rPr>
        <w:t xml:space="preserve"> may provide additional social support opportunities for students, as language barriers are lowered. Peers are then </w:t>
      </w:r>
      <w:r w:rsidR="00E76F37" w:rsidRPr="00596E84">
        <w:rPr>
          <w:rFonts w:ascii="Times New Roman" w:hAnsi="Times New Roman" w:cs="Times New Roman"/>
          <w:sz w:val="24"/>
          <w:szCs w:val="24"/>
        </w:rPr>
        <w:t xml:space="preserve">better </w:t>
      </w:r>
      <w:r w:rsidRPr="00596E84">
        <w:rPr>
          <w:rFonts w:ascii="Times New Roman" w:hAnsi="Times New Roman" w:cs="Times New Roman"/>
          <w:sz w:val="24"/>
          <w:szCs w:val="24"/>
        </w:rPr>
        <w:t>able to understand and relate to the student</w:t>
      </w:r>
      <w:r w:rsidR="005564C9" w:rsidRPr="00596E84">
        <w:rPr>
          <w:rFonts w:ascii="Times New Roman" w:hAnsi="Times New Roman" w:cs="Times New Roman"/>
          <w:sz w:val="24"/>
          <w:szCs w:val="24"/>
        </w:rPr>
        <w:t xml:space="preserve"> who code-switch often</w:t>
      </w:r>
      <w:r w:rsidRPr="00596E84">
        <w:rPr>
          <w:rFonts w:ascii="Times New Roman" w:hAnsi="Times New Roman" w:cs="Times New Roman"/>
          <w:sz w:val="24"/>
          <w:szCs w:val="24"/>
        </w:rPr>
        <w:t xml:space="preserve">, and this additional support may buffer the decrease in adaptation. </w:t>
      </w:r>
    </w:p>
    <w:p w14:paraId="36D4DF1A" w14:textId="0CCE570F" w:rsidR="003239EE" w:rsidRPr="00596E84" w:rsidRDefault="003239EE" w:rsidP="003239EE">
      <w:pPr>
        <w:pStyle w:val="NoSpacing"/>
        <w:spacing w:line="480" w:lineRule="auto"/>
        <w:rPr>
          <w:rFonts w:ascii="Times New Roman" w:hAnsi="Times New Roman" w:cs="Times New Roman"/>
          <w:sz w:val="24"/>
          <w:szCs w:val="24"/>
        </w:rPr>
      </w:pPr>
      <w:r w:rsidRPr="00596E84">
        <w:rPr>
          <w:rFonts w:ascii="Times New Roman" w:hAnsi="Times New Roman" w:cs="Times New Roman"/>
          <w:sz w:val="24"/>
          <w:szCs w:val="24"/>
        </w:rPr>
        <w:lastRenderedPageBreak/>
        <w:tab/>
        <w:t xml:space="preserve">Caution should be taken </w:t>
      </w:r>
      <w:r w:rsidR="0000122B" w:rsidRPr="00596E84">
        <w:rPr>
          <w:rFonts w:ascii="Times New Roman" w:hAnsi="Times New Roman" w:cs="Times New Roman"/>
          <w:sz w:val="24"/>
          <w:szCs w:val="24"/>
        </w:rPr>
        <w:t>when comparing the first-year students with the second-year students in patterns of college of adaptation, loneliness, feelings of community, and number of friends</w:t>
      </w:r>
      <w:r w:rsidRPr="00596E84">
        <w:rPr>
          <w:rFonts w:ascii="Times New Roman" w:hAnsi="Times New Roman" w:cs="Times New Roman"/>
          <w:sz w:val="24"/>
          <w:szCs w:val="24"/>
        </w:rPr>
        <w:t xml:space="preserve">, as we employed a single year, cross-sectional, longitudinal design. In other words, the first year students are different students from the second year students. Therefore, when the first year students transition into their second year, they may have a different pattern from the second year students in this study. Future research should attempt to conduct a multi-cohort, multi-year study with these measures. </w:t>
      </w:r>
    </w:p>
    <w:p w14:paraId="6A024054" w14:textId="775840A0" w:rsidR="003239EE" w:rsidRPr="00596E84" w:rsidRDefault="003239EE" w:rsidP="003239EE">
      <w:pPr>
        <w:pStyle w:val="NoSpacing"/>
        <w:spacing w:line="480" w:lineRule="auto"/>
        <w:rPr>
          <w:rFonts w:ascii="Times New Roman" w:hAnsi="Times New Roman" w:cs="Times New Roman"/>
          <w:sz w:val="24"/>
          <w:szCs w:val="24"/>
        </w:rPr>
      </w:pPr>
      <w:r w:rsidRPr="00596E84">
        <w:rPr>
          <w:rFonts w:ascii="Times New Roman" w:hAnsi="Times New Roman" w:cs="Times New Roman"/>
          <w:sz w:val="24"/>
          <w:szCs w:val="24"/>
        </w:rPr>
        <w:tab/>
        <w:t xml:space="preserve">Overall, we demonstrated that college adaptation changes substantially over time for both first year and second year students. Adaptation does not appear to be something that only happens during the </w:t>
      </w:r>
      <w:r w:rsidR="00D86ED7" w:rsidRPr="00596E84">
        <w:rPr>
          <w:rFonts w:ascii="Times New Roman" w:hAnsi="Times New Roman" w:cs="Times New Roman"/>
          <w:sz w:val="24"/>
          <w:szCs w:val="24"/>
        </w:rPr>
        <w:t xml:space="preserve">transition from </w:t>
      </w:r>
      <w:r w:rsidRPr="00596E84">
        <w:rPr>
          <w:rFonts w:ascii="Times New Roman" w:hAnsi="Times New Roman" w:cs="Times New Roman"/>
          <w:sz w:val="24"/>
          <w:szCs w:val="24"/>
        </w:rPr>
        <w:t xml:space="preserve">high school to university, but rather changes throughout the year. However, social support, </w:t>
      </w:r>
      <w:r w:rsidR="00443AE1" w:rsidRPr="00596E84">
        <w:rPr>
          <w:rFonts w:ascii="Times New Roman" w:hAnsi="Times New Roman" w:cs="Times New Roman"/>
          <w:sz w:val="24"/>
          <w:szCs w:val="24"/>
        </w:rPr>
        <w:t>which could be</w:t>
      </w:r>
      <w:r w:rsidRPr="00596E84">
        <w:rPr>
          <w:rFonts w:ascii="Times New Roman" w:hAnsi="Times New Roman" w:cs="Times New Roman"/>
          <w:sz w:val="24"/>
          <w:szCs w:val="24"/>
        </w:rPr>
        <w:t xml:space="preserve"> produced by </w:t>
      </w:r>
      <w:r w:rsidR="00444F75">
        <w:rPr>
          <w:rFonts w:ascii="Times New Roman" w:hAnsi="Times New Roman" w:cs="Times New Roman"/>
          <w:sz w:val="24"/>
          <w:szCs w:val="24"/>
        </w:rPr>
        <w:t>code switching</w:t>
      </w:r>
      <w:r w:rsidRPr="00596E84">
        <w:rPr>
          <w:rFonts w:ascii="Times New Roman" w:hAnsi="Times New Roman" w:cs="Times New Roman"/>
          <w:sz w:val="24"/>
          <w:szCs w:val="24"/>
        </w:rPr>
        <w:t>, appears to provide some resiliency for students</w:t>
      </w:r>
      <w:r w:rsidR="00DE3A19" w:rsidRPr="00596E84">
        <w:rPr>
          <w:rFonts w:ascii="Times New Roman" w:hAnsi="Times New Roman" w:cs="Times New Roman"/>
          <w:sz w:val="24"/>
          <w:szCs w:val="24"/>
        </w:rPr>
        <w:t xml:space="preserve">, at least in this cultural context where </w:t>
      </w:r>
      <w:r w:rsidR="00444F75">
        <w:rPr>
          <w:rFonts w:ascii="Times New Roman" w:hAnsi="Times New Roman" w:cs="Times New Roman"/>
          <w:sz w:val="24"/>
          <w:szCs w:val="24"/>
        </w:rPr>
        <w:t>code switching</w:t>
      </w:r>
      <w:r w:rsidR="00C43DB8" w:rsidRPr="00596E84">
        <w:rPr>
          <w:rFonts w:ascii="Times New Roman" w:hAnsi="Times New Roman" w:cs="Times New Roman"/>
          <w:sz w:val="24"/>
          <w:szCs w:val="24"/>
        </w:rPr>
        <w:t xml:space="preserve"> is prevalent in mutual communication</w:t>
      </w:r>
      <w:r w:rsidRPr="00596E84">
        <w:rPr>
          <w:rFonts w:ascii="Times New Roman" w:hAnsi="Times New Roman" w:cs="Times New Roman"/>
          <w:sz w:val="24"/>
          <w:szCs w:val="24"/>
        </w:rPr>
        <w:t xml:space="preserve">. We suggest that university educators interested in college adaptation should consider monitoring and measuring students throughout the school year, and encourage college students to seek out social support consistent with the languages natively spoken by the student. </w:t>
      </w:r>
    </w:p>
    <w:p w14:paraId="50427055" w14:textId="14426CF5" w:rsidR="003239EE" w:rsidRPr="00596E84" w:rsidRDefault="003239EE" w:rsidP="003239EE">
      <w:pPr>
        <w:pStyle w:val="NoSpacing"/>
        <w:spacing w:line="480" w:lineRule="auto"/>
        <w:rPr>
          <w:rFonts w:ascii="Times New Roman" w:hAnsi="Times New Roman" w:cs="Times New Roman"/>
          <w:sz w:val="24"/>
          <w:szCs w:val="24"/>
        </w:rPr>
      </w:pPr>
      <w:r w:rsidRPr="00596E84">
        <w:rPr>
          <w:rFonts w:ascii="Times New Roman" w:hAnsi="Times New Roman" w:cs="Times New Roman"/>
          <w:sz w:val="24"/>
          <w:szCs w:val="24"/>
        </w:rPr>
        <w:tab/>
      </w:r>
    </w:p>
    <w:p w14:paraId="29786E6E" w14:textId="553E3C08" w:rsidR="00596E84" w:rsidRPr="00596E84" w:rsidRDefault="00444F75">
      <w:pPr>
        <w:rPr>
          <w:rFonts w:ascii="Times New Roman" w:hAnsi="Times New Roman" w:cs="Times New Roman"/>
          <w:sz w:val="24"/>
          <w:szCs w:val="24"/>
        </w:rPr>
      </w:pPr>
      <w:r>
        <w:rPr>
          <w:rFonts w:ascii="Times New Roman" w:hAnsi="Times New Roman" w:cs="Times New Roman"/>
          <w:sz w:val="24"/>
          <w:szCs w:val="24"/>
        </w:rPr>
        <w:t xml:space="preserve">WC: </w:t>
      </w:r>
      <w:r w:rsidR="00307A13">
        <w:rPr>
          <w:rFonts w:ascii="Times New Roman" w:hAnsi="Times New Roman" w:cs="Times New Roman"/>
          <w:sz w:val="24"/>
          <w:szCs w:val="24"/>
        </w:rPr>
        <w:t>1894</w:t>
      </w:r>
      <w:r w:rsidR="003239EE" w:rsidRPr="00596E84">
        <w:rPr>
          <w:rFonts w:ascii="Times New Roman" w:hAnsi="Times New Roman" w:cs="Times New Roman"/>
          <w:sz w:val="24"/>
          <w:szCs w:val="24"/>
        </w:rPr>
        <w:t>/2000</w:t>
      </w:r>
      <w:r w:rsidR="001B0347">
        <w:rPr>
          <w:rFonts w:ascii="Times New Roman" w:hAnsi="Times New Roman" w:cs="Times New Roman"/>
          <w:sz w:val="24"/>
          <w:szCs w:val="24"/>
        </w:rPr>
        <w:t xml:space="preserve"> </w:t>
      </w:r>
    </w:p>
    <w:p w14:paraId="5672D478" w14:textId="77777777" w:rsidR="00596E84" w:rsidRPr="00596E84" w:rsidRDefault="00596E84">
      <w:pPr>
        <w:rPr>
          <w:rFonts w:ascii="Times New Roman" w:hAnsi="Times New Roman" w:cs="Times New Roman"/>
          <w:sz w:val="24"/>
          <w:szCs w:val="24"/>
        </w:rPr>
      </w:pPr>
      <w:r w:rsidRPr="00596E84">
        <w:rPr>
          <w:rFonts w:ascii="Times New Roman" w:hAnsi="Times New Roman" w:cs="Times New Roman"/>
          <w:sz w:val="24"/>
          <w:szCs w:val="24"/>
        </w:rPr>
        <w:br w:type="page"/>
      </w:r>
    </w:p>
    <w:tbl>
      <w:tblPr>
        <w:tblpPr w:leftFromText="180" w:rightFromText="180" w:vertAnchor="page" w:horzAnchor="page" w:tblpX="1423" w:tblpY="1621"/>
        <w:tblW w:w="4944" w:type="pct"/>
        <w:tblLayout w:type="fixed"/>
        <w:tblLook w:val="04A0" w:firstRow="1" w:lastRow="0" w:firstColumn="1" w:lastColumn="0" w:noHBand="0" w:noVBand="1"/>
      </w:tblPr>
      <w:tblGrid>
        <w:gridCol w:w="77"/>
        <w:gridCol w:w="3199"/>
        <w:gridCol w:w="398"/>
        <w:gridCol w:w="860"/>
        <w:gridCol w:w="1252"/>
        <w:gridCol w:w="66"/>
        <w:gridCol w:w="994"/>
        <w:gridCol w:w="216"/>
        <w:gridCol w:w="1280"/>
        <w:gridCol w:w="1127"/>
      </w:tblGrid>
      <w:tr w:rsidR="00BF7ABD" w:rsidRPr="00EE2D6E" w14:paraId="498C4F1F" w14:textId="77777777" w:rsidTr="00BB3589">
        <w:trPr>
          <w:trHeight w:val="600"/>
        </w:trPr>
        <w:tc>
          <w:tcPr>
            <w:tcW w:w="5000" w:type="pct"/>
            <w:gridSpan w:val="10"/>
            <w:tcBorders>
              <w:top w:val="nil"/>
              <w:left w:val="nil"/>
              <w:bottom w:val="nil"/>
              <w:right w:val="nil"/>
            </w:tcBorders>
            <w:shd w:val="clear" w:color="auto" w:fill="auto"/>
            <w:vAlign w:val="bottom"/>
          </w:tcPr>
          <w:p w14:paraId="7499C0F4" w14:textId="31EF28F1" w:rsidR="00596E84" w:rsidRPr="00BB3589" w:rsidRDefault="00596E84" w:rsidP="00BF7ABD">
            <w:pPr>
              <w:spacing w:after="0" w:line="240" w:lineRule="auto"/>
              <w:rPr>
                <w:rFonts w:ascii="Times New Roman" w:eastAsia="Times New Roman" w:hAnsi="Times New Roman" w:cs="Times New Roman"/>
                <w:b/>
                <w:color w:val="000000"/>
              </w:rPr>
            </w:pPr>
            <w:r w:rsidRPr="00BB3589">
              <w:rPr>
                <w:rFonts w:ascii="Times New Roman" w:eastAsia="Times New Roman" w:hAnsi="Times New Roman" w:cs="Times New Roman"/>
                <w:b/>
                <w:color w:val="000000"/>
              </w:rPr>
              <w:lastRenderedPageBreak/>
              <w:t>Table 1</w:t>
            </w:r>
          </w:p>
        </w:tc>
      </w:tr>
      <w:tr w:rsidR="00BF7ABD" w:rsidRPr="00EE2D6E" w14:paraId="35870762" w14:textId="77777777" w:rsidTr="00BB3589">
        <w:trPr>
          <w:trHeight w:val="392"/>
        </w:trPr>
        <w:tc>
          <w:tcPr>
            <w:tcW w:w="5000" w:type="pct"/>
            <w:gridSpan w:val="10"/>
            <w:tcBorders>
              <w:top w:val="nil"/>
              <w:left w:val="nil"/>
              <w:bottom w:val="single" w:sz="4" w:space="0" w:color="auto"/>
              <w:right w:val="nil"/>
            </w:tcBorders>
            <w:shd w:val="clear" w:color="auto" w:fill="auto"/>
            <w:vAlign w:val="bottom"/>
          </w:tcPr>
          <w:p w14:paraId="27990CA6" w14:textId="46A7BD1C" w:rsidR="00596E84" w:rsidRPr="00BF7ABD" w:rsidRDefault="00596E84" w:rsidP="00BF7ABD">
            <w:pPr>
              <w:spacing w:after="0" w:line="240" w:lineRule="auto"/>
              <w:rPr>
                <w:rFonts w:ascii="Times New Roman" w:eastAsia="Times New Roman" w:hAnsi="Times New Roman" w:cs="Times New Roman"/>
                <w:i/>
                <w:color w:val="000000"/>
              </w:rPr>
            </w:pPr>
            <w:r w:rsidRPr="00BF7ABD">
              <w:rPr>
                <w:rFonts w:ascii="Times New Roman" w:eastAsia="Times New Roman" w:hAnsi="Times New Roman" w:cs="Times New Roman"/>
                <w:i/>
                <w:color w:val="000000"/>
              </w:rPr>
              <w:t>Longitudinal Changes in Survey Variables</w:t>
            </w:r>
          </w:p>
        </w:tc>
      </w:tr>
      <w:tr w:rsidR="00BF7ABD" w:rsidRPr="00EE2D6E" w14:paraId="7F213EAB" w14:textId="77777777" w:rsidTr="00BB3589">
        <w:trPr>
          <w:trHeight w:val="600"/>
        </w:trPr>
        <w:tc>
          <w:tcPr>
            <w:tcW w:w="1730" w:type="pct"/>
            <w:gridSpan w:val="2"/>
            <w:tcBorders>
              <w:top w:val="single" w:sz="4" w:space="0" w:color="auto"/>
              <w:left w:val="nil"/>
              <w:bottom w:val="single" w:sz="4" w:space="0" w:color="auto"/>
              <w:right w:val="nil"/>
            </w:tcBorders>
            <w:shd w:val="clear" w:color="auto" w:fill="auto"/>
            <w:vAlign w:val="bottom"/>
            <w:hideMark/>
          </w:tcPr>
          <w:p w14:paraId="21C3BF6C" w14:textId="77777777" w:rsidR="00596E84" w:rsidRPr="00BF7ABD" w:rsidRDefault="00596E84" w:rsidP="00BF7ABD">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Variable</w:t>
            </w:r>
          </w:p>
        </w:tc>
        <w:tc>
          <w:tcPr>
            <w:tcW w:w="664" w:type="pct"/>
            <w:gridSpan w:val="2"/>
            <w:tcBorders>
              <w:top w:val="single" w:sz="4" w:space="0" w:color="auto"/>
              <w:left w:val="nil"/>
              <w:bottom w:val="single" w:sz="4" w:space="0" w:color="auto"/>
              <w:right w:val="nil"/>
            </w:tcBorders>
            <w:shd w:val="clear" w:color="auto" w:fill="auto"/>
            <w:vAlign w:val="bottom"/>
            <w:hideMark/>
          </w:tcPr>
          <w:p w14:paraId="6D935CEF" w14:textId="77777777" w:rsidR="00596E84" w:rsidRPr="00BF7ABD" w:rsidRDefault="00596E84" w:rsidP="00BF7ABD">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Mean September</w:t>
            </w:r>
          </w:p>
        </w:tc>
        <w:tc>
          <w:tcPr>
            <w:tcW w:w="661" w:type="pct"/>
            <w:tcBorders>
              <w:top w:val="single" w:sz="4" w:space="0" w:color="auto"/>
              <w:left w:val="nil"/>
              <w:bottom w:val="single" w:sz="4" w:space="0" w:color="auto"/>
              <w:right w:val="nil"/>
            </w:tcBorders>
            <w:shd w:val="clear" w:color="auto" w:fill="auto"/>
            <w:vAlign w:val="bottom"/>
            <w:hideMark/>
          </w:tcPr>
          <w:p w14:paraId="496140B3" w14:textId="77777777" w:rsidR="00596E84" w:rsidRPr="00BF7ABD" w:rsidRDefault="00596E84" w:rsidP="00BF7ABD">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Mean December</w:t>
            </w:r>
          </w:p>
        </w:tc>
        <w:tc>
          <w:tcPr>
            <w:tcW w:w="560" w:type="pct"/>
            <w:gridSpan w:val="2"/>
            <w:tcBorders>
              <w:top w:val="single" w:sz="4" w:space="0" w:color="auto"/>
              <w:left w:val="nil"/>
              <w:bottom w:val="single" w:sz="4" w:space="0" w:color="auto"/>
              <w:right w:val="nil"/>
            </w:tcBorders>
            <w:shd w:val="clear" w:color="auto" w:fill="auto"/>
            <w:vAlign w:val="bottom"/>
            <w:hideMark/>
          </w:tcPr>
          <w:p w14:paraId="32FBE0E1" w14:textId="77777777" w:rsidR="00596E84" w:rsidRPr="00BF7ABD" w:rsidRDefault="00596E84" w:rsidP="00BF7ABD">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Mean May</w:t>
            </w:r>
          </w:p>
        </w:tc>
        <w:tc>
          <w:tcPr>
            <w:tcW w:w="1385" w:type="pct"/>
            <w:gridSpan w:val="3"/>
            <w:tcBorders>
              <w:top w:val="single" w:sz="4" w:space="0" w:color="auto"/>
              <w:left w:val="nil"/>
              <w:bottom w:val="single" w:sz="4" w:space="0" w:color="auto"/>
              <w:right w:val="nil"/>
            </w:tcBorders>
            <w:shd w:val="clear" w:color="auto" w:fill="auto"/>
            <w:vAlign w:val="bottom"/>
            <w:hideMark/>
          </w:tcPr>
          <w:p w14:paraId="03EEE704" w14:textId="77777777" w:rsidR="00596E84" w:rsidRPr="00BF7ABD" w:rsidRDefault="00596E84" w:rsidP="00BF7ABD">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Within-Year Across Time Comparisons</w:t>
            </w:r>
          </w:p>
        </w:tc>
      </w:tr>
      <w:tr w:rsidR="00BB3589" w:rsidRPr="00EE2D6E" w14:paraId="0F746C64" w14:textId="77777777" w:rsidTr="00A52F90">
        <w:trPr>
          <w:trHeight w:val="300"/>
        </w:trPr>
        <w:tc>
          <w:tcPr>
            <w:tcW w:w="1730" w:type="pct"/>
            <w:gridSpan w:val="2"/>
            <w:tcBorders>
              <w:top w:val="single" w:sz="4" w:space="0" w:color="auto"/>
              <w:left w:val="nil"/>
              <w:bottom w:val="nil"/>
              <w:right w:val="nil"/>
            </w:tcBorders>
            <w:shd w:val="clear" w:color="auto" w:fill="auto"/>
            <w:noWrap/>
            <w:hideMark/>
          </w:tcPr>
          <w:p w14:paraId="4BB85A85" w14:textId="77777777" w:rsidR="00BB3589" w:rsidRDefault="00BB3589" w:rsidP="00BB3589">
            <w:pPr>
              <w:spacing w:after="0" w:line="240" w:lineRule="auto"/>
              <w:rPr>
                <w:rFonts w:ascii="Times New Roman" w:eastAsia="Times New Roman" w:hAnsi="Times New Roman" w:cs="Times New Roman"/>
                <w:color w:val="000000"/>
              </w:rPr>
            </w:pPr>
          </w:p>
          <w:p w14:paraId="396E2B7F" w14:textId="7A757189"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SACQ: First Year</w:t>
            </w:r>
          </w:p>
        </w:tc>
        <w:tc>
          <w:tcPr>
            <w:tcW w:w="664" w:type="pct"/>
            <w:gridSpan w:val="2"/>
            <w:tcBorders>
              <w:top w:val="single" w:sz="4" w:space="0" w:color="auto"/>
              <w:left w:val="nil"/>
              <w:bottom w:val="nil"/>
              <w:right w:val="nil"/>
            </w:tcBorders>
            <w:shd w:val="clear" w:color="auto" w:fill="auto"/>
            <w:noWrap/>
            <w:hideMark/>
          </w:tcPr>
          <w:p w14:paraId="19776CEE" w14:textId="77777777" w:rsidR="00BB3589" w:rsidRDefault="00BB3589" w:rsidP="00BB3589">
            <w:pPr>
              <w:spacing w:after="0" w:line="240" w:lineRule="auto"/>
              <w:rPr>
                <w:rFonts w:ascii="Times New Roman" w:eastAsia="Times New Roman" w:hAnsi="Times New Roman" w:cs="Times New Roman"/>
                <w:color w:val="000000"/>
              </w:rPr>
            </w:pPr>
          </w:p>
          <w:p w14:paraId="528766E6" w14:textId="159AB6F0"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392.54 *</w:t>
            </w:r>
          </w:p>
        </w:tc>
        <w:tc>
          <w:tcPr>
            <w:tcW w:w="661" w:type="pct"/>
            <w:tcBorders>
              <w:top w:val="single" w:sz="4" w:space="0" w:color="auto"/>
              <w:left w:val="nil"/>
              <w:bottom w:val="nil"/>
              <w:right w:val="nil"/>
            </w:tcBorders>
            <w:shd w:val="clear" w:color="auto" w:fill="auto"/>
            <w:noWrap/>
            <w:hideMark/>
          </w:tcPr>
          <w:p w14:paraId="2E5FAE00" w14:textId="77777777" w:rsidR="00BB3589" w:rsidRDefault="00BB3589" w:rsidP="00BB3589">
            <w:pPr>
              <w:spacing w:after="0" w:line="240" w:lineRule="auto"/>
              <w:rPr>
                <w:rFonts w:ascii="Times New Roman" w:eastAsia="Times New Roman" w:hAnsi="Times New Roman" w:cs="Times New Roman"/>
                <w:color w:val="000000"/>
              </w:rPr>
            </w:pPr>
          </w:p>
          <w:p w14:paraId="2F837580" w14:textId="27A2FBC3"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386.54</w:t>
            </w:r>
          </w:p>
        </w:tc>
        <w:tc>
          <w:tcPr>
            <w:tcW w:w="560" w:type="pct"/>
            <w:gridSpan w:val="2"/>
            <w:tcBorders>
              <w:top w:val="single" w:sz="4" w:space="0" w:color="auto"/>
              <w:left w:val="nil"/>
              <w:bottom w:val="nil"/>
              <w:right w:val="nil"/>
            </w:tcBorders>
            <w:shd w:val="clear" w:color="auto" w:fill="auto"/>
            <w:noWrap/>
            <w:hideMark/>
          </w:tcPr>
          <w:p w14:paraId="6A3FDCFC" w14:textId="77777777" w:rsidR="00BB3589" w:rsidRDefault="00BB3589" w:rsidP="00BB3589">
            <w:pPr>
              <w:spacing w:after="0" w:line="240" w:lineRule="auto"/>
              <w:rPr>
                <w:rFonts w:ascii="Times New Roman" w:eastAsia="Times New Roman" w:hAnsi="Times New Roman" w:cs="Times New Roman"/>
                <w:color w:val="000000"/>
              </w:rPr>
            </w:pPr>
          </w:p>
          <w:p w14:paraId="613F7136" w14:textId="2F0D8C76"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370.94 *</w:t>
            </w:r>
          </w:p>
        </w:tc>
        <w:tc>
          <w:tcPr>
            <w:tcW w:w="1385" w:type="pct"/>
            <w:gridSpan w:val="3"/>
            <w:tcBorders>
              <w:top w:val="single" w:sz="4" w:space="0" w:color="auto"/>
              <w:left w:val="nil"/>
              <w:bottom w:val="nil"/>
              <w:right w:val="nil"/>
            </w:tcBorders>
            <w:shd w:val="clear" w:color="auto" w:fill="auto"/>
            <w:noWrap/>
            <w:hideMark/>
          </w:tcPr>
          <w:p w14:paraId="5F07781F" w14:textId="77777777" w:rsidR="00BB3589" w:rsidRDefault="00BB3589" w:rsidP="00BB3589">
            <w:pPr>
              <w:spacing w:after="0" w:line="240" w:lineRule="auto"/>
              <w:rPr>
                <w:rFonts w:ascii="Times New Roman" w:eastAsia="Times New Roman" w:hAnsi="Times New Roman" w:cs="Times New Roman"/>
                <w:color w:val="000000"/>
              </w:rPr>
            </w:pPr>
          </w:p>
          <w:p w14:paraId="3C981AD9" w14:textId="77777777"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 xml:space="preserve">F(2,66)=2.95, p=.077 </w:t>
            </w:r>
          </w:p>
          <w:p w14:paraId="59E709EB" w14:textId="324ACBA7"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(T1&gt;T2&gt;T3 p = 0.12)</w:t>
            </w:r>
          </w:p>
        </w:tc>
      </w:tr>
      <w:tr w:rsidR="00BB3589" w:rsidRPr="00EE2D6E" w14:paraId="3E5CCA83" w14:textId="77777777" w:rsidTr="00A52F90">
        <w:trPr>
          <w:trHeight w:val="300"/>
        </w:trPr>
        <w:tc>
          <w:tcPr>
            <w:tcW w:w="1730" w:type="pct"/>
            <w:gridSpan w:val="2"/>
            <w:tcBorders>
              <w:top w:val="nil"/>
              <w:left w:val="nil"/>
              <w:bottom w:val="nil"/>
              <w:right w:val="nil"/>
            </w:tcBorders>
            <w:shd w:val="clear" w:color="auto" w:fill="auto"/>
            <w:noWrap/>
            <w:hideMark/>
          </w:tcPr>
          <w:p w14:paraId="006F0103" w14:textId="3E87A93F"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SACQ: Second Year</w:t>
            </w:r>
          </w:p>
        </w:tc>
        <w:tc>
          <w:tcPr>
            <w:tcW w:w="664" w:type="pct"/>
            <w:gridSpan w:val="2"/>
            <w:tcBorders>
              <w:top w:val="nil"/>
              <w:left w:val="nil"/>
              <w:bottom w:val="nil"/>
              <w:right w:val="nil"/>
            </w:tcBorders>
            <w:shd w:val="clear" w:color="auto" w:fill="auto"/>
            <w:noWrap/>
            <w:hideMark/>
          </w:tcPr>
          <w:p w14:paraId="3D868AE9" w14:textId="18CB4124"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418.81*</w:t>
            </w:r>
          </w:p>
        </w:tc>
        <w:tc>
          <w:tcPr>
            <w:tcW w:w="661" w:type="pct"/>
            <w:tcBorders>
              <w:top w:val="nil"/>
              <w:left w:val="nil"/>
              <w:bottom w:val="nil"/>
              <w:right w:val="nil"/>
            </w:tcBorders>
            <w:shd w:val="clear" w:color="auto" w:fill="auto"/>
            <w:noWrap/>
            <w:hideMark/>
          </w:tcPr>
          <w:p w14:paraId="6D8BD6AC" w14:textId="28393ED8"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387.70</w:t>
            </w:r>
          </w:p>
        </w:tc>
        <w:tc>
          <w:tcPr>
            <w:tcW w:w="560" w:type="pct"/>
            <w:gridSpan w:val="2"/>
            <w:tcBorders>
              <w:top w:val="nil"/>
              <w:left w:val="nil"/>
              <w:bottom w:val="nil"/>
              <w:right w:val="nil"/>
            </w:tcBorders>
            <w:shd w:val="clear" w:color="auto" w:fill="auto"/>
            <w:noWrap/>
            <w:hideMark/>
          </w:tcPr>
          <w:p w14:paraId="28B77B79" w14:textId="460A225C"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414.73*</w:t>
            </w:r>
          </w:p>
        </w:tc>
        <w:tc>
          <w:tcPr>
            <w:tcW w:w="1385" w:type="pct"/>
            <w:gridSpan w:val="3"/>
            <w:tcBorders>
              <w:top w:val="nil"/>
              <w:left w:val="nil"/>
              <w:bottom w:val="nil"/>
              <w:right w:val="nil"/>
            </w:tcBorders>
            <w:shd w:val="clear" w:color="auto" w:fill="auto"/>
            <w:noWrap/>
            <w:hideMark/>
          </w:tcPr>
          <w:p w14:paraId="22089585" w14:textId="4001B9A2"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F(2,72)=8.54, p&lt;.001; T1&gt;T2, T3&gt;T2, p&lt;.005; T1=T3</w:t>
            </w:r>
          </w:p>
        </w:tc>
      </w:tr>
      <w:tr w:rsidR="00BF7ABD" w:rsidRPr="00EE2D6E" w14:paraId="0C4097BE" w14:textId="77777777" w:rsidTr="00BB3589">
        <w:trPr>
          <w:trHeight w:val="300"/>
        </w:trPr>
        <w:tc>
          <w:tcPr>
            <w:tcW w:w="1730" w:type="pct"/>
            <w:gridSpan w:val="2"/>
            <w:tcBorders>
              <w:top w:val="nil"/>
              <w:left w:val="nil"/>
              <w:bottom w:val="nil"/>
              <w:right w:val="nil"/>
            </w:tcBorders>
            <w:shd w:val="clear" w:color="auto" w:fill="auto"/>
            <w:noWrap/>
            <w:vAlign w:val="bottom"/>
            <w:hideMark/>
          </w:tcPr>
          <w:p w14:paraId="21D04D8D" w14:textId="77777777" w:rsidR="004F793A" w:rsidRDefault="004F793A" w:rsidP="00BF7ABD">
            <w:pPr>
              <w:spacing w:after="0" w:line="240" w:lineRule="auto"/>
              <w:rPr>
                <w:rFonts w:ascii="Times New Roman" w:eastAsia="Times New Roman" w:hAnsi="Times New Roman" w:cs="Times New Roman"/>
                <w:color w:val="000000"/>
              </w:rPr>
            </w:pPr>
          </w:p>
          <w:p w14:paraId="08D1CA1A" w14:textId="77777777" w:rsidR="00596E84" w:rsidRPr="00BF7ABD" w:rsidRDefault="00596E84" w:rsidP="00BF7ABD">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Class Community: First Year</w:t>
            </w:r>
          </w:p>
        </w:tc>
        <w:tc>
          <w:tcPr>
            <w:tcW w:w="664" w:type="pct"/>
            <w:gridSpan w:val="2"/>
            <w:tcBorders>
              <w:top w:val="nil"/>
              <w:left w:val="nil"/>
              <w:bottom w:val="nil"/>
              <w:right w:val="nil"/>
            </w:tcBorders>
            <w:shd w:val="clear" w:color="auto" w:fill="auto"/>
            <w:noWrap/>
            <w:vAlign w:val="bottom"/>
            <w:hideMark/>
          </w:tcPr>
          <w:p w14:paraId="7342F7FF" w14:textId="77777777" w:rsidR="00596E84" w:rsidRPr="00BF7ABD" w:rsidRDefault="00596E84" w:rsidP="00BF7ABD">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50.34 *</w:t>
            </w:r>
          </w:p>
        </w:tc>
        <w:tc>
          <w:tcPr>
            <w:tcW w:w="661" w:type="pct"/>
            <w:tcBorders>
              <w:top w:val="nil"/>
              <w:left w:val="nil"/>
              <w:bottom w:val="nil"/>
              <w:right w:val="nil"/>
            </w:tcBorders>
            <w:shd w:val="clear" w:color="auto" w:fill="auto"/>
            <w:noWrap/>
            <w:vAlign w:val="bottom"/>
            <w:hideMark/>
          </w:tcPr>
          <w:p w14:paraId="6B30E673" w14:textId="692C7D9B" w:rsidR="00596E84" w:rsidRPr="00BF7ABD" w:rsidRDefault="00596E84" w:rsidP="00BF7ABD">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51.5</w:t>
            </w:r>
            <w:r w:rsidR="004F793A">
              <w:rPr>
                <w:rFonts w:ascii="Times New Roman" w:eastAsia="Times New Roman" w:hAnsi="Times New Roman" w:cs="Times New Roman"/>
                <w:color w:val="000000"/>
              </w:rPr>
              <w:t>0</w:t>
            </w:r>
            <w:r w:rsidRPr="00BF7ABD">
              <w:rPr>
                <w:rFonts w:ascii="Times New Roman" w:eastAsia="Times New Roman" w:hAnsi="Times New Roman" w:cs="Times New Roman"/>
                <w:color w:val="000000"/>
              </w:rPr>
              <w:t xml:space="preserve"> *</w:t>
            </w:r>
          </w:p>
        </w:tc>
        <w:tc>
          <w:tcPr>
            <w:tcW w:w="560" w:type="pct"/>
            <w:gridSpan w:val="2"/>
            <w:tcBorders>
              <w:top w:val="nil"/>
              <w:left w:val="nil"/>
              <w:bottom w:val="nil"/>
              <w:right w:val="nil"/>
            </w:tcBorders>
            <w:shd w:val="clear" w:color="auto" w:fill="auto"/>
            <w:noWrap/>
            <w:vAlign w:val="bottom"/>
            <w:hideMark/>
          </w:tcPr>
          <w:p w14:paraId="4E05AA82" w14:textId="77777777" w:rsidR="00596E84" w:rsidRPr="00BF7ABD" w:rsidRDefault="00596E84" w:rsidP="00BF7ABD">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51.24 *</w:t>
            </w:r>
          </w:p>
        </w:tc>
        <w:tc>
          <w:tcPr>
            <w:tcW w:w="1385" w:type="pct"/>
            <w:gridSpan w:val="3"/>
            <w:tcBorders>
              <w:top w:val="nil"/>
              <w:left w:val="nil"/>
              <w:bottom w:val="nil"/>
              <w:right w:val="nil"/>
            </w:tcBorders>
            <w:shd w:val="clear" w:color="auto" w:fill="auto"/>
            <w:noWrap/>
            <w:vAlign w:val="bottom"/>
            <w:hideMark/>
          </w:tcPr>
          <w:p w14:paraId="4A6B2A3F" w14:textId="77777777" w:rsidR="00596E84" w:rsidRPr="00BF7ABD" w:rsidRDefault="00596E84" w:rsidP="00BF7ABD">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F(3,99)=0.46, p=.709</w:t>
            </w:r>
          </w:p>
        </w:tc>
      </w:tr>
      <w:tr w:rsidR="00BF7ABD" w:rsidRPr="00EE2D6E" w14:paraId="52043D1D" w14:textId="77777777" w:rsidTr="00BB3589">
        <w:trPr>
          <w:trHeight w:val="300"/>
        </w:trPr>
        <w:tc>
          <w:tcPr>
            <w:tcW w:w="1730" w:type="pct"/>
            <w:gridSpan w:val="2"/>
            <w:tcBorders>
              <w:top w:val="nil"/>
              <w:left w:val="nil"/>
              <w:bottom w:val="nil"/>
              <w:right w:val="nil"/>
            </w:tcBorders>
            <w:shd w:val="clear" w:color="auto" w:fill="auto"/>
            <w:noWrap/>
            <w:vAlign w:val="bottom"/>
            <w:hideMark/>
          </w:tcPr>
          <w:p w14:paraId="250A1A3C" w14:textId="77777777" w:rsidR="00596E84" w:rsidRPr="00BF7ABD" w:rsidRDefault="00596E84" w:rsidP="00BF7ABD">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Class Community: Second Year</w:t>
            </w:r>
          </w:p>
        </w:tc>
        <w:tc>
          <w:tcPr>
            <w:tcW w:w="664" w:type="pct"/>
            <w:gridSpan w:val="2"/>
            <w:tcBorders>
              <w:top w:val="nil"/>
              <w:left w:val="nil"/>
              <w:bottom w:val="nil"/>
              <w:right w:val="nil"/>
            </w:tcBorders>
            <w:shd w:val="clear" w:color="auto" w:fill="auto"/>
            <w:noWrap/>
            <w:vAlign w:val="bottom"/>
            <w:hideMark/>
          </w:tcPr>
          <w:p w14:paraId="0F9D2AD8" w14:textId="77777777" w:rsidR="00596E84" w:rsidRPr="00BF7ABD" w:rsidRDefault="00596E84" w:rsidP="00BF7ABD">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46.35*</w:t>
            </w:r>
          </w:p>
        </w:tc>
        <w:tc>
          <w:tcPr>
            <w:tcW w:w="661" w:type="pct"/>
            <w:tcBorders>
              <w:top w:val="nil"/>
              <w:left w:val="nil"/>
              <w:bottom w:val="nil"/>
              <w:right w:val="nil"/>
            </w:tcBorders>
            <w:shd w:val="clear" w:color="auto" w:fill="auto"/>
            <w:noWrap/>
            <w:vAlign w:val="bottom"/>
            <w:hideMark/>
          </w:tcPr>
          <w:p w14:paraId="1B81590B" w14:textId="77777777" w:rsidR="00596E84" w:rsidRPr="00BF7ABD" w:rsidRDefault="00596E84" w:rsidP="00BF7ABD">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44.57*</w:t>
            </w:r>
          </w:p>
        </w:tc>
        <w:tc>
          <w:tcPr>
            <w:tcW w:w="560" w:type="pct"/>
            <w:gridSpan w:val="2"/>
            <w:tcBorders>
              <w:top w:val="nil"/>
              <w:left w:val="nil"/>
              <w:bottom w:val="nil"/>
              <w:right w:val="nil"/>
            </w:tcBorders>
            <w:shd w:val="clear" w:color="auto" w:fill="auto"/>
            <w:noWrap/>
            <w:vAlign w:val="bottom"/>
            <w:hideMark/>
          </w:tcPr>
          <w:p w14:paraId="4C41B3CB" w14:textId="77777777" w:rsidR="00596E84" w:rsidRPr="00BF7ABD" w:rsidRDefault="00596E84" w:rsidP="00BF7ABD">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46.89*</w:t>
            </w:r>
          </w:p>
        </w:tc>
        <w:tc>
          <w:tcPr>
            <w:tcW w:w="1385" w:type="pct"/>
            <w:gridSpan w:val="3"/>
            <w:tcBorders>
              <w:top w:val="nil"/>
              <w:left w:val="nil"/>
              <w:bottom w:val="nil"/>
              <w:right w:val="nil"/>
            </w:tcBorders>
            <w:shd w:val="clear" w:color="auto" w:fill="auto"/>
            <w:noWrap/>
            <w:vAlign w:val="bottom"/>
            <w:hideMark/>
          </w:tcPr>
          <w:p w14:paraId="0F9B4073" w14:textId="77777777" w:rsidR="00596E84" w:rsidRPr="00BF7ABD" w:rsidRDefault="00596E84" w:rsidP="00BF7ABD">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F(2,72)=0.70, p=.475</w:t>
            </w:r>
          </w:p>
        </w:tc>
      </w:tr>
      <w:tr w:rsidR="00BB3589" w:rsidRPr="00EE2D6E" w14:paraId="5F64522B" w14:textId="77777777" w:rsidTr="00501A4B">
        <w:trPr>
          <w:trHeight w:val="300"/>
        </w:trPr>
        <w:tc>
          <w:tcPr>
            <w:tcW w:w="1730" w:type="pct"/>
            <w:gridSpan w:val="2"/>
            <w:tcBorders>
              <w:top w:val="nil"/>
              <w:left w:val="nil"/>
              <w:bottom w:val="nil"/>
              <w:right w:val="nil"/>
            </w:tcBorders>
            <w:shd w:val="clear" w:color="auto" w:fill="auto"/>
            <w:noWrap/>
            <w:vAlign w:val="bottom"/>
            <w:hideMark/>
          </w:tcPr>
          <w:p w14:paraId="19E3CA01" w14:textId="77777777" w:rsidR="00BB3589" w:rsidRDefault="00BB3589" w:rsidP="00BB3589">
            <w:pPr>
              <w:spacing w:after="0" w:line="240" w:lineRule="auto"/>
              <w:rPr>
                <w:rFonts w:ascii="Times New Roman" w:eastAsia="Times New Roman" w:hAnsi="Times New Roman" w:cs="Times New Roman"/>
                <w:color w:val="000000"/>
              </w:rPr>
            </w:pPr>
          </w:p>
          <w:p w14:paraId="07A96A5D" w14:textId="52C9595C"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Number of Friends: First Year</w:t>
            </w:r>
          </w:p>
        </w:tc>
        <w:tc>
          <w:tcPr>
            <w:tcW w:w="664" w:type="pct"/>
            <w:gridSpan w:val="2"/>
            <w:tcBorders>
              <w:top w:val="nil"/>
              <w:left w:val="nil"/>
              <w:bottom w:val="nil"/>
              <w:right w:val="nil"/>
            </w:tcBorders>
            <w:shd w:val="clear" w:color="auto" w:fill="auto"/>
            <w:noWrap/>
            <w:vAlign w:val="bottom"/>
            <w:hideMark/>
          </w:tcPr>
          <w:p w14:paraId="096229AF" w14:textId="77CA3C9A"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15.77 *</w:t>
            </w:r>
          </w:p>
        </w:tc>
        <w:tc>
          <w:tcPr>
            <w:tcW w:w="661" w:type="pct"/>
            <w:tcBorders>
              <w:top w:val="nil"/>
              <w:left w:val="nil"/>
              <w:bottom w:val="nil"/>
              <w:right w:val="nil"/>
            </w:tcBorders>
            <w:shd w:val="clear" w:color="auto" w:fill="auto"/>
            <w:noWrap/>
            <w:vAlign w:val="bottom"/>
            <w:hideMark/>
          </w:tcPr>
          <w:p w14:paraId="15E5E562" w14:textId="6F9D21C2" w:rsidR="00BB3589" w:rsidRPr="00BF7ABD" w:rsidRDefault="00BB3589" w:rsidP="00BB3589">
            <w:pPr>
              <w:spacing w:after="0" w:line="240" w:lineRule="auto"/>
              <w:rPr>
                <w:rFonts w:ascii="Times New Roman" w:eastAsia="Times New Roman" w:hAnsi="Times New Roman" w:cs="Times New Roman"/>
                <w:i/>
                <w:iCs/>
                <w:color w:val="000000"/>
              </w:rPr>
            </w:pPr>
            <w:r w:rsidRPr="00BF7ABD">
              <w:rPr>
                <w:rFonts w:ascii="Times New Roman" w:eastAsia="Times New Roman" w:hAnsi="Times New Roman" w:cs="Times New Roman"/>
                <w:color w:val="000000"/>
              </w:rPr>
              <w:t>11.62*</w:t>
            </w:r>
          </w:p>
        </w:tc>
        <w:tc>
          <w:tcPr>
            <w:tcW w:w="560" w:type="pct"/>
            <w:gridSpan w:val="2"/>
            <w:tcBorders>
              <w:top w:val="nil"/>
              <w:left w:val="nil"/>
              <w:bottom w:val="nil"/>
              <w:right w:val="nil"/>
            </w:tcBorders>
            <w:shd w:val="clear" w:color="auto" w:fill="auto"/>
            <w:noWrap/>
            <w:vAlign w:val="bottom"/>
            <w:hideMark/>
          </w:tcPr>
          <w:p w14:paraId="2F9DAD08" w14:textId="77482107" w:rsidR="00BB3589" w:rsidRPr="00BF7ABD" w:rsidRDefault="00BB3589" w:rsidP="00BB3589">
            <w:pPr>
              <w:spacing w:after="0" w:line="240" w:lineRule="auto"/>
              <w:rPr>
                <w:rFonts w:ascii="Times New Roman" w:eastAsia="Times New Roman" w:hAnsi="Times New Roman" w:cs="Times New Roman"/>
                <w:i/>
                <w:iCs/>
                <w:color w:val="000000"/>
              </w:rPr>
            </w:pPr>
            <w:r w:rsidRPr="00BF7ABD">
              <w:rPr>
                <w:rFonts w:ascii="Times New Roman" w:eastAsia="Times New Roman" w:hAnsi="Times New Roman" w:cs="Times New Roman"/>
                <w:color w:val="000000"/>
              </w:rPr>
              <w:t>14.09*</w:t>
            </w:r>
          </w:p>
        </w:tc>
        <w:tc>
          <w:tcPr>
            <w:tcW w:w="1385" w:type="pct"/>
            <w:gridSpan w:val="3"/>
            <w:tcBorders>
              <w:top w:val="nil"/>
              <w:left w:val="nil"/>
              <w:bottom w:val="nil"/>
              <w:right w:val="nil"/>
            </w:tcBorders>
            <w:shd w:val="clear" w:color="auto" w:fill="auto"/>
            <w:noWrap/>
            <w:vAlign w:val="bottom"/>
            <w:hideMark/>
          </w:tcPr>
          <w:p w14:paraId="4F03C9DF" w14:textId="08A0DD74"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X</w:t>
            </w:r>
            <w:r w:rsidRPr="00BF7ABD">
              <w:rPr>
                <w:rFonts w:ascii="Times New Roman" w:eastAsia="Times New Roman" w:hAnsi="Times New Roman" w:cs="Times New Roman"/>
                <w:color w:val="000000"/>
                <w:vertAlign w:val="superscript"/>
              </w:rPr>
              <w:t>2</w:t>
            </w:r>
            <w:r w:rsidRPr="00BF7ABD">
              <w:rPr>
                <w:rFonts w:ascii="Times New Roman" w:eastAsia="Times New Roman" w:hAnsi="Times New Roman" w:cs="Times New Roman"/>
                <w:color w:val="000000"/>
              </w:rPr>
              <w:t xml:space="preserve"> = 5.55, p=.134</w:t>
            </w:r>
          </w:p>
        </w:tc>
      </w:tr>
      <w:tr w:rsidR="00BB3589" w:rsidRPr="00EE2D6E" w14:paraId="5B271992" w14:textId="77777777" w:rsidTr="00501A4B">
        <w:trPr>
          <w:trHeight w:val="600"/>
        </w:trPr>
        <w:tc>
          <w:tcPr>
            <w:tcW w:w="1730" w:type="pct"/>
            <w:gridSpan w:val="2"/>
            <w:tcBorders>
              <w:top w:val="nil"/>
              <w:left w:val="nil"/>
              <w:bottom w:val="nil"/>
              <w:right w:val="nil"/>
            </w:tcBorders>
            <w:shd w:val="clear" w:color="auto" w:fill="auto"/>
            <w:noWrap/>
            <w:vAlign w:val="bottom"/>
            <w:hideMark/>
          </w:tcPr>
          <w:p w14:paraId="26B11384" w14:textId="57A6D094"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Number of Friends: Second Year</w:t>
            </w:r>
          </w:p>
        </w:tc>
        <w:tc>
          <w:tcPr>
            <w:tcW w:w="664" w:type="pct"/>
            <w:gridSpan w:val="2"/>
            <w:tcBorders>
              <w:top w:val="nil"/>
              <w:left w:val="nil"/>
              <w:bottom w:val="nil"/>
              <w:right w:val="nil"/>
            </w:tcBorders>
            <w:shd w:val="clear" w:color="auto" w:fill="auto"/>
            <w:noWrap/>
            <w:vAlign w:val="bottom"/>
            <w:hideMark/>
          </w:tcPr>
          <w:p w14:paraId="724664E6" w14:textId="5698A2A4"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9.49*</w:t>
            </w:r>
          </w:p>
        </w:tc>
        <w:tc>
          <w:tcPr>
            <w:tcW w:w="661" w:type="pct"/>
            <w:tcBorders>
              <w:top w:val="nil"/>
              <w:left w:val="nil"/>
              <w:bottom w:val="nil"/>
              <w:right w:val="nil"/>
            </w:tcBorders>
            <w:shd w:val="clear" w:color="auto" w:fill="auto"/>
            <w:noWrap/>
            <w:vAlign w:val="bottom"/>
            <w:hideMark/>
          </w:tcPr>
          <w:p w14:paraId="1199C35E" w14:textId="1032529C"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5.78*</w:t>
            </w:r>
          </w:p>
        </w:tc>
        <w:tc>
          <w:tcPr>
            <w:tcW w:w="560" w:type="pct"/>
            <w:gridSpan w:val="2"/>
            <w:tcBorders>
              <w:top w:val="nil"/>
              <w:left w:val="nil"/>
              <w:bottom w:val="nil"/>
              <w:right w:val="nil"/>
            </w:tcBorders>
            <w:shd w:val="clear" w:color="auto" w:fill="auto"/>
            <w:noWrap/>
            <w:vAlign w:val="bottom"/>
            <w:hideMark/>
          </w:tcPr>
          <w:p w14:paraId="52E8B1B5" w14:textId="5D439436" w:rsidR="00BB3589" w:rsidRPr="00BF7ABD" w:rsidRDefault="00BB3589" w:rsidP="00BB3589">
            <w:pPr>
              <w:spacing w:after="0" w:line="240" w:lineRule="auto"/>
              <w:rPr>
                <w:rFonts w:ascii="Times New Roman" w:eastAsia="Times New Roman" w:hAnsi="Times New Roman" w:cs="Times New Roman"/>
                <w:i/>
                <w:iCs/>
                <w:color w:val="000000"/>
              </w:rPr>
            </w:pPr>
            <w:r w:rsidRPr="00BF7ABD">
              <w:rPr>
                <w:rFonts w:ascii="Times New Roman" w:eastAsia="Times New Roman" w:hAnsi="Times New Roman" w:cs="Times New Roman"/>
                <w:color w:val="000000"/>
              </w:rPr>
              <w:t>5.84*</w:t>
            </w:r>
          </w:p>
        </w:tc>
        <w:tc>
          <w:tcPr>
            <w:tcW w:w="1385" w:type="pct"/>
            <w:gridSpan w:val="3"/>
            <w:tcBorders>
              <w:top w:val="nil"/>
              <w:left w:val="nil"/>
              <w:bottom w:val="nil"/>
              <w:right w:val="nil"/>
            </w:tcBorders>
            <w:shd w:val="clear" w:color="auto" w:fill="auto"/>
            <w:vAlign w:val="bottom"/>
            <w:hideMark/>
          </w:tcPr>
          <w:p w14:paraId="43F64E50" w14:textId="17492163" w:rsidR="00BB3589" w:rsidRPr="00BF7ABD" w:rsidRDefault="00BB3589" w:rsidP="00BB3589">
            <w:pPr>
              <w:spacing w:after="0" w:line="240" w:lineRule="auto"/>
              <w:rPr>
                <w:rFonts w:ascii="Times New Roman" w:eastAsia="Times New Roman" w:hAnsi="Times New Roman" w:cs="Times New Roman"/>
                <w:i/>
                <w:iCs/>
                <w:color w:val="000000"/>
              </w:rPr>
            </w:pPr>
            <w:r w:rsidRPr="00BF7ABD">
              <w:rPr>
                <w:rFonts w:ascii="Times New Roman" w:eastAsia="Times New Roman" w:hAnsi="Times New Roman" w:cs="Times New Roman"/>
                <w:color w:val="000000"/>
              </w:rPr>
              <w:t>X</w:t>
            </w:r>
            <w:r w:rsidRPr="00BF7ABD">
              <w:rPr>
                <w:rFonts w:ascii="Times New Roman" w:eastAsia="Times New Roman" w:hAnsi="Times New Roman" w:cs="Times New Roman"/>
                <w:color w:val="000000"/>
                <w:vertAlign w:val="superscript"/>
              </w:rPr>
              <w:t xml:space="preserve">2 </w:t>
            </w:r>
            <w:r w:rsidRPr="00BF7ABD">
              <w:rPr>
                <w:rFonts w:ascii="Times New Roman" w:eastAsia="Times New Roman" w:hAnsi="Times New Roman" w:cs="Times New Roman"/>
                <w:color w:val="000000"/>
              </w:rPr>
              <w:t>= 7.00, p=.03 T1&gt;T2</w:t>
            </w:r>
          </w:p>
        </w:tc>
      </w:tr>
      <w:tr w:rsidR="00BB3589" w:rsidRPr="00EE2D6E" w14:paraId="5A18DC5E" w14:textId="77777777" w:rsidTr="000A0257">
        <w:trPr>
          <w:trHeight w:val="600"/>
        </w:trPr>
        <w:tc>
          <w:tcPr>
            <w:tcW w:w="1730" w:type="pct"/>
            <w:gridSpan w:val="2"/>
            <w:tcBorders>
              <w:top w:val="nil"/>
              <w:left w:val="nil"/>
              <w:bottom w:val="nil"/>
              <w:right w:val="nil"/>
            </w:tcBorders>
            <w:shd w:val="clear" w:color="auto" w:fill="auto"/>
            <w:noWrap/>
            <w:vAlign w:val="bottom"/>
          </w:tcPr>
          <w:p w14:paraId="7149948B" w14:textId="6471C63A"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Loneliness: First Year</w:t>
            </w:r>
          </w:p>
        </w:tc>
        <w:tc>
          <w:tcPr>
            <w:tcW w:w="664" w:type="pct"/>
            <w:gridSpan w:val="2"/>
            <w:tcBorders>
              <w:top w:val="nil"/>
              <w:left w:val="nil"/>
              <w:bottom w:val="nil"/>
              <w:right w:val="nil"/>
            </w:tcBorders>
            <w:shd w:val="clear" w:color="auto" w:fill="auto"/>
            <w:noWrap/>
            <w:vAlign w:val="bottom"/>
          </w:tcPr>
          <w:p w14:paraId="2ED49ACC" w14:textId="7BCE93CF"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44.40</w:t>
            </w:r>
          </w:p>
        </w:tc>
        <w:tc>
          <w:tcPr>
            <w:tcW w:w="661" w:type="pct"/>
            <w:tcBorders>
              <w:top w:val="nil"/>
              <w:left w:val="nil"/>
              <w:bottom w:val="nil"/>
              <w:right w:val="nil"/>
            </w:tcBorders>
            <w:shd w:val="clear" w:color="auto" w:fill="auto"/>
            <w:noWrap/>
            <w:vAlign w:val="bottom"/>
          </w:tcPr>
          <w:p w14:paraId="2D435928" w14:textId="3F095CE4"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43.03</w:t>
            </w:r>
          </w:p>
        </w:tc>
        <w:tc>
          <w:tcPr>
            <w:tcW w:w="560" w:type="pct"/>
            <w:gridSpan w:val="2"/>
            <w:tcBorders>
              <w:top w:val="nil"/>
              <w:left w:val="nil"/>
              <w:bottom w:val="nil"/>
              <w:right w:val="nil"/>
            </w:tcBorders>
            <w:shd w:val="clear" w:color="auto" w:fill="auto"/>
            <w:noWrap/>
            <w:vAlign w:val="bottom"/>
          </w:tcPr>
          <w:p w14:paraId="0BC00D3B" w14:textId="653D77DC"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43.21</w:t>
            </w:r>
          </w:p>
        </w:tc>
        <w:tc>
          <w:tcPr>
            <w:tcW w:w="1385" w:type="pct"/>
            <w:gridSpan w:val="3"/>
            <w:tcBorders>
              <w:top w:val="nil"/>
              <w:left w:val="nil"/>
              <w:bottom w:val="nil"/>
              <w:right w:val="nil"/>
            </w:tcBorders>
            <w:shd w:val="clear" w:color="auto" w:fill="auto"/>
            <w:vAlign w:val="bottom"/>
          </w:tcPr>
          <w:p w14:paraId="61C83EAA" w14:textId="022C1562"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F(3,99)=1.31, p=.275</w:t>
            </w:r>
          </w:p>
        </w:tc>
      </w:tr>
      <w:tr w:rsidR="00BB3589" w:rsidRPr="00EE2D6E" w14:paraId="50A95CDE" w14:textId="77777777" w:rsidTr="000A0257">
        <w:trPr>
          <w:trHeight w:val="600"/>
        </w:trPr>
        <w:tc>
          <w:tcPr>
            <w:tcW w:w="1730" w:type="pct"/>
            <w:gridSpan w:val="2"/>
            <w:tcBorders>
              <w:top w:val="nil"/>
              <w:left w:val="nil"/>
              <w:bottom w:val="nil"/>
              <w:right w:val="nil"/>
            </w:tcBorders>
            <w:shd w:val="clear" w:color="auto" w:fill="auto"/>
            <w:noWrap/>
            <w:vAlign w:val="bottom"/>
          </w:tcPr>
          <w:p w14:paraId="6B8974E7" w14:textId="703CF7A3"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Loneliness: Second Year</w:t>
            </w:r>
          </w:p>
        </w:tc>
        <w:tc>
          <w:tcPr>
            <w:tcW w:w="664" w:type="pct"/>
            <w:gridSpan w:val="2"/>
            <w:tcBorders>
              <w:top w:val="nil"/>
              <w:left w:val="nil"/>
              <w:bottom w:val="nil"/>
              <w:right w:val="nil"/>
            </w:tcBorders>
            <w:shd w:val="clear" w:color="auto" w:fill="auto"/>
            <w:noWrap/>
            <w:vAlign w:val="bottom"/>
          </w:tcPr>
          <w:p w14:paraId="1356B469" w14:textId="6DF51A68"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43.89</w:t>
            </w:r>
          </w:p>
        </w:tc>
        <w:tc>
          <w:tcPr>
            <w:tcW w:w="661" w:type="pct"/>
            <w:tcBorders>
              <w:top w:val="nil"/>
              <w:left w:val="nil"/>
              <w:bottom w:val="nil"/>
              <w:right w:val="nil"/>
            </w:tcBorders>
            <w:shd w:val="clear" w:color="auto" w:fill="auto"/>
            <w:noWrap/>
            <w:vAlign w:val="bottom"/>
          </w:tcPr>
          <w:p w14:paraId="0053E89B" w14:textId="6F02F1CD"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43.92</w:t>
            </w:r>
          </w:p>
        </w:tc>
        <w:tc>
          <w:tcPr>
            <w:tcW w:w="560" w:type="pct"/>
            <w:gridSpan w:val="2"/>
            <w:tcBorders>
              <w:top w:val="nil"/>
              <w:left w:val="nil"/>
              <w:bottom w:val="nil"/>
              <w:right w:val="nil"/>
            </w:tcBorders>
            <w:shd w:val="clear" w:color="auto" w:fill="auto"/>
            <w:noWrap/>
            <w:vAlign w:val="bottom"/>
          </w:tcPr>
          <w:p w14:paraId="2E0F2839" w14:textId="5F034693"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43.89</w:t>
            </w:r>
          </w:p>
        </w:tc>
        <w:tc>
          <w:tcPr>
            <w:tcW w:w="1385" w:type="pct"/>
            <w:gridSpan w:val="3"/>
            <w:tcBorders>
              <w:top w:val="nil"/>
              <w:left w:val="nil"/>
              <w:bottom w:val="nil"/>
              <w:right w:val="nil"/>
            </w:tcBorders>
            <w:shd w:val="clear" w:color="auto" w:fill="auto"/>
            <w:vAlign w:val="bottom"/>
          </w:tcPr>
          <w:p w14:paraId="1686E91B" w14:textId="1BB74E0C" w:rsidR="00BB3589" w:rsidRPr="00BF7ABD" w:rsidRDefault="00BB3589" w:rsidP="00BB3589">
            <w:pPr>
              <w:spacing w:after="0" w:line="240" w:lineRule="auto"/>
              <w:rPr>
                <w:rFonts w:ascii="Times New Roman" w:eastAsia="Times New Roman" w:hAnsi="Times New Roman" w:cs="Times New Roman"/>
                <w:color w:val="000000"/>
              </w:rPr>
            </w:pPr>
            <w:r w:rsidRPr="00BF7ABD">
              <w:rPr>
                <w:rFonts w:ascii="Times New Roman" w:eastAsia="Times New Roman" w:hAnsi="Times New Roman" w:cs="Times New Roman"/>
                <w:color w:val="000000"/>
              </w:rPr>
              <w:t>F(2,72)=0.001, p=.99</w:t>
            </w:r>
          </w:p>
        </w:tc>
      </w:tr>
      <w:tr w:rsidR="00BB3589" w:rsidRPr="00596E84" w14:paraId="26F0DE44" w14:textId="77777777" w:rsidTr="00BB3589">
        <w:trPr>
          <w:trHeight w:val="186"/>
        </w:trPr>
        <w:tc>
          <w:tcPr>
            <w:tcW w:w="5000" w:type="pct"/>
            <w:gridSpan w:val="10"/>
            <w:tcBorders>
              <w:top w:val="single" w:sz="4" w:space="0" w:color="auto"/>
              <w:left w:val="nil"/>
              <w:bottom w:val="nil"/>
              <w:right w:val="nil"/>
            </w:tcBorders>
            <w:shd w:val="clear" w:color="auto" w:fill="auto"/>
            <w:noWrap/>
            <w:vAlign w:val="bottom"/>
          </w:tcPr>
          <w:p w14:paraId="2C0EB550" w14:textId="35CEC3DC" w:rsidR="00BB3589" w:rsidRPr="00596E84" w:rsidRDefault="00BB3589" w:rsidP="00BB3589">
            <w:pPr>
              <w:spacing w:after="0" w:line="240" w:lineRule="auto"/>
              <w:rPr>
                <w:rFonts w:ascii="Times New Roman" w:eastAsia="Times New Roman" w:hAnsi="Times New Roman" w:cs="Times New Roman"/>
                <w:color w:val="000000"/>
                <w:sz w:val="16"/>
                <w:szCs w:val="16"/>
              </w:rPr>
            </w:pPr>
            <w:r w:rsidRPr="00596E84">
              <w:rPr>
                <w:rFonts w:ascii="Times New Roman" w:eastAsia="Times New Roman" w:hAnsi="Times New Roman" w:cs="Times New Roman"/>
                <w:color w:val="000000"/>
                <w:sz w:val="16"/>
                <w:szCs w:val="16"/>
              </w:rPr>
              <w:t xml:space="preserve">Note: * indicate </w:t>
            </w:r>
            <w:r>
              <w:rPr>
                <w:rFonts w:ascii="Times New Roman" w:eastAsia="Times New Roman" w:hAnsi="Times New Roman" w:cs="Times New Roman"/>
                <w:color w:val="000000"/>
                <w:sz w:val="16"/>
                <w:szCs w:val="16"/>
              </w:rPr>
              <w:t>significant</w:t>
            </w:r>
            <w:r w:rsidRPr="00596E84">
              <w:rPr>
                <w:rFonts w:ascii="Times New Roman" w:eastAsia="Times New Roman" w:hAnsi="Times New Roman" w:cs="Times New Roman"/>
                <w:color w:val="000000"/>
                <w:sz w:val="16"/>
                <w:szCs w:val="16"/>
              </w:rPr>
              <w:t xml:space="preserve"> differences </w:t>
            </w:r>
            <w:r>
              <w:rPr>
                <w:rFonts w:ascii="Times New Roman" w:eastAsia="Times New Roman" w:hAnsi="Times New Roman" w:cs="Times New Roman"/>
                <w:color w:val="000000"/>
                <w:sz w:val="16"/>
                <w:szCs w:val="16"/>
              </w:rPr>
              <w:t xml:space="preserve">between first year and second year students </w:t>
            </w:r>
            <w:r w:rsidRPr="00596E84">
              <w:rPr>
                <w:rFonts w:ascii="Times New Roman" w:eastAsia="Times New Roman" w:hAnsi="Times New Roman" w:cs="Times New Roman"/>
                <w:color w:val="000000"/>
                <w:sz w:val="16"/>
                <w:szCs w:val="16"/>
              </w:rPr>
              <w:t xml:space="preserve">within </w:t>
            </w:r>
            <w:r>
              <w:rPr>
                <w:rFonts w:ascii="Times New Roman" w:eastAsia="Times New Roman" w:hAnsi="Times New Roman" w:cs="Times New Roman"/>
                <w:color w:val="000000"/>
                <w:sz w:val="16"/>
                <w:szCs w:val="16"/>
              </w:rPr>
              <w:t xml:space="preserve">the same </w:t>
            </w:r>
            <w:r w:rsidRPr="00596E84">
              <w:rPr>
                <w:rFonts w:ascii="Times New Roman" w:eastAsia="Times New Roman" w:hAnsi="Times New Roman" w:cs="Times New Roman"/>
                <w:color w:val="000000"/>
                <w:sz w:val="16"/>
                <w:szCs w:val="16"/>
              </w:rPr>
              <w:t>timepoint.</w:t>
            </w:r>
          </w:p>
          <w:p w14:paraId="4B4E853E" w14:textId="77777777" w:rsidR="00BB3589" w:rsidRPr="00596E84" w:rsidRDefault="00BB3589" w:rsidP="00BB3589">
            <w:pPr>
              <w:spacing w:after="0" w:line="240" w:lineRule="auto"/>
              <w:rPr>
                <w:rFonts w:ascii="Times New Roman" w:eastAsia="Times New Roman" w:hAnsi="Times New Roman" w:cs="Times New Roman"/>
                <w:color w:val="000000"/>
                <w:sz w:val="16"/>
                <w:szCs w:val="16"/>
              </w:rPr>
            </w:pPr>
          </w:p>
          <w:p w14:paraId="1E5A8ACB" w14:textId="77777777" w:rsidR="00BB3589" w:rsidRPr="00596E84" w:rsidRDefault="00BB3589" w:rsidP="00BB3589">
            <w:pPr>
              <w:spacing w:after="0" w:line="240" w:lineRule="auto"/>
              <w:rPr>
                <w:rFonts w:ascii="Times New Roman" w:eastAsia="Times New Roman" w:hAnsi="Times New Roman" w:cs="Times New Roman"/>
                <w:color w:val="000000"/>
                <w:sz w:val="16"/>
                <w:szCs w:val="16"/>
              </w:rPr>
            </w:pPr>
          </w:p>
          <w:p w14:paraId="795AAECD" w14:textId="347CCE96" w:rsidR="00BB3589" w:rsidRPr="00596E84" w:rsidRDefault="00BB3589" w:rsidP="00BB3589">
            <w:pPr>
              <w:spacing w:after="0" w:line="240" w:lineRule="auto"/>
              <w:rPr>
                <w:rFonts w:ascii="Times New Roman" w:eastAsia="Times New Roman" w:hAnsi="Times New Roman" w:cs="Times New Roman"/>
                <w:color w:val="000000"/>
                <w:sz w:val="16"/>
                <w:szCs w:val="16"/>
              </w:rPr>
            </w:pPr>
          </w:p>
        </w:tc>
      </w:tr>
      <w:tr w:rsidR="00BB3589" w:rsidRPr="00596E84" w14:paraId="20937207" w14:textId="77777777" w:rsidTr="00BB3589">
        <w:trPr>
          <w:gridBefore w:val="1"/>
          <w:gridAfter w:val="1"/>
          <w:wBefore w:w="41" w:type="pct"/>
          <w:wAfter w:w="595" w:type="pct"/>
          <w:trHeight w:val="280"/>
        </w:trPr>
        <w:tc>
          <w:tcPr>
            <w:tcW w:w="1899" w:type="pct"/>
            <w:gridSpan w:val="2"/>
            <w:tcBorders>
              <w:top w:val="nil"/>
              <w:left w:val="nil"/>
              <w:bottom w:val="nil"/>
              <w:right w:val="nil"/>
            </w:tcBorders>
            <w:shd w:val="clear" w:color="auto" w:fill="auto"/>
            <w:noWrap/>
            <w:vAlign w:val="bottom"/>
          </w:tcPr>
          <w:p w14:paraId="657BFA7C" w14:textId="538A388E" w:rsidR="00BB3589" w:rsidRPr="00596E84" w:rsidRDefault="00BB3589" w:rsidP="00BB3589">
            <w:pPr>
              <w:rPr>
                <w:rFonts w:ascii="Times New Roman" w:eastAsia="Times New Roman" w:hAnsi="Times New Roman" w:cs="Times New Roman"/>
                <w:b/>
                <w:color w:val="000000"/>
              </w:rPr>
            </w:pPr>
            <w:r w:rsidRPr="00596E84">
              <w:rPr>
                <w:rFonts w:ascii="Times New Roman" w:eastAsia="Times New Roman" w:hAnsi="Times New Roman" w:cs="Times New Roman"/>
                <w:b/>
                <w:color w:val="000000"/>
              </w:rPr>
              <w:t>Table 2</w:t>
            </w:r>
          </w:p>
        </w:tc>
        <w:tc>
          <w:tcPr>
            <w:tcW w:w="1150" w:type="pct"/>
            <w:gridSpan w:val="3"/>
            <w:tcBorders>
              <w:top w:val="nil"/>
              <w:left w:val="nil"/>
              <w:bottom w:val="nil"/>
              <w:right w:val="nil"/>
            </w:tcBorders>
            <w:shd w:val="clear" w:color="auto" w:fill="auto"/>
            <w:noWrap/>
            <w:vAlign w:val="bottom"/>
          </w:tcPr>
          <w:p w14:paraId="60455650" w14:textId="77777777" w:rsidR="00BB3589" w:rsidRPr="00596E84" w:rsidRDefault="00BB3589" w:rsidP="00BB3589">
            <w:pPr>
              <w:rPr>
                <w:rFonts w:ascii="Times New Roman" w:eastAsia="Times New Roman" w:hAnsi="Times New Roman" w:cs="Times New Roman"/>
                <w:color w:val="000000"/>
              </w:rPr>
            </w:pPr>
          </w:p>
        </w:tc>
        <w:tc>
          <w:tcPr>
            <w:tcW w:w="639" w:type="pct"/>
            <w:gridSpan w:val="2"/>
            <w:tcBorders>
              <w:top w:val="nil"/>
              <w:left w:val="nil"/>
              <w:bottom w:val="nil"/>
              <w:right w:val="nil"/>
            </w:tcBorders>
            <w:shd w:val="clear" w:color="auto" w:fill="auto"/>
            <w:noWrap/>
            <w:vAlign w:val="bottom"/>
          </w:tcPr>
          <w:p w14:paraId="5F0D3126" w14:textId="77777777" w:rsidR="00BB3589" w:rsidRPr="00596E84" w:rsidRDefault="00BB3589" w:rsidP="00BB3589">
            <w:pPr>
              <w:rPr>
                <w:rFonts w:ascii="Times New Roman" w:eastAsia="Times New Roman" w:hAnsi="Times New Roman" w:cs="Times New Roman"/>
                <w:color w:val="000000"/>
              </w:rPr>
            </w:pPr>
          </w:p>
        </w:tc>
        <w:tc>
          <w:tcPr>
            <w:tcW w:w="676" w:type="pct"/>
            <w:tcBorders>
              <w:top w:val="nil"/>
              <w:left w:val="nil"/>
              <w:bottom w:val="nil"/>
              <w:right w:val="nil"/>
            </w:tcBorders>
            <w:shd w:val="clear" w:color="auto" w:fill="auto"/>
            <w:noWrap/>
            <w:vAlign w:val="bottom"/>
          </w:tcPr>
          <w:p w14:paraId="182362D6" w14:textId="77777777" w:rsidR="00BB3589" w:rsidRPr="00596E84" w:rsidRDefault="00BB3589" w:rsidP="00BB3589">
            <w:pPr>
              <w:rPr>
                <w:rFonts w:ascii="Times New Roman" w:eastAsia="Times New Roman" w:hAnsi="Times New Roman" w:cs="Times New Roman"/>
                <w:color w:val="000000"/>
              </w:rPr>
            </w:pPr>
          </w:p>
        </w:tc>
      </w:tr>
      <w:tr w:rsidR="00BB3589" w:rsidRPr="00596E84" w14:paraId="061B9AF6" w14:textId="77777777" w:rsidTr="00BB3589">
        <w:trPr>
          <w:gridBefore w:val="1"/>
          <w:gridAfter w:val="1"/>
          <w:wBefore w:w="41" w:type="pct"/>
          <w:wAfter w:w="595" w:type="pct"/>
          <w:trHeight w:val="280"/>
        </w:trPr>
        <w:tc>
          <w:tcPr>
            <w:tcW w:w="1899" w:type="pct"/>
            <w:gridSpan w:val="2"/>
            <w:tcBorders>
              <w:top w:val="nil"/>
              <w:left w:val="nil"/>
              <w:bottom w:val="single" w:sz="4" w:space="0" w:color="auto"/>
              <w:right w:val="nil"/>
            </w:tcBorders>
            <w:shd w:val="clear" w:color="auto" w:fill="auto"/>
            <w:noWrap/>
            <w:vAlign w:val="bottom"/>
          </w:tcPr>
          <w:p w14:paraId="4C9B7547" w14:textId="78A87A65" w:rsidR="00BB3589" w:rsidRPr="00596E84" w:rsidRDefault="00BB3589" w:rsidP="00BB3589">
            <w:pPr>
              <w:rPr>
                <w:rFonts w:ascii="Times New Roman" w:eastAsia="Times New Roman" w:hAnsi="Times New Roman" w:cs="Times New Roman"/>
                <w:i/>
                <w:color w:val="000000"/>
              </w:rPr>
            </w:pPr>
            <w:r w:rsidRPr="00596E84">
              <w:rPr>
                <w:rFonts w:ascii="Times New Roman" w:eastAsia="Times New Roman" w:hAnsi="Times New Roman" w:cs="Times New Roman"/>
                <w:i/>
                <w:color w:val="000000"/>
              </w:rPr>
              <w:t>May SACQ Regressions</w:t>
            </w:r>
          </w:p>
        </w:tc>
        <w:tc>
          <w:tcPr>
            <w:tcW w:w="1150" w:type="pct"/>
            <w:gridSpan w:val="3"/>
            <w:tcBorders>
              <w:top w:val="nil"/>
              <w:left w:val="nil"/>
              <w:bottom w:val="single" w:sz="4" w:space="0" w:color="auto"/>
              <w:right w:val="nil"/>
            </w:tcBorders>
            <w:shd w:val="clear" w:color="auto" w:fill="auto"/>
            <w:noWrap/>
            <w:vAlign w:val="bottom"/>
          </w:tcPr>
          <w:p w14:paraId="02EEFE56" w14:textId="77777777" w:rsidR="00BB3589" w:rsidRPr="00596E84" w:rsidRDefault="00BB3589" w:rsidP="00BB3589">
            <w:pPr>
              <w:rPr>
                <w:rFonts w:ascii="Times New Roman" w:eastAsia="Times New Roman" w:hAnsi="Times New Roman" w:cs="Times New Roman"/>
                <w:color w:val="000000"/>
              </w:rPr>
            </w:pPr>
          </w:p>
        </w:tc>
        <w:tc>
          <w:tcPr>
            <w:tcW w:w="639" w:type="pct"/>
            <w:gridSpan w:val="2"/>
            <w:tcBorders>
              <w:top w:val="nil"/>
              <w:left w:val="nil"/>
              <w:bottom w:val="single" w:sz="4" w:space="0" w:color="auto"/>
              <w:right w:val="nil"/>
            </w:tcBorders>
            <w:shd w:val="clear" w:color="auto" w:fill="auto"/>
            <w:noWrap/>
            <w:vAlign w:val="bottom"/>
          </w:tcPr>
          <w:p w14:paraId="259FDF0B" w14:textId="77777777" w:rsidR="00BB3589" w:rsidRPr="00596E84" w:rsidRDefault="00BB3589" w:rsidP="00BB3589">
            <w:pPr>
              <w:rPr>
                <w:rFonts w:ascii="Times New Roman" w:eastAsia="Times New Roman" w:hAnsi="Times New Roman" w:cs="Times New Roman"/>
                <w:color w:val="000000"/>
              </w:rPr>
            </w:pPr>
          </w:p>
        </w:tc>
        <w:tc>
          <w:tcPr>
            <w:tcW w:w="676" w:type="pct"/>
            <w:tcBorders>
              <w:top w:val="nil"/>
              <w:left w:val="nil"/>
              <w:bottom w:val="single" w:sz="4" w:space="0" w:color="auto"/>
              <w:right w:val="nil"/>
            </w:tcBorders>
            <w:shd w:val="clear" w:color="auto" w:fill="auto"/>
            <w:noWrap/>
            <w:vAlign w:val="bottom"/>
          </w:tcPr>
          <w:p w14:paraId="013C6C83" w14:textId="77777777" w:rsidR="00BB3589" w:rsidRPr="00596E84" w:rsidRDefault="00BB3589" w:rsidP="00BB3589">
            <w:pPr>
              <w:rPr>
                <w:rFonts w:ascii="Times New Roman" w:eastAsia="Times New Roman" w:hAnsi="Times New Roman" w:cs="Times New Roman"/>
                <w:color w:val="000000"/>
              </w:rPr>
            </w:pPr>
          </w:p>
        </w:tc>
      </w:tr>
      <w:tr w:rsidR="00BB3589" w:rsidRPr="00596E84" w14:paraId="131E440E" w14:textId="77777777" w:rsidTr="00BB3589">
        <w:trPr>
          <w:gridBefore w:val="1"/>
          <w:gridAfter w:val="1"/>
          <w:wBefore w:w="41" w:type="pct"/>
          <w:wAfter w:w="595" w:type="pct"/>
          <w:trHeight w:val="280"/>
        </w:trPr>
        <w:tc>
          <w:tcPr>
            <w:tcW w:w="1899" w:type="pct"/>
            <w:gridSpan w:val="2"/>
            <w:tcBorders>
              <w:top w:val="single" w:sz="4" w:space="0" w:color="auto"/>
              <w:left w:val="nil"/>
              <w:bottom w:val="single" w:sz="4" w:space="0" w:color="auto"/>
              <w:right w:val="nil"/>
            </w:tcBorders>
            <w:shd w:val="clear" w:color="auto" w:fill="auto"/>
            <w:noWrap/>
            <w:vAlign w:val="bottom"/>
            <w:hideMark/>
          </w:tcPr>
          <w:p w14:paraId="2645C5E4" w14:textId="77777777" w:rsidR="00BB3589" w:rsidRPr="00596E84" w:rsidRDefault="00BB3589" w:rsidP="00BB3589">
            <w:pPr>
              <w:rPr>
                <w:rFonts w:ascii="Times New Roman" w:eastAsia="Times New Roman" w:hAnsi="Times New Roman" w:cs="Times New Roman"/>
                <w:color w:val="000000"/>
              </w:rPr>
            </w:pPr>
          </w:p>
        </w:tc>
        <w:tc>
          <w:tcPr>
            <w:tcW w:w="1150" w:type="pct"/>
            <w:gridSpan w:val="3"/>
            <w:tcBorders>
              <w:top w:val="single" w:sz="4" w:space="0" w:color="auto"/>
              <w:left w:val="nil"/>
              <w:bottom w:val="single" w:sz="4" w:space="0" w:color="auto"/>
              <w:right w:val="nil"/>
            </w:tcBorders>
            <w:shd w:val="clear" w:color="auto" w:fill="auto"/>
            <w:noWrap/>
            <w:vAlign w:val="bottom"/>
            <w:hideMark/>
          </w:tcPr>
          <w:p w14:paraId="5DC57991"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Beta</w:t>
            </w:r>
          </w:p>
        </w:tc>
        <w:tc>
          <w:tcPr>
            <w:tcW w:w="639" w:type="pct"/>
            <w:gridSpan w:val="2"/>
            <w:tcBorders>
              <w:top w:val="single" w:sz="4" w:space="0" w:color="auto"/>
              <w:left w:val="nil"/>
              <w:bottom w:val="single" w:sz="4" w:space="0" w:color="auto"/>
              <w:right w:val="nil"/>
            </w:tcBorders>
            <w:shd w:val="clear" w:color="auto" w:fill="auto"/>
            <w:noWrap/>
            <w:vAlign w:val="bottom"/>
            <w:hideMark/>
          </w:tcPr>
          <w:p w14:paraId="7BD5A349"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t</w:t>
            </w:r>
          </w:p>
        </w:tc>
        <w:tc>
          <w:tcPr>
            <w:tcW w:w="676" w:type="pct"/>
            <w:tcBorders>
              <w:top w:val="single" w:sz="4" w:space="0" w:color="auto"/>
              <w:left w:val="nil"/>
              <w:bottom w:val="single" w:sz="4" w:space="0" w:color="auto"/>
              <w:right w:val="nil"/>
            </w:tcBorders>
            <w:shd w:val="clear" w:color="auto" w:fill="auto"/>
            <w:noWrap/>
            <w:vAlign w:val="bottom"/>
            <w:hideMark/>
          </w:tcPr>
          <w:p w14:paraId="4DE63223"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p-value</w:t>
            </w:r>
          </w:p>
        </w:tc>
      </w:tr>
      <w:tr w:rsidR="00BB3589" w:rsidRPr="00596E84" w14:paraId="3BC11498" w14:textId="77777777" w:rsidTr="00BB3589">
        <w:trPr>
          <w:gridBefore w:val="1"/>
          <w:gridAfter w:val="1"/>
          <w:wBefore w:w="41" w:type="pct"/>
          <w:wAfter w:w="595" w:type="pct"/>
          <w:trHeight w:val="280"/>
        </w:trPr>
        <w:tc>
          <w:tcPr>
            <w:tcW w:w="1899" w:type="pct"/>
            <w:gridSpan w:val="2"/>
            <w:tcBorders>
              <w:top w:val="single" w:sz="4" w:space="0" w:color="auto"/>
              <w:left w:val="nil"/>
              <w:bottom w:val="nil"/>
              <w:right w:val="nil"/>
            </w:tcBorders>
            <w:shd w:val="clear" w:color="auto" w:fill="auto"/>
            <w:noWrap/>
            <w:vAlign w:val="bottom"/>
            <w:hideMark/>
          </w:tcPr>
          <w:p w14:paraId="0B2590AD"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(Constant)</w:t>
            </w:r>
          </w:p>
        </w:tc>
        <w:tc>
          <w:tcPr>
            <w:tcW w:w="1150" w:type="pct"/>
            <w:gridSpan w:val="3"/>
            <w:tcBorders>
              <w:top w:val="single" w:sz="4" w:space="0" w:color="auto"/>
              <w:left w:val="nil"/>
              <w:bottom w:val="nil"/>
              <w:right w:val="nil"/>
            </w:tcBorders>
            <w:shd w:val="clear" w:color="auto" w:fill="auto"/>
            <w:noWrap/>
            <w:vAlign w:val="bottom"/>
            <w:hideMark/>
          </w:tcPr>
          <w:p w14:paraId="3B2BEA2E"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-1.363</w:t>
            </w:r>
          </w:p>
        </w:tc>
        <w:tc>
          <w:tcPr>
            <w:tcW w:w="639" w:type="pct"/>
            <w:gridSpan w:val="2"/>
            <w:tcBorders>
              <w:top w:val="single" w:sz="4" w:space="0" w:color="auto"/>
              <w:left w:val="nil"/>
              <w:bottom w:val="nil"/>
              <w:right w:val="nil"/>
            </w:tcBorders>
            <w:shd w:val="clear" w:color="auto" w:fill="auto"/>
            <w:noWrap/>
            <w:vAlign w:val="bottom"/>
            <w:hideMark/>
          </w:tcPr>
          <w:p w14:paraId="1EC3BC6E"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-3.734</w:t>
            </w:r>
          </w:p>
        </w:tc>
        <w:tc>
          <w:tcPr>
            <w:tcW w:w="676" w:type="pct"/>
            <w:tcBorders>
              <w:top w:val="single" w:sz="4" w:space="0" w:color="auto"/>
              <w:left w:val="nil"/>
              <w:bottom w:val="nil"/>
              <w:right w:val="nil"/>
            </w:tcBorders>
            <w:shd w:val="clear" w:color="auto" w:fill="auto"/>
            <w:noWrap/>
            <w:vAlign w:val="bottom"/>
            <w:hideMark/>
          </w:tcPr>
          <w:p w14:paraId="56209A02"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w:t>
            </w:r>
          </w:p>
        </w:tc>
      </w:tr>
      <w:tr w:rsidR="00BB3589" w:rsidRPr="00596E84" w14:paraId="038C5535" w14:textId="77777777" w:rsidTr="00BB3589">
        <w:trPr>
          <w:gridBefore w:val="1"/>
          <w:gridAfter w:val="1"/>
          <w:wBefore w:w="41" w:type="pct"/>
          <w:wAfter w:w="595" w:type="pct"/>
          <w:trHeight w:val="280"/>
        </w:trPr>
        <w:tc>
          <w:tcPr>
            <w:tcW w:w="1899" w:type="pct"/>
            <w:gridSpan w:val="2"/>
            <w:tcBorders>
              <w:top w:val="nil"/>
              <w:left w:val="nil"/>
              <w:bottom w:val="nil"/>
              <w:right w:val="nil"/>
            </w:tcBorders>
            <w:shd w:val="clear" w:color="auto" w:fill="auto"/>
            <w:noWrap/>
            <w:vAlign w:val="bottom"/>
            <w:hideMark/>
          </w:tcPr>
          <w:p w14:paraId="793FEB33"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Singaporean</w:t>
            </w:r>
          </w:p>
        </w:tc>
        <w:tc>
          <w:tcPr>
            <w:tcW w:w="1150" w:type="pct"/>
            <w:gridSpan w:val="3"/>
            <w:tcBorders>
              <w:top w:val="nil"/>
              <w:left w:val="nil"/>
              <w:bottom w:val="nil"/>
              <w:right w:val="nil"/>
            </w:tcBorders>
            <w:shd w:val="clear" w:color="auto" w:fill="auto"/>
            <w:noWrap/>
            <w:vAlign w:val="bottom"/>
            <w:hideMark/>
          </w:tcPr>
          <w:p w14:paraId="242EF785"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0.244</w:t>
            </w:r>
          </w:p>
        </w:tc>
        <w:tc>
          <w:tcPr>
            <w:tcW w:w="639" w:type="pct"/>
            <w:gridSpan w:val="2"/>
            <w:tcBorders>
              <w:top w:val="nil"/>
              <w:left w:val="nil"/>
              <w:bottom w:val="nil"/>
              <w:right w:val="nil"/>
            </w:tcBorders>
            <w:shd w:val="clear" w:color="auto" w:fill="auto"/>
            <w:noWrap/>
            <w:vAlign w:val="bottom"/>
            <w:hideMark/>
          </w:tcPr>
          <w:p w14:paraId="38DA63B0"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2.611</w:t>
            </w:r>
          </w:p>
        </w:tc>
        <w:tc>
          <w:tcPr>
            <w:tcW w:w="676" w:type="pct"/>
            <w:tcBorders>
              <w:top w:val="nil"/>
              <w:left w:val="nil"/>
              <w:bottom w:val="nil"/>
              <w:right w:val="nil"/>
            </w:tcBorders>
            <w:shd w:val="clear" w:color="auto" w:fill="auto"/>
            <w:noWrap/>
            <w:vAlign w:val="bottom"/>
            <w:hideMark/>
          </w:tcPr>
          <w:p w14:paraId="2D2F1D85"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0.012</w:t>
            </w:r>
          </w:p>
        </w:tc>
      </w:tr>
      <w:tr w:rsidR="00BB3589" w:rsidRPr="00596E84" w14:paraId="489E940F" w14:textId="77777777" w:rsidTr="00BB3589">
        <w:trPr>
          <w:gridBefore w:val="1"/>
          <w:gridAfter w:val="1"/>
          <w:wBefore w:w="41" w:type="pct"/>
          <w:wAfter w:w="595" w:type="pct"/>
          <w:trHeight w:val="280"/>
        </w:trPr>
        <w:tc>
          <w:tcPr>
            <w:tcW w:w="1899" w:type="pct"/>
            <w:gridSpan w:val="2"/>
            <w:tcBorders>
              <w:top w:val="nil"/>
              <w:left w:val="nil"/>
              <w:bottom w:val="nil"/>
              <w:right w:val="nil"/>
            </w:tcBorders>
            <w:shd w:val="clear" w:color="auto" w:fill="auto"/>
            <w:noWrap/>
            <w:vAlign w:val="bottom"/>
          </w:tcPr>
          <w:p w14:paraId="39AD7638"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Sophomore</w:t>
            </w:r>
          </w:p>
        </w:tc>
        <w:tc>
          <w:tcPr>
            <w:tcW w:w="1150" w:type="pct"/>
            <w:gridSpan w:val="3"/>
            <w:tcBorders>
              <w:top w:val="nil"/>
              <w:left w:val="nil"/>
              <w:bottom w:val="nil"/>
              <w:right w:val="nil"/>
            </w:tcBorders>
            <w:shd w:val="clear" w:color="auto" w:fill="auto"/>
            <w:noWrap/>
            <w:vAlign w:val="bottom"/>
          </w:tcPr>
          <w:p w14:paraId="4E9D2360"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0.426</w:t>
            </w:r>
          </w:p>
        </w:tc>
        <w:tc>
          <w:tcPr>
            <w:tcW w:w="639" w:type="pct"/>
            <w:gridSpan w:val="2"/>
            <w:tcBorders>
              <w:top w:val="nil"/>
              <w:left w:val="nil"/>
              <w:bottom w:val="nil"/>
              <w:right w:val="nil"/>
            </w:tcBorders>
            <w:shd w:val="clear" w:color="auto" w:fill="auto"/>
            <w:noWrap/>
            <w:vAlign w:val="bottom"/>
          </w:tcPr>
          <w:p w14:paraId="7D62FC54"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4.778</w:t>
            </w:r>
          </w:p>
        </w:tc>
        <w:tc>
          <w:tcPr>
            <w:tcW w:w="676" w:type="pct"/>
            <w:tcBorders>
              <w:top w:val="nil"/>
              <w:left w:val="nil"/>
              <w:bottom w:val="nil"/>
              <w:right w:val="nil"/>
            </w:tcBorders>
            <w:shd w:val="clear" w:color="auto" w:fill="auto"/>
            <w:noWrap/>
            <w:vAlign w:val="bottom"/>
          </w:tcPr>
          <w:p w14:paraId="59771647"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w:t>
            </w:r>
          </w:p>
        </w:tc>
      </w:tr>
      <w:tr w:rsidR="00BB3589" w:rsidRPr="00596E84" w14:paraId="5734957B" w14:textId="77777777" w:rsidTr="00BB3589">
        <w:trPr>
          <w:gridBefore w:val="1"/>
          <w:gridAfter w:val="1"/>
          <w:wBefore w:w="41" w:type="pct"/>
          <w:wAfter w:w="595" w:type="pct"/>
          <w:trHeight w:val="280"/>
        </w:trPr>
        <w:tc>
          <w:tcPr>
            <w:tcW w:w="1899" w:type="pct"/>
            <w:gridSpan w:val="2"/>
            <w:tcBorders>
              <w:top w:val="nil"/>
              <w:left w:val="nil"/>
              <w:bottom w:val="nil"/>
              <w:right w:val="nil"/>
            </w:tcBorders>
            <w:shd w:val="clear" w:color="auto" w:fill="auto"/>
            <w:noWrap/>
            <w:vAlign w:val="bottom"/>
            <w:hideMark/>
          </w:tcPr>
          <w:p w14:paraId="06A2DD5E"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T1 SACQ Full Scale Score</w:t>
            </w:r>
          </w:p>
        </w:tc>
        <w:tc>
          <w:tcPr>
            <w:tcW w:w="1150" w:type="pct"/>
            <w:gridSpan w:val="3"/>
            <w:tcBorders>
              <w:top w:val="nil"/>
              <w:left w:val="nil"/>
              <w:bottom w:val="nil"/>
              <w:right w:val="nil"/>
            </w:tcBorders>
            <w:shd w:val="clear" w:color="auto" w:fill="auto"/>
            <w:noWrap/>
            <w:vAlign w:val="bottom"/>
            <w:hideMark/>
          </w:tcPr>
          <w:p w14:paraId="3113116D"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-0.772</w:t>
            </w:r>
          </w:p>
        </w:tc>
        <w:tc>
          <w:tcPr>
            <w:tcW w:w="639" w:type="pct"/>
            <w:gridSpan w:val="2"/>
            <w:tcBorders>
              <w:top w:val="nil"/>
              <w:left w:val="nil"/>
              <w:bottom w:val="nil"/>
              <w:right w:val="nil"/>
            </w:tcBorders>
            <w:shd w:val="clear" w:color="auto" w:fill="auto"/>
            <w:noWrap/>
            <w:vAlign w:val="bottom"/>
            <w:hideMark/>
          </w:tcPr>
          <w:p w14:paraId="439057DE"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-2.302</w:t>
            </w:r>
          </w:p>
        </w:tc>
        <w:tc>
          <w:tcPr>
            <w:tcW w:w="676" w:type="pct"/>
            <w:tcBorders>
              <w:top w:val="nil"/>
              <w:left w:val="nil"/>
              <w:bottom w:val="nil"/>
              <w:right w:val="nil"/>
            </w:tcBorders>
            <w:shd w:val="clear" w:color="auto" w:fill="auto"/>
            <w:noWrap/>
            <w:vAlign w:val="bottom"/>
            <w:hideMark/>
          </w:tcPr>
          <w:p w14:paraId="1387AE40"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0.025</w:t>
            </w:r>
          </w:p>
        </w:tc>
      </w:tr>
      <w:tr w:rsidR="00BB3589" w:rsidRPr="00596E84" w14:paraId="36921E49" w14:textId="77777777" w:rsidTr="00BB3589">
        <w:trPr>
          <w:gridBefore w:val="1"/>
          <w:gridAfter w:val="1"/>
          <w:wBefore w:w="41" w:type="pct"/>
          <w:wAfter w:w="595" w:type="pct"/>
          <w:trHeight w:val="280"/>
        </w:trPr>
        <w:tc>
          <w:tcPr>
            <w:tcW w:w="1899" w:type="pct"/>
            <w:gridSpan w:val="2"/>
            <w:tcBorders>
              <w:top w:val="nil"/>
              <w:left w:val="nil"/>
              <w:bottom w:val="nil"/>
              <w:right w:val="nil"/>
            </w:tcBorders>
            <w:shd w:val="clear" w:color="auto" w:fill="auto"/>
            <w:noWrap/>
            <w:vAlign w:val="bottom"/>
            <w:hideMark/>
          </w:tcPr>
          <w:p w14:paraId="17576D6C"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T2 SACQ Full Scale Score</w:t>
            </w:r>
          </w:p>
        </w:tc>
        <w:tc>
          <w:tcPr>
            <w:tcW w:w="1150" w:type="pct"/>
            <w:gridSpan w:val="3"/>
            <w:tcBorders>
              <w:top w:val="nil"/>
              <w:left w:val="nil"/>
              <w:bottom w:val="nil"/>
              <w:right w:val="nil"/>
            </w:tcBorders>
            <w:shd w:val="clear" w:color="auto" w:fill="auto"/>
            <w:noWrap/>
            <w:vAlign w:val="bottom"/>
            <w:hideMark/>
          </w:tcPr>
          <w:p w14:paraId="100D84A1"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0.554</w:t>
            </w:r>
          </w:p>
        </w:tc>
        <w:tc>
          <w:tcPr>
            <w:tcW w:w="639" w:type="pct"/>
            <w:gridSpan w:val="2"/>
            <w:tcBorders>
              <w:top w:val="nil"/>
              <w:left w:val="nil"/>
              <w:bottom w:val="nil"/>
              <w:right w:val="nil"/>
            </w:tcBorders>
            <w:shd w:val="clear" w:color="auto" w:fill="auto"/>
            <w:noWrap/>
            <w:vAlign w:val="bottom"/>
            <w:hideMark/>
          </w:tcPr>
          <w:p w14:paraId="71A5D766"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5.61</w:t>
            </w:r>
          </w:p>
        </w:tc>
        <w:tc>
          <w:tcPr>
            <w:tcW w:w="676" w:type="pct"/>
            <w:tcBorders>
              <w:top w:val="nil"/>
              <w:left w:val="nil"/>
              <w:bottom w:val="nil"/>
              <w:right w:val="nil"/>
            </w:tcBorders>
            <w:shd w:val="clear" w:color="auto" w:fill="auto"/>
            <w:noWrap/>
            <w:vAlign w:val="bottom"/>
            <w:hideMark/>
          </w:tcPr>
          <w:p w14:paraId="024545C4"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w:t>
            </w:r>
          </w:p>
        </w:tc>
      </w:tr>
      <w:tr w:rsidR="00BB3589" w:rsidRPr="00596E84" w14:paraId="3AE02214" w14:textId="77777777" w:rsidTr="00BB3589">
        <w:trPr>
          <w:gridBefore w:val="1"/>
          <w:gridAfter w:val="1"/>
          <w:wBefore w:w="41" w:type="pct"/>
          <w:wAfter w:w="595" w:type="pct"/>
          <w:trHeight w:val="280"/>
        </w:trPr>
        <w:tc>
          <w:tcPr>
            <w:tcW w:w="1899" w:type="pct"/>
            <w:gridSpan w:val="2"/>
            <w:tcBorders>
              <w:top w:val="nil"/>
              <w:left w:val="nil"/>
              <w:bottom w:val="nil"/>
              <w:right w:val="nil"/>
            </w:tcBorders>
            <w:shd w:val="clear" w:color="auto" w:fill="auto"/>
            <w:noWrap/>
            <w:vAlign w:val="bottom"/>
            <w:hideMark/>
          </w:tcPr>
          <w:p w14:paraId="1EA0A533" w14:textId="1B591932"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 xml:space="preserve">T1 </w:t>
            </w:r>
            <w:r w:rsidR="00444F75">
              <w:rPr>
                <w:rFonts w:ascii="Times New Roman" w:eastAsia="Times New Roman" w:hAnsi="Times New Roman" w:cs="Times New Roman"/>
                <w:color w:val="000000"/>
              </w:rPr>
              <w:t>Code switching</w:t>
            </w:r>
          </w:p>
        </w:tc>
        <w:tc>
          <w:tcPr>
            <w:tcW w:w="1150" w:type="pct"/>
            <w:gridSpan w:val="3"/>
            <w:tcBorders>
              <w:top w:val="nil"/>
              <w:left w:val="nil"/>
              <w:bottom w:val="nil"/>
              <w:right w:val="nil"/>
            </w:tcBorders>
            <w:shd w:val="clear" w:color="auto" w:fill="auto"/>
            <w:noWrap/>
            <w:vAlign w:val="bottom"/>
            <w:hideMark/>
          </w:tcPr>
          <w:p w14:paraId="13EE555F"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0.156</w:t>
            </w:r>
          </w:p>
        </w:tc>
        <w:tc>
          <w:tcPr>
            <w:tcW w:w="639" w:type="pct"/>
            <w:gridSpan w:val="2"/>
            <w:tcBorders>
              <w:top w:val="nil"/>
              <w:left w:val="nil"/>
              <w:bottom w:val="nil"/>
              <w:right w:val="nil"/>
            </w:tcBorders>
            <w:shd w:val="clear" w:color="auto" w:fill="auto"/>
            <w:noWrap/>
            <w:vAlign w:val="bottom"/>
            <w:hideMark/>
          </w:tcPr>
          <w:p w14:paraId="394DC7B2"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1.775</w:t>
            </w:r>
          </w:p>
        </w:tc>
        <w:tc>
          <w:tcPr>
            <w:tcW w:w="676" w:type="pct"/>
            <w:tcBorders>
              <w:top w:val="nil"/>
              <w:left w:val="nil"/>
              <w:bottom w:val="nil"/>
              <w:right w:val="nil"/>
            </w:tcBorders>
            <w:shd w:val="clear" w:color="auto" w:fill="auto"/>
            <w:noWrap/>
            <w:vAlign w:val="bottom"/>
            <w:hideMark/>
          </w:tcPr>
          <w:p w14:paraId="77F2DB9E"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0.081</w:t>
            </w:r>
          </w:p>
        </w:tc>
      </w:tr>
      <w:tr w:rsidR="00BB3589" w:rsidRPr="00596E84" w14:paraId="3F597A10" w14:textId="77777777" w:rsidTr="00BB3589">
        <w:trPr>
          <w:gridBefore w:val="1"/>
          <w:gridAfter w:val="1"/>
          <w:wBefore w:w="41" w:type="pct"/>
          <w:wAfter w:w="595" w:type="pct"/>
          <w:trHeight w:val="280"/>
        </w:trPr>
        <w:tc>
          <w:tcPr>
            <w:tcW w:w="1899" w:type="pct"/>
            <w:gridSpan w:val="2"/>
            <w:tcBorders>
              <w:top w:val="nil"/>
              <w:left w:val="nil"/>
              <w:bottom w:val="nil"/>
              <w:right w:val="nil"/>
            </w:tcBorders>
            <w:shd w:val="clear" w:color="auto" w:fill="auto"/>
            <w:noWrap/>
            <w:vAlign w:val="bottom"/>
            <w:hideMark/>
          </w:tcPr>
          <w:p w14:paraId="43881F79"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Sophomore*T1 SACQ</w:t>
            </w:r>
          </w:p>
        </w:tc>
        <w:tc>
          <w:tcPr>
            <w:tcW w:w="1150" w:type="pct"/>
            <w:gridSpan w:val="3"/>
            <w:tcBorders>
              <w:top w:val="nil"/>
              <w:left w:val="nil"/>
              <w:bottom w:val="nil"/>
              <w:right w:val="nil"/>
            </w:tcBorders>
            <w:shd w:val="clear" w:color="auto" w:fill="auto"/>
            <w:noWrap/>
            <w:vAlign w:val="bottom"/>
            <w:hideMark/>
          </w:tcPr>
          <w:p w14:paraId="582C465D"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0.297</w:t>
            </w:r>
          </w:p>
        </w:tc>
        <w:tc>
          <w:tcPr>
            <w:tcW w:w="639" w:type="pct"/>
            <w:gridSpan w:val="2"/>
            <w:tcBorders>
              <w:top w:val="nil"/>
              <w:left w:val="nil"/>
              <w:bottom w:val="nil"/>
              <w:right w:val="nil"/>
            </w:tcBorders>
            <w:shd w:val="clear" w:color="auto" w:fill="auto"/>
            <w:noWrap/>
            <w:vAlign w:val="bottom"/>
            <w:hideMark/>
          </w:tcPr>
          <w:p w14:paraId="35943CB8"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2.414</w:t>
            </w:r>
          </w:p>
        </w:tc>
        <w:tc>
          <w:tcPr>
            <w:tcW w:w="676" w:type="pct"/>
            <w:tcBorders>
              <w:top w:val="nil"/>
              <w:left w:val="nil"/>
              <w:bottom w:val="nil"/>
              <w:right w:val="nil"/>
            </w:tcBorders>
            <w:shd w:val="clear" w:color="auto" w:fill="auto"/>
            <w:noWrap/>
            <w:vAlign w:val="bottom"/>
            <w:hideMark/>
          </w:tcPr>
          <w:p w14:paraId="12EA3E01"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0.019</w:t>
            </w:r>
          </w:p>
        </w:tc>
      </w:tr>
      <w:tr w:rsidR="00BB3589" w:rsidRPr="00596E84" w14:paraId="5C6D0C60" w14:textId="77777777" w:rsidTr="00BB3589">
        <w:trPr>
          <w:gridBefore w:val="1"/>
          <w:gridAfter w:val="1"/>
          <w:wBefore w:w="41" w:type="pct"/>
          <w:wAfter w:w="595" w:type="pct"/>
          <w:trHeight w:val="280"/>
        </w:trPr>
        <w:tc>
          <w:tcPr>
            <w:tcW w:w="1899" w:type="pct"/>
            <w:gridSpan w:val="2"/>
            <w:tcBorders>
              <w:top w:val="nil"/>
              <w:left w:val="nil"/>
              <w:right w:val="nil"/>
            </w:tcBorders>
            <w:shd w:val="clear" w:color="auto" w:fill="auto"/>
            <w:noWrap/>
            <w:vAlign w:val="bottom"/>
            <w:hideMark/>
          </w:tcPr>
          <w:p w14:paraId="66AC9F83" w14:textId="58E89637" w:rsidR="00BB3589" w:rsidRPr="00596E84" w:rsidRDefault="00444F75" w:rsidP="00BB3589">
            <w:pPr>
              <w:rPr>
                <w:rFonts w:ascii="Times New Roman" w:eastAsia="Times New Roman" w:hAnsi="Times New Roman" w:cs="Times New Roman"/>
                <w:color w:val="000000"/>
              </w:rPr>
            </w:pPr>
            <w:r>
              <w:rPr>
                <w:rFonts w:ascii="Times New Roman" w:eastAsia="Times New Roman" w:hAnsi="Times New Roman" w:cs="Times New Roman"/>
                <w:color w:val="000000"/>
              </w:rPr>
              <w:t>Code switching</w:t>
            </w:r>
            <w:r w:rsidR="00BB3589" w:rsidRPr="00596E84">
              <w:rPr>
                <w:rFonts w:ascii="Times New Roman" w:eastAsia="Times New Roman" w:hAnsi="Times New Roman" w:cs="Times New Roman"/>
                <w:color w:val="000000"/>
              </w:rPr>
              <w:t>* T1 SACQ</w:t>
            </w:r>
          </w:p>
        </w:tc>
        <w:tc>
          <w:tcPr>
            <w:tcW w:w="1150" w:type="pct"/>
            <w:gridSpan w:val="3"/>
            <w:tcBorders>
              <w:top w:val="nil"/>
              <w:left w:val="nil"/>
              <w:right w:val="nil"/>
            </w:tcBorders>
            <w:shd w:val="clear" w:color="auto" w:fill="auto"/>
            <w:noWrap/>
            <w:vAlign w:val="bottom"/>
            <w:hideMark/>
          </w:tcPr>
          <w:p w14:paraId="07704D6B"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0.593</w:t>
            </w:r>
          </w:p>
        </w:tc>
        <w:tc>
          <w:tcPr>
            <w:tcW w:w="639" w:type="pct"/>
            <w:gridSpan w:val="2"/>
            <w:tcBorders>
              <w:top w:val="nil"/>
              <w:left w:val="nil"/>
              <w:right w:val="nil"/>
            </w:tcBorders>
            <w:shd w:val="clear" w:color="auto" w:fill="auto"/>
            <w:noWrap/>
            <w:vAlign w:val="bottom"/>
            <w:hideMark/>
          </w:tcPr>
          <w:p w14:paraId="7A56B9C4"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2.05</w:t>
            </w:r>
          </w:p>
        </w:tc>
        <w:tc>
          <w:tcPr>
            <w:tcW w:w="676" w:type="pct"/>
            <w:tcBorders>
              <w:top w:val="nil"/>
              <w:left w:val="nil"/>
              <w:right w:val="nil"/>
            </w:tcBorders>
            <w:shd w:val="clear" w:color="auto" w:fill="auto"/>
            <w:noWrap/>
            <w:vAlign w:val="bottom"/>
            <w:hideMark/>
          </w:tcPr>
          <w:p w14:paraId="6C21815F"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0.045</w:t>
            </w:r>
          </w:p>
        </w:tc>
      </w:tr>
      <w:tr w:rsidR="00BB3589" w:rsidRPr="00596E84" w14:paraId="2E277972" w14:textId="77777777" w:rsidTr="00BB3589">
        <w:trPr>
          <w:gridBefore w:val="1"/>
          <w:gridAfter w:val="1"/>
          <w:wBefore w:w="41" w:type="pct"/>
          <w:wAfter w:w="595" w:type="pct"/>
          <w:trHeight w:val="280"/>
        </w:trPr>
        <w:tc>
          <w:tcPr>
            <w:tcW w:w="1899" w:type="pct"/>
            <w:gridSpan w:val="2"/>
            <w:tcBorders>
              <w:top w:val="nil"/>
              <w:left w:val="nil"/>
              <w:bottom w:val="single" w:sz="4" w:space="0" w:color="auto"/>
              <w:right w:val="nil"/>
            </w:tcBorders>
            <w:shd w:val="clear" w:color="auto" w:fill="auto"/>
            <w:noWrap/>
            <w:vAlign w:val="bottom"/>
            <w:hideMark/>
          </w:tcPr>
          <w:p w14:paraId="5E80AA3F" w14:textId="77777777" w:rsidR="00BB3589" w:rsidRPr="00596E84" w:rsidRDefault="00BB3589" w:rsidP="00BB3589">
            <w:pPr>
              <w:rPr>
                <w:rFonts w:ascii="Times New Roman" w:eastAsia="Times New Roman" w:hAnsi="Times New Roman" w:cs="Times New Roman"/>
                <w:color w:val="000000"/>
                <w:vertAlign w:val="superscript"/>
              </w:rPr>
            </w:pPr>
            <w:r w:rsidRPr="00596E84">
              <w:rPr>
                <w:rFonts w:ascii="Times New Roman" w:eastAsia="Times New Roman" w:hAnsi="Times New Roman" w:cs="Times New Roman"/>
                <w:color w:val="000000"/>
              </w:rPr>
              <w:t>T2 SACQ</w:t>
            </w:r>
            <w:r w:rsidRPr="00596E84">
              <w:rPr>
                <w:rFonts w:ascii="Times New Roman" w:eastAsia="Times New Roman" w:hAnsi="Times New Roman" w:cs="Times New Roman"/>
                <w:color w:val="000000"/>
                <w:vertAlign w:val="superscript"/>
              </w:rPr>
              <w:t>2</w:t>
            </w:r>
          </w:p>
        </w:tc>
        <w:tc>
          <w:tcPr>
            <w:tcW w:w="1150" w:type="pct"/>
            <w:gridSpan w:val="3"/>
            <w:tcBorders>
              <w:top w:val="nil"/>
              <w:left w:val="nil"/>
              <w:bottom w:val="single" w:sz="4" w:space="0" w:color="auto"/>
              <w:right w:val="nil"/>
            </w:tcBorders>
            <w:shd w:val="clear" w:color="auto" w:fill="auto"/>
            <w:noWrap/>
            <w:vAlign w:val="bottom"/>
            <w:hideMark/>
          </w:tcPr>
          <w:p w14:paraId="091017E5"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0.125</w:t>
            </w:r>
          </w:p>
        </w:tc>
        <w:tc>
          <w:tcPr>
            <w:tcW w:w="639" w:type="pct"/>
            <w:gridSpan w:val="2"/>
            <w:tcBorders>
              <w:top w:val="nil"/>
              <w:left w:val="nil"/>
              <w:bottom w:val="single" w:sz="4" w:space="0" w:color="auto"/>
              <w:right w:val="nil"/>
            </w:tcBorders>
            <w:shd w:val="clear" w:color="auto" w:fill="auto"/>
            <w:noWrap/>
            <w:vAlign w:val="bottom"/>
            <w:hideMark/>
          </w:tcPr>
          <w:p w14:paraId="497159F9"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1.346</w:t>
            </w:r>
          </w:p>
        </w:tc>
        <w:tc>
          <w:tcPr>
            <w:tcW w:w="676" w:type="pct"/>
            <w:tcBorders>
              <w:top w:val="nil"/>
              <w:left w:val="nil"/>
              <w:bottom w:val="single" w:sz="4" w:space="0" w:color="auto"/>
              <w:right w:val="nil"/>
            </w:tcBorders>
            <w:shd w:val="clear" w:color="auto" w:fill="auto"/>
            <w:noWrap/>
            <w:vAlign w:val="bottom"/>
            <w:hideMark/>
          </w:tcPr>
          <w:p w14:paraId="1C957EA0" w14:textId="77777777" w:rsidR="00BB3589" w:rsidRPr="00596E84" w:rsidRDefault="00BB3589" w:rsidP="00BB3589">
            <w:pPr>
              <w:rPr>
                <w:rFonts w:ascii="Times New Roman" w:eastAsia="Times New Roman" w:hAnsi="Times New Roman" w:cs="Times New Roman"/>
                <w:color w:val="000000"/>
              </w:rPr>
            </w:pPr>
            <w:r w:rsidRPr="00596E84">
              <w:rPr>
                <w:rFonts w:ascii="Times New Roman" w:eastAsia="Times New Roman" w:hAnsi="Times New Roman" w:cs="Times New Roman"/>
                <w:color w:val="000000"/>
              </w:rPr>
              <w:t>0.184</w:t>
            </w:r>
          </w:p>
        </w:tc>
      </w:tr>
    </w:tbl>
    <w:p w14:paraId="505B24B1" w14:textId="397E241B" w:rsidR="008A4736" w:rsidRDefault="004E677E">
      <w:pPr>
        <w:rPr>
          <w:rFonts w:ascii="Times New Roman" w:hAnsi="Times New Roman" w:cs="Times New Roman"/>
          <w:sz w:val="24"/>
          <w:szCs w:val="24"/>
        </w:rPr>
      </w:pPr>
      <w:r>
        <w:rPr>
          <w:noProof/>
          <w:lang w:val="en-SG" w:eastAsia="en-SG"/>
        </w:rPr>
        <w:lastRenderedPageBreak/>
        <mc:AlternateContent>
          <mc:Choice Requires="wps">
            <w:drawing>
              <wp:anchor distT="0" distB="0" distL="114300" distR="114300" simplePos="0" relativeHeight="251664384" behindDoc="0" locked="0" layoutInCell="1" allowOverlap="1" wp14:anchorId="373BEE2F" wp14:editId="112D5AC4">
                <wp:simplePos x="0" y="0"/>
                <wp:positionH relativeFrom="column">
                  <wp:posOffset>838200</wp:posOffset>
                </wp:positionH>
                <wp:positionV relativeFrom="paragraph">
                  <wp:posOffset>-304800</wp:posOffset>
                </wp:positionV>
                <wp:extent cx="27432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2743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57F9CF" w14:textId="1AEDFF00" w:rsidR="004E677E" w:rsidRPr="004E677E" w:rsidRDefault="004E677E" w:rsidP="004E677E">
                            <w:pPr>
                              <w:rPr>
                                <w:i/>
                              </w:rPr>
                            </w:pPr>
                            <w:r>
                              <w:rPr>
                                <w:b/>
                              </w:rPr>
                              <w:t xml:space="preserve">Figure 1-4: </w:t>
                            </w:r>
                            <w:r>
                              <w:rPr>
                                <w:i/>
                              </w:rPr>
                              <w:t>Survey Variables Across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3BEE2F" id="_x0000_t202" coordsize="21600,21600" o:spt="202" path="m,l,21600r21600,l21600,xe">
                <v:stroke joinstyle="miter"/>
                <v:path gradientshapeok="t" o:connecttype="rect"/>
              </v:shapetype>
              <v:shape id="Text Box 6" o:spid="_x0000_s1026" type="#_x0000_t202" style="position:absolute;margin-left:66pt;margin-top:-24pt;width:3in;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" filled="f" stroked="f">
                <v:textbox>
                  <w:txbxContent>
                    <w:p w14:paraId="5C57F9CF" w14:textId="1AEDFF00" w:rsidR="004E677E" w:rsidRPr="004E677E" w:rsidRDefault="004E677E" w:rsidP="004E677E">
                      <w:pPr>
                        <w:rPr>
                          <w:i/>
                        </w:rPr>
                      </w:pPr>
                      <w:r>
                        <w:rPr>
                          <w:b/>
                        </w:rPr>
                        <w:t xml:space="preserve">Figure 1-4: </w:t>
                      </w:r>
                      <w:r>
                        <w:rPr>
                          <w:i/>
                        </w:rPr>
                        <w:t>Survey Variables Across Time</w:t>
                      </w:r>
                    </w:p>
                  </w:txbxContent>
                </v:textbox>
                <w10:wrap type="square"/>
              </v:shape>
            </w:pict>
          </mc:Fallback>
        </mc:AlternateContent>
      </w:r>
      <w:r w:rsidR="008A4736" w:rsidRPr="008A4736">
        <w:rPr>
          <w:noProof/>
          <w:lang w:val="en-SG" w:eastAsia="en-SG"/>
        </w:rPr>
        <w:drawing>
          <wp:anchor distT="0" distB="0" distL="114300" distR="114300" simplePos="0" relativeHeight="251662336" behindDoc="0" locked="0" layoutInCell="1" allowOverlap="1" wp14:anchorId="5B05071E" wp14:editId="05CFF5FC">
            <wp:simplePos x="0" y="0"/>
            <wp:positionH relativeFrom="column">
              <wp:align>left</wp:align>
            </wp:positionH>
            <wp:positionV relativeFrom="paragraph">
              <wp:align>top</wp:align>
            </wp:positionV>
            <wp:extent cx="4800600" cy="34290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anchor>
        </w:drawing>
      </w:r>
      <w:r>
        <w:rPr>
          <w:rFonts w:ascii="Times New Roman" w:hAnsi="Times New Roman" w:cs="Times New Roman"/>
          <w:sz w:val="24"/>
          <w:szCs w:val="24"/>
        </w:rPr>
        <w:br w:type="textWrapping" w:clear="all"/>
      </w:r>
    </w:p>
    <w:p w14:paraId="535A9C83" w14:textId="4F5FED0E" w:rsidR="003239EE" w:rsidRPr="00596E84" w:rsidRDefault="008A4736">
      <w:pPr>
        <w:rPr>
          <w:rFonts w:ascii="Times New Roman" w:hAnsi="Times New Roman" w:cs="Times New Roman"/>
          <w:sz w:val="24"/>
          <w:szCs w:val="24"/>
        </w:rPr>
      </w:pPr>
      <w:r w:rsidRPr="008A4736">
        <w:rPr>
          <w:noProof/>
          <w:lang w:val="en-SG" w:eastAsia="en-SG"/>
        </w:rPr>
        <w:drawing>
          <wp:inline distT="0" distB="0" distL="0" distR="0" wp14:anchorId="1E35BE09" wp14:editId="0A16C391">
            <wp:extent cx="4800600" cy="3833558"/>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833558"/>
                    </a:xfrm>
                    <a:prstGeom prst="rect">
                      <a:avLst/>
                    </a:prstGeom>
                    <a:noFill/>
                    <a:ln>
                      <a:noFill/>
                    </a:ln>
                  </pic:spPr>
                </pic:pic>
              </a:graphicData>
            </a:graphic>
          </wp:inline>
        </w:drawing>
      </w:r>
      <w:r w:rsidR="003239EE" w:rsidRPr="00596E84">
        <w:rPr>
          <w:rFonts w:ascii="Times New Roman" w:hAnsi="Times New Roman" w:cs="Times New Roman"/>
          <w:sz w:val="24"/>
          <w:szCs w:val="24"/>
        </w:rPr>
        <w:br w:type="page"/>
      </w:r>
    </w:p>
    <w:p w14:paraId="02D9BE1C" w14:textId="77777777" w:rsidR="008A4736" w:rsidRDefault="008A4736">
      <w:pPr>
        <w:rPr>
          <w:rFonts w:ascii="Times New Roman" w:hAnsi="Times New Roman"/>
          <w:b/>
          <w:sz w:val="24"/>
          <w:szCs w:val="24"/>
        </w:rPr>
      </w:pPr>
      <w:r w:rsidRPr="008A4736">
        <w:rPr>
          <w:noProof/>
          <w:lang w:val="en-SG" w:eastAsia="en-SG"/>
        </w:rPr>
        <w:lastRenderedPageBreak/>
        <w:drawing>
          <wp:inline distT="0" distB="0" distL="0" distR="0" wp14:anchorId="146E23B1" wp14:editId="3F6203C0">
            <wp:extent cx="4580255" cy="34798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0255" cy="3479800"/>
                    </a:xfrm>
                    <a:prstGeom prst="rect">
                      <a:avLst/>
                    </a:prstGeom>
                    <a:noFill/>
                    <a:ln>
                      <a:noFill/>
                    </a:ln>
                  </pic:spPr>
                </pic:pic>
              </a:graphicData>
            </a:graphic>
          </wp:inline>
        </w:drawing>
      </w:r>
    </w:p>
    <w:p w14:paraId="6A97B7F4" w14:textId="3A8139DD" w:rsidR="008A4736" w:rsidRDefault="008A4736">
      <w:pPr>
        <w:rPr>
          <w:rFonts w:ascii="Times New Roman" w:eastAsiaTheme="minorEastAsia" w:hAnsi="Times New Roman" w:cs="Times New Roman"/>
          <w:b/>
          <w:sz w:val="24"/>
          <w:szCs w:val="24"/>
        </w:rPr>
      </w:pPr>
      <w:r w:rsidRPr="008A4736">
        <w:rPr>
          <w:noProof/>
          <w:lang w:val="en-SG" w:eastAsia="en-SG"/>
        </w:rPr>
        <w:drawing>
          <wp:inline distT="0" distB="0" distL="0" distR="0" wp14:anchorId="17CAB438" wp14:editId="7C8A07E5">
            <wp:extent cx="4580255" cy="4229100"/>
            <wp:effectExtent l="0" t="0" r="0" b="1270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0255" cy="4229100"/>
                    </a:xfrm>
                    <a:prstGeom prst="rect">
                      <a:avLst/>
                    </a:prstGeom>
                    <a:noFill/>
                    <a:ln>
                      <a:noFill/>
                    </a:ln>
                  </pic:spPr>
                </pic:pic>
              </a:graphicData>
            </a:graphic>
          </wp:inline>
        </w:drawing>
      </w:r>
      <w:r>
        <w:rPr>
          <w:rFonts w:ascii="Times New Roman" w:hAnsi="Times New Roman"/>
          <w:b/>
          <w:sz w:val="24"/>
          <w:szCs w:val="24"/>
        </w:rPr>
        <w:br w:type="page"/>
      </w:r>
      <w:r w:rsidR="004E677E">
        <w:rPr>
          <w:noProof/>
          <w:lang w:val="en-SG" w:eastAsia="en-SG"/>
        </w:rPr>
        <w:lastRenderedPageBreak/>
        <mc:AlternateContent>
          <mc:Choice Requires="wps">
            <w:drawing>
              <wp:anchor distT="0" distB="0" distL="114300" distR="114300" simplePos="0" relativeHeight="251666944" behindDoc="0" locked="0" layoutInCell="1" allowOverlap="1" wp14:anchorId="1C27F121" wp14:editId="27DAFBEF">
                <wp:simplePos x="0" y="0"/>
                <wp:positionH relativeFrom="column">
                  <wp:posOffset>685800</wp:posOffset>
                </wp:positionH>
                <wp:positionV relativeFrom="paragraph">
                  <wp:posOffset>-457200</wp:posOffset>
                </wp:positionV>
                <wp:extent cx="27432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743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BEAC86" w14:textId="550EE989" w:rsidR="004E677E" w:rsidRPr="004E677E" w:rsidRDefault="004E677E">
                            <w:pPr>
                              <w:rPr>
                                <w:i/>
                              </w:rPr>
                            </w:pPr>
                            <w:r>
                              <w:rPr>
                                <w:b/>
                              </w:rPr>
                              <w:t xml:space="preserve">Figure 5: </w:t>
                            </w:r>
                            <w:r>
                              <w:rPr>
                                <w:i/>
                              </w:rPr>
                              <w:t>Code switching as a moderator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27F121" id="Text Box 1" o:spid="_x0000_s1027" type="#_x0000_t202" style="position:absolute;margin-left:54pt;margin-top:-36pt;width:3in;height:27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" filled="f" stroked="f">
                <v:textbox>
                  <w:txbxContent>
                    <w:p w14:paraId="7DBEAC86" w14:textId="550EE989" w:rsidR="004E677E" w:rsidRPr="004E677E" w:rsidRDefault="004E677E">
                      <w:pPr>
                        <w:rPr>
                          <w:i/>
                        </w:rPr>
                      </w:pPr>
                      <w:r>
                        <w:rPr>
                          <w:b/>
                        </w:rPr>
                        <w:t xml:space="preserve">Figure 5: </w:t>
                      </w:r>
                      <w:r>
                        <w:rPr>
                          <w:i/>
                        </w:rPr>
                        <w:t>Code switching as a moderator</w:t>
                      </w:r>
                    </w:p>
                  </w:txbxContent>
                </v:textbox>
                <w10:wrap type="square"/>
              </v:shape>
            </w:pict>
          </mc:Fallback>
        </mc:AlternateContent>
      </w:r>
      <w:r w:rsidR="004E677E">
        <w:rPr>
          <w:noProof/>
          <w:lang w:val="en-SG" w:eastAsia="en-SG"/>
        </w:rPr>
        <w:drawing>
          <wp:inline distT="0" distB="0" distL="0" distR="0" wp14:anchorId="33F2114A" wp14:editId="758DE09B">
            <wp:extent cx="4826000" cy="2250440"/>
            <wp:effectExtent l="0" t="0" r="0" b="1016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0"/>
                    <a:srcRect l="11111" t="7693" r="860" b="13596"/>
                    <a:stretch/>
                  </pic:blipFill>
                  <pic:spPr bwMode="auto">
                    <a:xfrm>
                      <a:off x="0" y="0"/>
                      <a:ext cx="4827939" cy="225134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2C3DDD">
        <w:rPr>
          <w:noProof/>
          <w:lang w:val="en-SG" w:eastAsia="en-SG"/>
        </w:rPr>
        <mc:AlternateContent>
          <mc:Choice Requires="wps">
            <w:drawing>
              <wp:anchor distT="0" distB="0" distL="114300" distR="114300" simplePos="0" relativeHeight="251659776" behindDoc="0" locked="0" layoutInCell="1" allowOverlap="1" wp14:anchorId="47881459" wp14:editId="2F7BBDA4">
                <wp:simplePos x="0" y="0"/>
                <wp:positionH relativeFrom="column">
                  <wp:posOffset>-342900</wp:posOffset>
                </wp:positionH>
                <wp:positionV relativeFrom="paragraph">
                  <wp:posOffset>228600</wp:posOffset>
                </wp:positionV>
                <wp:extent cx="342900" cy="1485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342900"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989DA9" w14:textId="7EF1BEB0" w:rsidR="00E339E2" w:rsidRDefault="00E339E2">
                            <w:r>
                              <w:t xml:space="preserve">May </w:t>
                            </w:r>
                            <w:r w:rsidR="001A224F">
                              <w:t>\Adaptation</w:t>
                            </w:r>
                            <w:r>
                              <w:t xml:space="preserve"> Scores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881459" id="Text Box 11" o:spid="_x0000_s1028" type="#_x0000_t202" style="position:absolute;margin-left:-27pt;margin-top:18pt;width:27pt;height:117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" filled="f" stroked="f">
                <v:textbox style="layout-flow:vertical;mso-layout-flow-alt:bottom-to-top">
                  <w:txbxContent>
                    <w:p w14:paraId="06989DA9" w14:textId="7EF1BEB0" w:rsidR="00E339E2" w:rsidRDefault="00E339E2">
                      <w:r>
                        <w:t xml:space="preserve">May </w:t>
                      </w:r>
                      <w:r w:rsidR="001A224F">
                        <w:t>\Adaptation</w:t>
                      </w:r>
                      <w:r>
                        <w:t xml:space="preserve"> Scores</w:t>
                      </w:r>
                    </w:p>
                  </w:txbxContent>
                </v:textbox>
                <w10:wrap type="square"/>
              </v:shape>
            </w:pict>
          </mc:Fallback>
        </mc:AlternateContent>
      </w:r>
    </w:p>
    <w:p w14:paraId="58E475FD" w14:textId="0A959753" w:rsidR="008A4736" w:rsidRDefault="001A224F">
      <w:pPr>
        <w:rPr>
          <w:rFonts w:ascii="Times New Roman" w:eastAsiaTheme="minorEastAsia" w:hAnsi="Times New Roman" w:cs="Times New Roman"/>
          <w:b/>
          <w:sz w:val="24"/>
          <w:szCs w:val="24"/>
        </w:rPr>
      </w:pPr>
      <w:r>
        <w:rPr>
          <w:rFonts w:ascii="Times New Roman" w:hAnsi="Times New Roman"/>
          <w:b/>
          <w:noProof/>
          <w:sz w:val="24"/>
          <w:szCs w:val="24"/>
          <w:lang w:val="en-SG" w:eastAsia="en-SG"/>
        </w:rPr>
        <mc:AlternateContent>
          <mc:Choice Requires="wps">
            <w:drawing>
              <wp:anchor distT="0" distB="0" distL="114300" distR="114300" simplePos="0" relativeHeight="251653632" behindDoc="0" locked="0" layoutInCell="1" allowOverlap="1" wp14:anchorId="02A103B1" wp14:editId="273A8F5C">
                <wp:simplePos x="0" y="0"/>
                <wp:positionH relativeFrom="column">
                  <wp:posOffset>815340</wp:posOffset>
                </wp:positionH>
                <wp:positionV relativeFrom="paragraph">
                  <wp:posOffset>9525</wp:posOffset>
                </wp:positionV>
                <wp:extent cx="2156460" cy="3429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1564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15A463" w14:textId="3874DC3C" w:rsidR="00E339E2" w:rsidRDefault="00E339E2">
                            <w:r>
                              <w:t xml:space="preserve">September </w:t>
                            </w:r>
                            <w:r w:rsidR="001A224F">
                              <w:t xml:space="preserve">Adaptation </w:t>
                            </w:r>
                            <w:r>
                              <w:t>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A103B1" id="Text Box 10" o:spid="_x0000_s1029" type="#_x0000_t202" style="position:absolute;margin-left:64.2pt;margin-top:.75pt;width:169.8pt;height:27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" filled="f" stroked="f">
                <v:textbox>
                  <w:txbxContent>
                    <w:p w14:paraId="7615A463" w14:textId="3874DC3C" w:rsidR="00E339E2" w:rsidRDefault="00E339E2">
                      <w:r>
                        <w:t xml:space="preserve">September </w:t>
                      </w:r>
                      <w:r w:rsidR="001A224F">
                        <w:t xml:space="preserve">Adaptation </w:t>
                      </w:r>
                      <w:r>
                        <w:t>Scores</w:t>
                      </w:r>
                    </w:p>
                  </w:txbxContent>
                </v:textbox>
                <w10:wrap type="square"/>
              </v:shape>
            </w:pict>
          </mc:Fallback>
        </mc:AlternateContent>
      </w:r>
      <w:r w:rsidR="008A4736">
        <w:rPr>
          <w:rFonts w:ascii="Times New Roman" w:hAnsi="Times New Roman"/>
          <w:b/>
          <w:sz w:val="24"/>
          <w:szCs w:val="24"/>
        </w:rPr>
        <w:br w:type="page"/>
      </w:r>
    </w:p>
    <w:p w14:paraId="0E3921C4" w14:textId="79DAC5D5" w:rsidR="00596E84" w:rsidRPr="00596E84" w:rsidRDefault="003239EE" w:rsidP="00596E84">
      <w:pPr>
        <w:pStyle w:val="NormalWeb"/>
        <w:ind w:left="480" w:hanging="480"/>
        <w:jc w:val="center"/>
        <w:divId w:val="176772158"/>
        <w:rPr>
          <w:rFonts w:ascii="Times New Roman" w:hAnsi="Times New Roman"/>
          <w:b/>
          <w:sz w:val="24"/>
          <w:szCs w:val="24"/>
        </w:rPr>
      </w:pPr>
      <w:r w:rsidRPr="00596E84">
        <w:rPr>
          <w:rFonts w:ascii="Times New Roman" w:hAnsi="Times New Roman"/>
          <w:b/>
          <w:sz w:val="24"/>
          <w:szCs w:val="24"/>
        </w:rPr>
        <w:lastRenderedPageBreak/>
        <w:t>References</w:t>
      </w:r>
    </w:p>
    <w:p w14:paraId="3E0984CF" w14:textId="40D10CFB" w:rsidR="004E50A6" w:rsidRPr="00596E84" w:rsidRDefault="003239EE">
      <w:pPr>
        <w:pStyle w:val="NormalWeb"/>
        <w:ind w:left="480" w:hanging="480"/>
        <w:divId w:val="176772158"/>
        <w:rPr>
          <w:rFonts w:ascii="Times New Roman" w:hAnsi="Times New Roman"/>
          <w:noProof/>
          <w:sz w:val="24"/>
        </w:rPr>
      </w:pPr>
      <w:r w:rsidRPr="00596E84">
        <w:rPr>
          <w:rFonts w:ascii="Times New Roman" w:hAnsi="Times New Roman"/>
          <w:noProof/>
          <w:sz w:val="24"/>
        </w:rPr>
        <w:fldChar w:fldCharType="begin" w:fldLock="1"/>
      </w:r>
      <w:r w:rsidRPr="00596E84">
        <w:rPr>
          <w:rFonts w:ascii="Times New Roman" w:hAnsi="Times New Roman"/>
          <w:noProof/>
          <w:sz w:val="24"/>
        </w:rPr>
        <w:instrText xml:space="preserve">ADDIN Mendeley Bibliography CSL_BIBLIOGRAPHY </w:instrText>
      </w:r>
      <w:r w:rsidRPr="00596E84">
        <w:rPr>
          <w:rFonts w:ascii="Times New Roman" w:hAnsi="Times New Roman"/>
          <w:noProof/>
          <w:sz w:val="24"/>
        </w:rPr>
        <w:fldChar w:fldCharType="separate"/>
      </w:r>
      <w:r w:rsidR="004E50A6" w:rsidRPr="00596E84">
        <w:rPr>
          <w:rFonts w:ascii="Times New Roman" w:hAnsi="Times New Roman"/>
          <w:noProof/>
          <w:sz w:val="24"/>
        </w:rPr>
        <w:t xml:space="preserve">Azmitia, M., Syed, M., &amp; Radmacher, K. (2013). Finding your niche: Identity and emotional support in emerging adults’ adjustment to the transition to college. </w:t>
      </w:r>
      <w:r w:rsidR="004E50A6" w:rsidRPr="00596E84">
        <w:rPr>
          <w:rFonts w:ascii="Times New Roman" w:hAnsi="Times New Roman"/>
          <w:i/>
          <w:iCs/>
          <w:noProof/>
          <w:sz w:val="24"/>
        </w:rPr>
        <w:t>Journal of Research on Adolescence</w:t>
      </w:r>
      <w:r w:rsidR="004E50A6" w:rsidRPr="00596E84">
        <w:rPr>
          <w:rFonts w:ascii="Times New Roman" w:hAnsi="Times New Roman"/>
          <w:noProof/>
          <w:sz w:val="24"/>
        </w:rPr>
        <w:t xml:space="preserve">, </w:t>
      </w:r>
      <w:r w:rsidR="004E50A6" w:rsidRPr="00596E84">
        <w:rPr>
          <w:rFonts w:ascii="Times New Roman" w:hAnsi="Times New Roman"/>
          <w:i/>
          <w:iCs/>
          <w:noProof/>
          <w:sz w:val="24"/>
        </w:rPr>
        <w:t>23</w:t>
      </w:r>
      <w:r w:rsidR="004E50A6" w:rsidRPr="00596E84">
        <w:rPr>
          <w:rFonts w:ascii="Times New Roman" w:hAnsi="Times New Roman"/>
          <w:noProof/>
          <w:sz w:val="24"/>
        </w:rPr>
        <w:t>(4), 744–761. Retrieved from https://search.ebscohost.com/login.aspx?direct=true&amp;db=psyh&amp;AN=2013-39979-013&amp;site=ehost-live&amp;scope=site</w:t>
      </w:r>
    </w:p>
    <w:p w14:paraId="0E38C3C2" w14:textId="77777777" w:rsidR="004E50A6" w:rsidRPr="00596E84" w:rsidRDefault="004E50A6">
      <w:pPr>
        <w:pStyle w:val="NormalWeb"/>
        <w:ind w:left="480" w:hanging="480"/>
        <w:divId w:val="176772158"/>
        <w:rPr>
          <w:rFonts w:ascii="Times New Roman" w:hAnsi="Times New Roman"/>
          <w:noProof/>
          <w:sz w:val="24"/>
        </w:rPr>
      </w:pPr>
      <w:r w:rsidRPr="00596E84">
        <w:rPr>
          <w:rFonts w:ascii="Times New Roman" w:hAnsi="Times New Roman"/>
          <w:noProof/>
          <w:sz w:val="24"/>
        </w:rPr>
        <w:t xml:space="preserve">Fromme, K., Corbin, W. R., &amp; Kruse, M. I. (2008). Behavioral risks during the transition from high school to college. </w:t>
      </w:r>
      <w:r w:rsidRPr="00596E84">
        <w:rPr>
          <w:rFonts w:ascii="Times New Roman" w:hAnsi="Times New Roman"/>
          <w:i/>
          <w:iCs/>
          <w:noProof/>
          <w:sz w:val="24"/>
        </w:rPr>
        <w:t>Developmental Psychology</w:t>
      </w:r>
      <w:r w:rsidRPr="00596E84">
        <w:rPr>
          <w:rFonts w:ascii="Times New Roman" w:hAnsi="Times New Roman"/>
          <w:noProof/>
          <w:sz w:val="24"/>
        </w:rPr>
        <w:t xml:space="preserve">, </w:t>
      </w:r>
      <w:r w:rsidRPr="00596E84">
        <w:rPr>
          <w:rFonts w:ascii="Times New Roman" w:hAnsi="Times New Roman"/>
          <w:i/>
          <w:iCs/>
          <w:noProof/>
          <w:sz w:val="24"/>
        </w:rPr>
        <w:t>44</w:t>
      </w:r>
      <w:r w:rsidRPr="00596E84">
        <w:rPr>
          <w:rFonts w:ascii="Times New Roman" w:hAnsi="Times New Roman"/>
          <w:noProof/>
          <w:sz w:val="24"/>
        </w:rPr>
        <w:t>(5), 1497–1504. Retrieved from https://search.ebscohost.com/login.aspx?direct=true&amp;db=psyh&amp;AN=2008-12114-027&amp;site=ehost-live&amp;scope=site</w:t>
      </w:r>
    </w:p>
    <w:p w14:paraId="32BA92B0" w14:textId="77777777" w:rsidR="004E50A6" w:rsidRPr="00596E84" w:rsidRDefault="004E50A6">
      <w:pPr>
        <w:pStyle w:val="NormalWeb"/>
        <w:ind w:left="480" w:hanging="480"/>
        <w:divId w:val="176772158"/>
        <w:rPr>
          <w:rFonts w:ascii="Times New Roman" w:hAnsi="Times New Roman"/>
          <w:noProof/>
          <w:sz w:val="24"/>
        </w:rPr>
      </w:pPr>
      <w:r w:rsidRPr="00596E84">
        <w:rPr>
          <w:rFonts w:ascii="Times New Roman" w:hAnsi="Times New Roman"/>
          <w:noProof/>
          <w:sz w:val="24"/>
        </w:rPr>
        <w:t xml:space="preserve">Gallagher, H. C. (2013). Willingness to communicate and cross-cultural adaptation: L2 communication and acculturative stress as transaction. </w:t>
      </w:r>
      <w:r w:rsidRPr="00596E84">
        <w:rPr>
          <w:rFonts w:ascii="Times New Roman" w:hAnsi="Times New Roman"/>
          <w:i/>
          <w:iCs/>
          <w:noProof/>
          <w:sz w:val="24"/>
        </w:rPr>
        <w:t>Applied Linguistics</w:t>
      </w:r>
      <w:r w:rsidRPr="00596E84">
        <w:rPr>
          <w:rFonts w:ascii="Times New Roman" w:hAnsi="Times New Roman"/>
          <w:noProof/>
          <w:sz w:val="24"/>
        </w:rPr>
        <w:t xml:space="preserve">, </w:t>
      </w:r>
      <w:r w:rsidRPr="00596E84">
        <w:rPr>
          <w:rFonts w:ascii="Times New Roman" w:hAnsi="Times New Roman"/>
          <w:i/>
          <w:iCs/>
          <w:noProof/>
          <w:sz w:val="24"/>
        </w:rPr>
        <w:t>34</w:t>
      </w:r>
      <w:r w:rsidRPr="00596E84">
        <w:rPr>
          <w:rFonts w:ascii="Times New Roman" w:hAnsi="Times New Roman"/>
          <w:noProof/>
          <w:sz w:val="24"/>
        </w:rPr>
        <w:t>(1), 53–73. Retrieved from https://search.ebscohost.com/login.aspx?direct=true&amp;db=psyh&amp;AN=2013-04243-003&amp;site=ehost-live&amp;scope=site</w:t>
      </w:r>
    </w:p>
    <w:p w14:paraId="3A9A4008" w14:textId="77777777" w:rsidR="004E50A6" w:rsidRPr="00596E84" w:rsidRDefault="004E50A6">
      <w:pPr>
        <w:pStyle w:val="NormalWeb"/>
        <w:ind w:left="480" w:hanging="480"/>
        <w:divId w:val="176772158"/>
        <w:rPr>
          <w:rFonts w:ascii="Times New Roman" w:hAnsi="Times New Roman"/>
          <w:noProof/>
          <w:sz w:val="24"/>
        </w:rPr>
      </w:pPr>
      <w:r w:rsidRPr="00596E84">
        <w:rPr>
          <w:rFonts w:ascii="Times New Roman" w:hAnsi="Times New Roman"/>
          <w:noProof/>
          <w:sz w:val="24"/>
        </w:rPr>
        <w:t xml:space="preserve">HA, F. I. (1995). Shame in Asian and Western Cultures. </w:t>
      </w:r>
      <w:r w:rsidRPr="00596E84">
        <w:rPr>
          <w:rFonts w:ascii="Times New Roman" w:hAnsi="Times New Roman"/>
          <w:i/>
          <w:iCs/>
          <w:noProof/>
          <w:sz w:val="24"/>
        </w:rPr>
        <w:t>American Behavioral Scientist</w:t>
      </w:r>
      <w:r w:rsidRPr="00596E84">
        <w:rPr>
          <w:rFonts w:ascii="Times New Roman" w:hAnsi="Times New Roman"/>
          <w:noProof/>
          <w:sz w:val="24"/>
        </w:rPr>
        <w:t>. doi:10.1177/0002764295038008007</w:t>
      </w:r>
    </w:p>
    <w:p w14:paraId="4A97416E" w14:textId="77777777" w:rsidR="004E50A6" w:rsidRPr="00596E84" w:rsidRDefault="004E50A6">
      <w:pPr>
        <w:pStyle w:val="NormalWeb"/>
        <w:ind w:left="480" w:hanging="480"/>
        <w:divId w:val="176772158"/>
        <w:rPr>
          <w:rFonts w:ascii="Times New Roman" w:hAnsi="Times New Roman"/>
          <w:noProof/>
          <w:sz w:val="24"/>
        </w:rPr>
      </w:pPr>
      <w:r w:rsidRPr="00596E84">
        <w:rPr>
          <w:rFonts w:ascii="Times New Roman" w:hAnsi="Times New Roman"/>
          <w:noProof/>
          <w:sz w:val="24"/>
        </w:rPr>
        <w:t xml:space="preserve">Hofstede, G. (2011). Dimensionalizing Cultures : The Hofstede Model in Context Dimensionalizing Cultures : The Hofstede Model in Context. </w:t>
      </w:r>
      <w:r w:rsidRPr="00596E84">
        <w:rPr>
          <w:rFonts w:ascii="Times New Roman" w:hAnsi="Times New Roman"/>
          <w:i/>
          <w:iCs/>
          <w:noProof/>
          <w:sz w:val="24"/>
        </w:rPr>
        <w:t>Online Readings in Psychology and Culture</w:t>
      </w:r>
      <w:r w:rsidRPr="00596E84">
        <w:rPr>
          <w:rFonts w:ascii="Times New Roman" w:hAnsi="Times New Roman"/>
          <w:noProof/>
          <w:sz w:val="24"/>
        </w:rPr>
        <w:t xml:space="preserve">, </w:t>
      </w:r>
      <w:r w:rsidRPr="00596E84">
        <w:rPr>
          <w:rFonts w:ascii="Times New Roman" w:hAnsi="Times New Roman"/>
          <w:i/>
          <w:iCs/>
          <w:noProof/>
          <w:sz w:val="24"/>
        </w:rPr>
        <w:t>2</w:t>
      </w:r>
      <w:r w:rsidRPr="00596E84">
        <w:rPr>
          <w:rFonts w:ascii="Times New Roman" w:hAnsi="Times New Roman"/>
          <w:noProof/>
          <w:sz w:val="24"/>
        </w:rPr>
        <w:t>, 1–26. doi:http://dx.doi.org/10.9707/2307-0919.1014</w:t>
      </w:r>
    </w:p>
    <w:p w14:paraId="27B60097" w14:textId="77777777" w:rsidR="004E50A6" w:rsidRPr="00596E84" w:rsidRDefault="004E50A6">
      <w:pPr>
        <w:pStyle w:val="NormalWeb"/>
        <w:ind w:left="480" w:hanging="480"/>
        <w:divId w:val="176772158"/>
        <w:rPr>
          <w:rFonts w:ascii="Times New Roman" w:hAnsi="Times New Roman"/>
          <w:noProof/>
          <w:sz w:val="24"/>
        </w:rPr>
      </w:pPr>
      <w:r w:rsidRPr="00596E84">
        <w:rPr>
          <w:rFonts w:ascii="Times New Roman" w:hAnsi="Times New Roman"/>
          <w:noProof/>
          <w:sz w:val="24"/>
        </w:rPr>
        <w:t xml:space="preserve">Igarashi, T., &amp; Yoshida, T. (2003). The effect of the use of mobile phone text messages on freshmen’s loneliness during the transition to college. </w:t>
      </w:r>
      <w:r w:rsidRPr="00596E84">
        <w:rPr>
          <w:rFonts w:ascii="Times New Roman" w:hAnsi="Times New Roman"/>
          <w:i/>
          <w:iCs/>
          <w:noProof/>
          <w:sz w:val="24"/>
        </w:rPr>
        <w:t>Japanese Journal of Psychology</w:t>
      </w:r>
      <w:r w:rsidRPr="00596E84">
        <w:rPr>
          <w:rFonts w:ascii="Times New Roman" w:hAnsi="Times New Roman"/>
          <w:noProof/>
          <w:sz w:val="24"/>
        </w:rPr>
        <w:t xml:space="preserve">, </w:t>
      </w:r>
      <w:r w:rsidRPr="00596E84">
        <w:rPr>
          <w:rFonts w:ascii="Times New Roman" w:hAnsi="Times New Roman"/>
          <w:i/>
          <w:iCs/>
          <w:noProof/>
          <w:sz w:val="24"/>
        </w:rPr>
        <w:t>74</w:t>
      </w:r>
      <w:r w:rsidRPr="00596E84">
        <w:rPr>
          <w:rFonts w:ascii="Times New Roman" w:hAnsi="Times New Roman"/>
          <w:noProof/>
          <w:sz w:val="24"/>
        </w:rPr>
        <w:t>(4), 379–385. Retrieved from https://search.ebscohost.com/login.aspx?direct=true&amp;db=psyh&amp;AN=2003-09922-009&amp;site=ehost-live&amp;scope=site</w:t>
      </w:r>
    </w:p>
    <w:p w14:paraId="0C415C5A" w14:textId="77777777" w:rsidR="004E50A6" w:rsidRPr="00596E84" w:rsidRDefault="004E50A6">
      <w:pPr>
        <w:pStyle w:val="NormalWeb"/>
        <w:ind w:left="480" w:hanging="480"/>
        <w:divId w:val="176772158"/>
        <w:rPr>
          <w:rFonts w:ascii="Times New Roman" w:hAnsi="Times New Roman"/>
          <w:noProof/>
          <w:sz w:val="24"/>
        </w:rPr>
      </w:pPr>
      <w:r w:rsidRPr="00596E84">
        <w:rPr>
          <w:rFonts w:ascii="Times New Roman" w:hAnsi="Times New Roman"/>
          <w:noProof/>
          <w:sz w:val="24"/>
        </w:rPr>
        <w:t xml:space="preserve">Kim, J., Suh, W., Kim, S., &amp; Gopalan, H. (2012). Coping strategies to manage acculturative stress: Meaningful activity participation, social support, and positive emotion among Korean immigrant adolescents in the USA. </w:t>
      </w:r>
      <w:r w:rsidRPr="00596E84">
        <w:rPr>
          <w:rFonts w:ascii="Times New Roman" w:hAnsi="Times New Roman"/>
          <w:i/>
          <w:iCs/>
          <w:noProof/>
          <w:sz w:val="24"/>
        </w:rPr>
        <w:t>International Journal of Qualitative Studies on Health and Well-Being</w:t>
      </w:r>
      <w:r w:rsidRPr="00596E84">
        <w:rPr>
          <w:rFonts w:ascii="Times New Roman" w:hAnsi="Times New Roman"/>
          <w:noProof/>
          <w:sz w:val="24"/>
        </w:rPr>
        <w:t xml:space="preserve">, </w:t>
      </w:r>
      <w:r w:rsidRPr="00596E84">
        <w:rPr>
          <w:rFonts w:ascii="Times New Roman" w:hAnsi="Times New Roman"/>
          <w:i/>
          <w:iCs/>
          <w:noProof/>
          <w:sz w:val="24"/>
        </w:rPr>
        <w:t>7</w:t>
      </w:r>
      <w:r w:rsidRPr="00596E84">
        <w:rPr>
          <w:rFonts w:ascii="Times New Roman" w:hAnsi="Times New Roman"/>
          <w:noProof/>
          <w:sz w:val="24"/>
        </w:rPr>
        <w:t>. Retrieved from https://search.ebscohost.com/login.aspx?direct=true&amp;db=psyh&amp;AN=2013-18909-001&amp;site=ehost-live&amp;scope=site</w:t>
      </w:r>
    </w:p>
    <w:p w14:paraId="4280A4B7" w14:textId="77777777" w:rsidR="004E50A6" w:rsidRPr="00596E84" w:rsidRDefault="004E50A6">
      <w:pPr>
        <w:pStyle w:val="NormalWeb"/>
        <w:ind w:left="480" w:hanging="480"/>
        <w:divId w:val="176772158"/>
        <w:rPr>
          <w:rFonts w:ascii="Times New Roman" w:hAnsi="Times New Roman"/>
          <w:noProof/>
          <w:sz w:val="24"/>
        </w:rPr>
      </w:pPr>
      <w:r w:rsidRPr="00596E84">
        <w:rPr>
          <w:rFonts w:ascii="Times New Roman" w:hAnsi="Times New Roman"/>
          <w:noProof/>
          <w:sz w:val="24"/>
        </w:rPr>
        <w:t>MOE. (2014). Mother Tongue Language Policy.</w:t>
      </w:r>
    </w:p>
    <w:p w14:paraId="5C3BC6E9" w14:textId="77777777" w:rsidR="004E50A6" w:rsidRPr="00596E84" w:rsidRDefault="004E50A6">
      <w:pPr>
        <w:pStyle w:val="NormalWeb"/>
        <w:ind w:left="480" w:hanging="480"/>
        <w:divId w:val="176772158"/>
        <w:rPr>
          <w:rFonts w:ascii="Times New Roman" w:hAnsi="Times New Roman"/>
          <w:noProof/>
          <w:sz w:val="24"/>
        </w:rPr>
      </w:pPr>
      <w:r w:rsidRPr="00596E84">
        <w:rPr>
          <w:rFonts w:ascii="Times New Roman" w:hAnsi="Times New Roman"/>
          <w:noProof/>
          <w:sz w:val="24"/>
        </w:rPr>
        <w:t xml:space="preserve">Oswald, D. L., &amp; Clark, E. M. (2003). Best friends forever?: High school best friendships and the transition to college. </w:t>
      </w:r>
      <w:r w:rsidRPr="00596E84">
        <w:rPr>
          <w:rFonts w:ascii="Times New Roman" w:hAnsi="Times New Roman"/>
          <w:i/>
          <w:iCs/>
          <w:noProof/>
          <w:sz w:val="24"/>
        </w:rPr>
        <w:t>Personal Relationships</w:t>
      </w:r>
      <w:r w:rsidRPr="00596E84">
        <w:rPr>
          <w:rFonts w:ascii="Times New Roman" w:hAnsi="Times New Roman"/>
          <w:noProof/>
          <w:sz w:val="24"/>
        </w:rPr>
        <w:t xml:space="preserve">, </w:t>
      </w:r>
      <w:r w:rsidRPr="00596E84">
        <w:rPr>
          <w:rFonts w:ascii="Times New Roman" w:hAnsi="Times New Roman"/>
          <w:i/>
          <w:iCs/>
          <w:noProof/>
          <w:sz w:val="24"/>
        </w:rPr>
        <w:t>10</w:t>
      </w:r>
      <w:r w:rsidRPr="00596E84">
        <w:rPr>
          <w:rFonts w:ascii="Times New Roman" w:hAnsi="Times New Roman"/>
          <w:noProof/>
          <w:sz w:val="24"/>
        </w:rPr>
        <w:t>, 187–196. doi:10.1111/1475-6811.00045</w:t>
      </w:r>
    </w:p>
    <w:p w14:paraId="7C4ACEF4" w14:textId="77777777" w:rsidR="004E50A6" w:rsidRPr="00596E84" w:rsidRDefault="004E50A6">
      <w:pPr>
        <w:pStyle w:val="NormalWeb"/>
        <w:ind w:left="480" w:hanging="480"/>
        <w:divId w:val="176772158"/>
        <w:rPr>
          <w:rFonts w:ascii="Times New Roman" w:hAnsi="Times New Roman"/>
          <w:noProof/>
          <w:sz w:val="24"/>
        </w:rPr>
      </w:pPr>
      <w:r w:rsidRPr="00596E84">
        <w:rPr>
          <w:rFonts w:ascii="Times New Roman" w:hAnsi="Times New Roman"/>
          <w:noProof/>
          <w:sz w:val="24"/>
        </w:rPr>
        <w:lastRenderedPageBreak/>
        <w:t xml:space="preserve">Tognoli, J. (2003). Leaving Home: Homesickness, Place Attachment, and Transition Among Residential College Students. </w:t>
      </w:r>
      <w:r w:rsidRPr="00596E84">
        <w:rPr>
          <w:rFonts w:ascii="Times New Roman" w:hAnsi="Times New Roman"/>
          <w:i/>
          <w:iCs/>
          <w:noProof/>
          <w:sz w:val="24"/>
        </w:rPr>
        <w:t>Journal of College Student Psychotherapy</w:t>
      </w:r>
      <w:r w:rsidRPr="00596E84">
        <w:rPr>
          <w:rFonts w:ascii="Times New Roman" w:hAnsi="Times New Roman"/>
          <w:noProof/>
          <w:sz w:val="24"/>
        </w:rPr>
        <w:t xml:space="preserve">, </w:t>
      </w:r>
      <w:r w:rsidRPr="00596E84">
        <w:rPr>
          <w:rFonts w:ascii="Times New Roman" w:hAnsi="Times New Roman"/>
          <w:i/>
          <w:iCs/>
          <w:noProof/>
          <w:sz w:val="24"/>
        </w:rPr>
        <w:t>18</w:t>
      </w:r>
      <w:r w:rsidRPr="00596E84">
        <w:rPr>
          <w:rFonts w:ascii="Times New Roman" w:hAnsi="Times New Roman"/>
          <w:noProof/>
          <w:sz w:val="24"/>
        </w:rPr>
        <w:t>, 35–48. doi:10.1300/J035v18n01</w:t>
      </w:r>
    </w:p>
    <w:p w14:paraId="5CF25F93" w14:textId="77777777" w:rsidR="004E50A6" w:rsidRPr="00596E84" w:rsidRDefault="004E50A6">
      <w:pPr>
        <w:pStyle w:val="NormalWeb"/>
        <w:ind w:left="480" w:hanging="480"/>
        <w:divId w:val="176772158"/>
        <w:rPr>
          <w:rFonts w:ascii="Times New Roman" w:hAnsi="Times New Roman"/>
          <w:noProof/>
          <w:sz w:val="24"/>
        </w:rPr>
      </w:pPr>
      <w:r w:rsidRPr="00596E84">
        <w:rPr>
          <w:rFonts w:ascii="Times New Roman" w:hAnsi="Times New Roman"/>
          <w:noProof/>
          <w:sz w:val="24"/>
        </w:rPr>
        <w:t xml:space="preserve">Tokuno, K. A. (1983). Friendship and transition in early adulthood. </w:t>
      </w:r>
      <w:r w:rsidRPr="00596E84">
        <w:rPr>
          <w:rFonts w:ascii="Times New Roman" w:hAnsi="Times New Roman"/>
          <w:i/>
          <w:iCs/>
          <w:noProof/>
          <w:sz w:val="24"/>
        </w:rPr>
        <w:t>The Journal of Genetic Psychology: Research and Theory on Human Development</w:t>
      </w:r>
      <w:r w:rsidRPr="00596E84">
        <w:rPr>
          <w:rFonts w:ascii="Times New Roman" w:hAnsi="Times New Roman"/>
          <w:noProof/>
          <w:sz w:val="24"/>
        </w:rPr>
        <w:t xml:space="preserve">, </w:t>
      </w:r>
      <w:r w:rsidRPr="00596E84">
        <w:rPr>
          <w:rFonts w:ascii="Times New Roman" w:hAnsi="Times New Roman"/>
          <w:i/>
          <w:iCs/>
          <w:noProof/>
          <w:sz w:val="24"/>
        </w:rPr>
        <w:t>143</w:t>
      </w:r>
      <w:r w:rsidRPr="00596E84">
        <w:rPr>
          <w:rFonts w:ascii="Times New Roman" w:hAnsi="Times New Roman"/>
          <w:noProof/>
          <w:sz w:val="24"/>
        </w:rPr>
        <w:t>(2), 207–216. Retrieved from https://search.ebscohost.com/login.aspx?direct=true&amp;db=psyh&amp;AN=1984-11973-001&amp;site=ehost-live&amp;scope=site</w:t>
      </w:r>
    </w:p>
    <w:p w14:paraId="27D43D5A" w14:textId="7E40B310" w:rsidR="003239EE" w:rsidRPr="00596E84" w:rsidRDefault="003239EE" w:rsidP="004E50A6">
      <w:pPr>
        <w:pStyle w:val="NormalWeb"/>
        <w:ind w:left="480" w:hanging="480"/>
        <w:divId w:val="1735541788"/>
        <w:rPr>
          <w:rFonts w:ascii="Times New Roman" w:hAnsi="Times New Roman"/>
          <w:sz w:val="24"/>
          <w:szCs w:val="24"/>
        </w:rPr>
      </w:pPr>
      <w:r w:rsidRPr="00596E84">
        <w:rPr>
          <w:rFonts w:ascii="Times New Roman" w:hAnsi="Times New Roman"/>
          <w:sz w:val="24"/>
          <w:szCs w:val="24"/>
        </w:rPr>
        <w:fldChar w:fldCharType="end"/>
      </w:r>
    </w:p>
    <w:sectPr w:rsidR="003239EE" w:rsidRPr="00596E84" w:rsidSect="00444F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CA9D4" w14:textId="77777777" w:rsidR="001E23C0" w:rsidRDefault="001E23C0" w:rsidP="003239EE">
      <w:pPr>
        <w:spacing w:after="0" w:line="240" w:lineRule="auto"/>
      </w:pPr>
      <w:r>
        <w:separator/>
      </w:r>
    </w:p>
  </w:endnote>
  <w:endnote w:type="continuationSeparator" w:id="0">
    <w:p w14:paraId="24DE295E" w14:textId="77777777" w:rsidR="001E23C0" w:rsidRDefault="001E23C0" w:rsidP="0032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347FC" w14:textId="77777777" w:rsidR="001E23C0" w:rsidRDefault="001E23C0" w:rsidP="003239EE">
      <w:pPr>
        <w:spacing w:after="0" w:line="240" w:lineRule="auto"/>
      </w:pPr>
      <w:r>
        <w:separator/>
      </w:r>
    </w:p>
  </w:footnote>
  <w:footnote w:type="continuationSeparator" w:id="0">
    <w:p w14:paraId="7563D217" w14:textId="77777777" w:rsidR="001E23C0" w:rsidRDefault="001E23C0" w:rsidP="003239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01"/>
    <w:rsid w:val="000006ED"/>
    <w:rsid w:val="0000122B"/>
    <w:rsid w:val="00005AA9"/>
    <w:rsid w:val="00017126"/>
    <w:rsid w:val="00070518"/>
    <w:rsid w:val="00073535"/>
    <w:rsid w:val="000A1EBD"/>
    <w:rsid w:val="00115A2E"/>
    <w:rsid w:val="00116D2B"/>
    <w:rsid w:val="0015340D"/>
    <w:rsid w:val="0018004A"/>
    <w:rsid w:val="0018341C"/>
    <w:rsid w:val="001A224F"/>
    <w:rsid w:val="001A38A3"/>
    <w:rsid w:val="001B0347"/>
    <w:rsid w:val="001C731A"/>
    <w:rsid w:val="001E183B"/>
    <w:rsid w:val="001E23C0"/>
    <w:rsid w:val="002046A9"/>
    <w:rsid w:val="00297215"/>
    <w:rsid w:val="002A24A9"/>
    <w:rsid w:val="002C3DDD"/>
    <w:rsid w:val="002C57D2"/>
    <w:rsid w:val="002E6EE9"/>
    <w:rsid w:val="00307A13"/>
    <w:rsid w:val="003154C7"/>
    <w:rsid w:val="003239EE"/>
    <w:rsid w:val="00387BE3"/>
    <w:rsid w:val="00443AE1"/>
    <w:rsid w:val="00444F75"/>
    <w:rsid w:val="0045055E"/>
    <w:rsid w:val="00453F03"/>
    <w:rsid w:val="00465C59"/>
    <w:rsid w:val="004757B0"/>
    <w:rsid w:val="00496D79"/>
    <w:rsid w:val="004E50A6"/>
    <w:rsid w:val="004E677E"/>
    <w:rsid w:val="004F793A"/>
    <w:rsid w:val="005564C9"/>
    <w:rsid w:val="005623E7"/>
    <w:rsid w:val="00574AA5"/>
    <w:rsid w:val="00592061"/>
    <w:rsid w:val="00596E84"/>
    <w:rsid w:val="005A576D"/>
    <w:rsid w:val="005D4DFD"/>
    <w:rsid w:val="005E1AFA"/>
    <w:rsid w:val="00652A76"/>
    <w:rsid w:val="00685280"/>
    <w:rsid w:val="006B231E"/>
    <w:rsid w:val="00715131"/>
    <w:rsid w:val="00757106"/>
    <w:rsid w:val="007A2BD2"/>
    <w:rsid w:val="007B0B3B"/>
    <w:rsid w:val="007C191A"/>
    <w:rsid w:val="007F0687"/>
    <w:rsid w:val="007F0A95"/>
    <w:rsid w:val="008102F9"/>
    <w:rsid w:val="00810947"/>
    <w:rsid w:val="008175DD"/>
    <w:rsid w:val="008A4736"/>
    <w:rsid w:val="00922A6B"/>
    <w:rsid w:val="009B126E"/>
    <w:rsid w:val="00A4467D"/>
    <w:rsid w:val="00A5200D"/>
    <w:rsid w:val="00A914E7"/>
    <w:rsid w:val="00B36A01"/>
    <w:rsid w:val="00B50E8B"/>
    <w:rsid w:val="00B65D3A"/>
    <w:rsid w:val="00BB2604"/>
    <w:rsid w:val="00BB3589"/>
    <w:rsid w:val="00BE7E26"/>
    <w:rsid w:val="00BF7ABD"/>
    <w:rsid w:val="00C43DB8"/>
    <w:rsid w:val="00C44E93"/>
    <w:rsid w:val="00CB1835"/>
    <w:rsid w:val="00CF5BBE"/>
    <w:rsid w:val="00D03582"/>
    <w:rsid w:val="00D06A65"/>
    <w:rsid w:val="00D07DE9"/>
    <w:rsid w:val="00D63FA5"/>
    <w:rsid w:val="00D64BF8"/>
    <w:rsid w:val="00D76438"/>
    <w:rsid w:val="00D86ED7"/>
    <w:rsid w:val="00D87FE5"/>
    <w:rsid w:val="00DA389B"/>
    <w:rsid w:val="00DA5A0E"/>
    <w:rsid w:val="00DE106B"/>
    <w:rsid w:val="00DE3A19"/>
    <w:rsid w:val="00DF610D"/>
    <w:rsid w:val="00E339E2"/>
    <w:rsid w:val="00E56B60"/>
    <w:rsid w:val="00E76F37"/>
    <w:rsid w:val="00E83B65"/>
    <w:rsid w:val="00EC472C"/>
    <w:rsid w:val="00EC6D41"/>
    <w:rsid w:val="00EE2D6E"/>
    <w:rsid w:val="00EF7B15"/>
    <w:rsid w:val="00F003B5"/>
    <w:rsid w:val="00F4083D"/>
    <w:rsid w:val="00F462B9"/>
    <w:rsid w:val="00F65A8C"/>
    <w:rsid w:val="00F7055C"/>
    <w:rsid w:val="00F97106"/>
    <w:rsid w:val="00FA3F55"/>
    <w:rsid w:val="00FA6705"/>
    <w:rsid w:val="00FC3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CC00F"/>
  <w15:docId w15:val="{F5568776-D97C-43FB-943E-41FCE6FF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610D"/>
    <w:pPr>
      <w:spacing w:after="0" w:line="240" w:lineRule="auto"/>
    </w:pPr>
  </w:style>
  <w:style w:type="table" w:styleId="TableGrid">
    <w:name w:val="Table Grid"/>
    <w:basedOn w:val="TableNormal"/>
    <w:uiPriority w:val="59"/>
    <w:rsid w:val="007A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39EE"/>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3239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3239EE"/>
  </w:style>
  <w:style w:type="paragraph" w:styleId="Footer">
    <w:name w:val="footer"/>
    <w:basedOn w:val="Normal"/>
    <w:link w:val="FooterChar"/>
    <w:uiPriority w:val="99"/>
    <w:unhideWhenUsed/>
    <w:rsid w:val="003239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3239EE"/>
  </w:style>
  <w:style w:type="character" w:styleId="CommentReference">
    <w:name w:val="annotation reference"/>
    <w:basedOn w:val="DefaultParagraphFont"/>
    <w:uiPriority w:val="99"/>
    <w:semiHidden/>
    <w:unhideWhenUsed/>
    <w:rsid w:val="00D63FA5"/>
    <w:rPr>
      <w:sz w:val="18"/>
      <w:szCs w:val="18"/>
    </w:rPr>
  </w:style>
  <w:style w:type="paragraph" w:styleId="CommentText">
    <w:name w:val="annotation text"/>
    <w:basedOn w:val="Normal"/>
    <w:link w:val="CommentTextChar"/>
    <w:uiPriority w:val="99"/>
    <w:semiHidden/>
    <w:unhideWhenUsed/>
    <w:rsid w:val="00D63FA5"/>
    <w:pPr>
      <w:spacing w:line="240" w:lineRule="auto"/>
    </w:pPr>
    <w:rPr>
      <w:sz w:val="24"/>
      <w:szCs w:val="24"/>
    </w:rPr>
  </w:style>
  <w:style w:type="character" w:customStyle="1" w:styleId="CommentTextChar">
    <w:name w:val="Comment Text Char"/>
    <w:basedOn w:val="DefaultParagraphFont"/>
    <w:link w:val="CommentText"/>
    <w:uiPriority w:val="99"/>
    <w:semiHidden/>
    <w:rsid w:val="00D63FA5"/>
    <w:rPr>
      <w:sz w:val="24"/>
      <w:szCs w:val="24"/>
    </w:rPr>
  </w:style>
  <w:style w:type="paragraph" w:styleId="CommentSubject">
    <w:name w:val="annotation subject"/>
    <w:basedOn w:val="CommentText"/>
    <w:next w:val="CommentText"/>
    <w:link w:val="CommentSubjectChar"/>
    <w:uiPriority w:val="99"/>
    <w:semiHidden/>
    <w:unhideWhenUsed/>
    <w:rsid w:val="00D63FA5"/>
    <w:rPr>
      <w:b/>
      <w:bCs/>
      <w:sz w:val="20"/>
      <w:szCs w:val="20"/>
    </w:rPr>
  </w:style>
  <w:style w:type="character" w:customStyle="1" w:styleId="CommentSubjectChar">
    <w:name w:val="Comment Subject Char"/>
    <w:basedOn w:val="CommentTextChar"/>
    <w:link w:val="CommentSubject"/>
    <w:uiPriority w:val="99"/>
    <w:semiHidden/>
    <w:rsid w:val="00D63FA5"/>
    <w:rPr>
      <w:b/>
      <w:bCs/>
      <w:sz w:val="20"/>
      <w:szCs w:val="20"/>
    </w:rPr>
  </w:style>
  <w:style w:type="paragraph" w:styleId="BalloonText">
    <w:name w:val="Balloon Text"/>
    <w:basedOn w:val="Normal"/>
    <w:link w:val="BalloonTextChar"/>
    <w:uiPriority w:val="99"/>
    <w:semiHidden/>
    <w:unhideWhenUsed/>
    <w:rsid w:val="00D63F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3FA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54336">
      <w:bodyDiv w:val="1"/>
      <w:marLeft w:val="0"/>
      <w:marRight w:val="0"/>
      <w:marTop w:val="0"/>
      <w:marBottom w:val="0"/>
      <w:divBdr>
        <w:top w:val="none" w:sz="0" w:space="0" w:color="auto"/>
        <w:left w:val="none" w:sz="0" w:space="0" w:color="auto"/>
        <w:bottom w:val="none" w:sz="0" w:space="0" w:color="auto"/>
        <w:right w:val="none" w:sz="0" w:space="0" w:color="auto"/>
      </w:divBdr>
    </w:div>
    <w:div w:id="560213786">
      <w:bodyDiv w:val="1"/>
      <w:marLeft w:val="0"/>
      <w:marRight w:val="0"/>
      <w:marTop w:val="0"/>
      <w:marBottom w:val="0"/>
      <w:divBdr>
        <w:top w:val="none" w:sz="0" w:space="0" w:color="auto"/>
        <w:left w:val="none" w:sz="0" w:space="0" w:color="auto"/>
        <w:bottom w:val="none" w:sz="0" w:space="0" w:color="auto"/>
        <w:right w:val="none" w:sz="0" w:space="0" w:color="auto"/>
      </w:divBdr>
      <w:divsChild>
        <w:div w:id="1929655908">
          <w:marLeft w:val="0"/>
          <w:marRight w:val="0"/>
          <w:marTop w:val="0"/>
          <w:marBottom w:val="0"/>
          <w:divBdr>
            <w:top w:val="none" w:sz="0" w:space="0" w:color="auto"/>
            <w:left w:val="none" w:sz="0" w:space="0" w:color="auto"/>
            <w:bottom w:val="none" w:sz="0" w:space="0" w:color="auto"/>
            <w:right w:val="none" w:sz="0" w:space="0" w:color="auto"/>
          </w:divBdr>
        </w:div>
        <w:div w:id="578174761">
          <w:marLeft w:val="0"/>
          <w:marRight w:val="0"/>
          <w:marTop w:val="0"/>
          <w:marBottom w:val="0"/>
          <w:divBdr>
            <w:top w:val="none" w:sz="0" w:space="0" w:color="auto"/>
            <w:left w:val="none" w:sz="0" w:space="0" w:color="auto"/>
            <w:bottom w:val="none" w:sz="0" w:space="0" w:color="auto"/>
            <w:right w:val="none" w:sz="0" w:space="0" w:color="auto"/>
          </w:divBdr>
        </w:div>
        <w:div w:id="510683729">
          <w:marLeft w:val="0"/>
          <w:marRight w:val="0"/>
          <w:marTop w:val="0"/>
          <w:marBottom w:val="0"/>
          <w:divBdr>
            <w:top w:val="none" w:sz="0" w:space="0" w:color="auto"/>
            <w:left w:val="none" w:sz="0" w:space="0" w:color="auto"/>
            <w:bottom w:val="none" w:sz="0" w:space="0" w:color="auto"/>
            <w:right w:val="none" w:sz="0" w:space="0" w:color="auto"/>
          </w:divBdr>
        </w:div>
        <w:div w:id="1207645950">
          <w:marLeft w:val="0"/>
          <w:marRight w:val="0"/>
          <w:marTop w:val="0"/>
          <w:marBottom w:val="0"/>
          <w:divBdr>
            <w:top w:val="none" w:sz="0" w:space="0" w:color="auto"/>
            <w:left w:val="none" w:sz="0" w:space="0" w:color="auto"/>
            <w:bottom w:val="none" w:sz="0" w:space="0" w:color="auto"/>
            <w:right w:val="none" w:sz="0" w:space="0" w:color="auto"/>
          </w:divBdr>
        </w:div>
        <w:div w:id="1003095418">
          <w:marLeft w:val="0"/>
          <w:marRight w:val="0"/>
          <w:marTop w:val="0"/>
          <w:marBottom w:val="0"/>
          <w:divBdr>
            <w:top w:val="none" w:sz="0" w:space="0" w:color="auto"/>
            <w:left w:val="none" w:sz="0" w:space="0" w:color="auto"/>
            <w:bottom w:val="none" w:sz="0" w:space="0" w:color="auto"/>
            <w:right w:val="none" w:sz="0" w:space="0" w:color="auto"/>
          </w:divBdr>
        </w:div>
      </w:divsChild>
    </w:div>
    <w:div w:id="796988817">
      <w:bodyDiv w:val="1"/>
      <w:marLeft w:val="0"/>
      <w:marRight w:val="0"/>
      <w:marTop w:val="0"/>
      <w:marBottom w:val="0"/>
      <w:divBdr>
        <w:top w:val="none" w:sz="0" w:space="0" w:color="auto"/>
        <w:left w:val="none" w:sz="0" w:space="0" w:color="auto"/>
        <w:bottom w:val="none" w:sz="0" w:space="0" w:color="auto"/>
        <w:right w:val="none" w:sz="0" w:space="0" w:color="auto"/>
      </w:divBdr>
    </w:div>
    <w:div w:id="1012295432">
      <w:bodyDiv w:val="1"/>
      <w:marLeft w:val="0"/>
      <w:marRight w:val="0"/>
      <w:marTop w:val="0"/>
      <w:marBottom w:val="0"/>
      <w:divBdr>
        <w:top w:val="none" w:sz="0" w:space="0" w:color="auto"/>
        <w:left w:val="none" w:sz="0" w:space="0" w:color="auto"/>
        <w:bottom w:val="none" w:sz="0" w:space="0" w:color="auto"/>
        <w:right w:val="none" w:sz="0" w:space="0" w:color="auto"/>
      </w:divBdr>
    </w:div>
    <w:div w:id="1147863679">
      <w:bodyDiv w:val="1"/>
      <w:marLeft w:val="0"/>
      <w:marRight w:val="0"/>
      <w:marTop w:val="0"/>
      <w:marBottom w:val="0"/>
      <w:divBdr>
        <w:top w:val="none" w:sz="0" w:space="0" w:color="auto"/>
        <w:left w:val="none" w:sz="0" w:space="0" w:color="auto"/>
        <w:bottom w:val="none" w:sz="0" w:space="0" w:color="auto"/>
        <w:right w:val="none" w:sz="0" w:space="0" w:color="auto"/>
      </w:divBdr>
      <w:divsChild>
        <w:div w:id="1131872392">
          <w:marLeft w:val="0"/>
          <w:marRight w:val="0"/>
          <w:marTop w:val="0"/>
          <w:marBottom w:val="0"/>
          <w:divBdr>
            <w:top w:val="none" w:sz="0" w:space="0" w:color="auto"/>
            <w:left w:val="none" w:sz="0" w:space="0" w:color="auto"/>
            <w:bottom w:val="none" w:sz="0" w:space="0" w:color="auto"/>
            <w:right w:val="none" w:sz="0" w:space="0" w:color="auto"/>
          </w:divBdr>
          <w:divsChild>
            <w:div w:id="1735541788">
              <w:marLeft w:val="0"/>
              <w:marRight w:val="0"/>
              <w:marTop w:val="0"/>
              <w:marBottom w:val="0"/>
              <w:divBdr>
                <w:top w:val="none" w:sz="0" w:space="0" w:color="auto"/>
                <w:left w:val="none" w:sz="0" w:space="0" w:color="auto"/>
                <w:bottom w:val="none" w:sz="0" w:space="0" w:color="auto"/>
                <w:right w:val="none" w:sz="0" w:space="0" w:color="auto"/>
              </w:divBdr>
              <w:divsChild>
                <w:div w:id="1767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48363">
      <w:bodyDiv w:val="1"/>
      <w:marLeft w:val="0"/>
      <w:marRight w:val="0"/>
      <w:marTop w:val="0"/>
      <w:marBottom w:val="0"/>
      <w:divBdr>
        <w:top w:val="none" w:sz="0" w:space="0" w:color="auto"/>
        <w:left w:val="none" w:sz="0" w:space="0" w:color="auto"/>
        <w:bottom w:val="none" w:sz="0" w:space="0" w:color="auto"/>
        <w:right w:val="none" w:sz="0" w:space="0" w:color="auto"/>
      </w:divBdr>
    </w:div>
    <w:div w:id="1873880568">
      <w:bodyDiv w:val="1"/>
      <w:marLeft w:val="0"/>
      <w:marRight w:val="0"/>
      <w:marTop w:val="0"/>
      <w:marBottom w:val="0"/>
      <w:divBdr>
        <w:top w:val="none" w:sz="0" w:space="0" w:color="auto"/>
        <w:left w:val="none" w:sz="0" w:space="0" w:color="auto"/>
        <w:bottom w:val="none" w:sz="0" w:space="0" w:color="auto"/>
        <w:right w:val="none" w:sz="0" w:space="0" w:color="auto"/>
      </w:divBdr>
    </w:div>
    <w:div w:id="1900826439">
      <w:bodyDiv w:val="1"/>
      <w:marLeft w:val="0"/>
      <w:marRight w:val="0"/>
      <w:marTop w:val="0"/>
      <w:marBottom w:val="0"/>
      <w:divBdr>
        <w:top w:val="none" w:sz="0" w:space="0" w:color="auto"/>
        <w:left w:val="none" w:sz="0" w:space="0" w:color="auto"/>
        <w:bottom w:val="none" w:sz="0" w:space="0" w:color="auto"/>
        <w:right w:val="none" w:sz="0" w:space="0" w:color="auto"/>
      </w:divBdr>
    </w:div>
    <w:div w:id="1902984741">
      <w:bodyDiv w:val="1"/>
      <w:marLeft w:val="0"/>
      <w:marRight w:val="0"/>
      <w:marTop w:val="0"/>
      <w:marBottom w:val="0"/>
      <w:divBdr>
        <w:top w:val="none" w:sz="0" w:space="0" w:color="auto"/>
        <w:left w:val="none" w:sz="0" w:space="0" w:color="auto"/>
        <w:bottom w:val="none" w:sz="0" w:space="0" w:color="auto"/>
        <w:right w:val="none" w:sz="0" w:space="0" w:color="auto"/>
      </w:divBdr>
    </w:div>
    <w:div w:id="1952277164">
      <w:bodyDiv w:val="1"/>
      <w:marLeft w:val="0"/>
      <w:marRight w:val="0"/>
      <w:marTop w:val="0"/>
      <w:marBottom w:val="0"/>
      <w:divBdr>
        <w:top w:val="none" w:sz="0" w:space="0" w:color="auto"/>
        <w:left w:val="none" w:sz="0" w:space="0" w:color="auto"/>
        <w:bottom w:val="none" w:sz="0" w:space="0" w:color="auto"/>
        <w:right w:val="none" w:sz="0" w:space="0" w:color="auto"/>
      </w:divBdr>
    </w:div>
    <w:div w:id="1957060767">
      <w:bodyDiv w:val="1"/>
      <w:marLeft w:val="0"/>
      <w:marRight w:val="0"/>
      <w:marTop w:val="0"/>
      <w:marBottom w:val="0"/>
      <w:divBdr>
        <w:top w:val="none" w:sz="0" w:space="0" w:color="auto"/>
        <w:left w:val="none" w:sz="0" w:space="0" w:color="auto"/>
        <w:bottom w:val="none" w:sz="0" w:space="0" w:color="auto"/>
        <w:right w:val="none" w:sz="0" w:space="0" w:color="auto"/>
      </w:divBdr>
    </w:div>
    <w:div w:id="2011063061">
      <w:bodyDiv w:val="1"/>
      <w:marLeft w:val="0"/>
      <w:marRight w:val="0"/>
      <w:marTop w:val="0"/>
      <w:marBottom w:val="0"/>
      <w:divBdr>
        <w:top w:val="none" w:sz="0" w:space="0" w:color="auto"/>
        <w:left w:val="none" w:sz="0" w:space="0" w:color="auto"/>
        <w:bottom w:val="none" w:sz="0" w:space="0" w:color="auto"/>
        <w:right w:val="none" w:sz="0" w:space="0" w:color="auto"/>
      </w:divBdr>
      <w:divsChild>
        <w:div w:id="2010979912">
          <w:marLeft w:val="0"/>
          <w:marRight w:val="0"/>
          <w:marTop w:val="0"/>
          <w:marBottom w:val="0"/>
          <w:divBdr>
            <w:top w:val="none" w:sz="0" w:space="0" w:color="auto"/>
            <w:left w:val="none" w:sz="0" w:space="0" w:color="auto"/>
            <w:bottom w:val="none" w:sz="0" w:space="0" w:color="auto"/>
            <w:right w:val="none" w:sz="0" w:space="0" w:color="auto"/>
          </w:divBdr>
        </w:div>
        <w:div w:id="960115548">
          <w:marLeft w:val="0"/>
          <w:marRight w:val="0"/>
          <w:marTop w:val="0"/>
          <w:marBottom w:val="0"/>
          <w:divBdr>
            <w:top w:val="none" w:sz="0" w:space="0" w:color="auto"/>
            <w:left w:val="none" w:sz="0" w:space="0" w:color="auto"/>
            <w:bottom w:val="none" w:sz="0" w:space="0" w:color="auto"/>
            <w:right w:val="none" w:sz="0" w:space="0" w:color="auto"/>
          </w:divBdr>
        </w:div>
        <w:div w:id="1551457845">
          <w:marLeft w:val="0"/>
          <w:marRight w:val="0"/>
          <w:marTop w:val="0"/>
          <w:marBottom w:val="0"/>
          <w:divBdr>
            <w:top w:val="none" w:sz="0" w:space="0" w:color="auto"/>
            <w:left w:val="none" w:sz="0" w:space="0" w:color="auto"/>
            <w:bottom w:val="none" w:sz="0" w:space="0" w:color="auto"/>
            <w:right w:val="none" w:sz="0" w:space="0" w:color="auto"/>
          </w:divBdr>
        </w:div>
        <w:div w:id="1031490522">
          <w:marLeft w:val="0"/>
          <w:marRight w:val="0"/>
          <w:marTop w:val="0"/>
          <w:marBottom w:val="0"/>
          <w:divBdr>
            <w:top w:val="none" w:sz="0" w:space="0" w:color="auto"/>
            <w:left w:val="none" w:sz="0" w:space="0" w:color="auto"/>
            <w:bottom w:val="none" w:sz="0" w:space="0" w:color="auto"/>
            <w:right w:val="none" w:sz="0" w:space="0" w:color="auto"/>
          </w:divBdr>
        </w:div>
        <w:div w:id="351996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7451</Words>
  <Characters>42471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User</cp:lastModifiedBy>
  <cp:revision>2</cp:revision>
  <cp:lastPrinted>2014-07-22T01:43:00Z</cp:lastPrinted>
  <dcterms:created xsi:type="dcterms:W3CDTF">2015-02-01T08:25:00Z</dcterms:created>
  <dcterms:modified xsi:type="dcterms:W3CDTF">2015-02-01T08:25:00Z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stephanieldietz@gmail.com@www.mendeley.com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http://csl.mendeley.com/styles/58839021/apa-author-year</vt:lpwstr>
  </property>
  <property fmtid="{D5CDD505-2E9C-101B-9397-08002B2CF9AE}" pid="12" name="Mendeley Recent Style Name 3_1">
    <vt:lpwstr>American Psychological Association 6th edition - Stephanie Dietz</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