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020DE" w14:textId="77777777" w:rsidR="00F45367" w:rsidRPr="00F45367" w:rsidRDefault="00F45367" w:rsidP="00F45367">
      <w:pPr>
        <w:pStyle w:val="berschrift1"/>
        <w:spacing w:after="240"/>
        <w:ind w:right="11"/>
        <w:jc w:val="left"/>
        <w:rPr>
          <w:b/>
          <w:i w:val="0"/>
          <w:color w:val="000000"/>
          <w:sz w:val="36"/>
          <w:szCs w:val="36"/>
          <w:lang w:val="en-GB"/>
        </w:rPr>
      </w:pPr>
      <w:r w:rsidRPr="4795F33E">
        <w:rPr>
          <w:b/>
          <w:i w:val="0"/>
          <w:color w:val="000000" w:themeColor="text1"/>
          <w:sz w:val="36"/>
          <w:szCs w:val="36"/>
        </w:rPr>
        <w:t xml:space="preserve">Analysis of Correlations between </w:t>
      </w:r>
      <w:r>
        <w:br/>
      </w:r>
      <w:r w:rsidRPr="4795F33E">
        <w:rPr>
          <w:b/>
          <w:i w:val="0"/>
          <w:color w:val="000000" w:themeColor="text1"/>
          <w:sz w:val="36"/>
          <w:szCs w:val="36"/>
        </w:rPr>
        <w:t>H</w:t>
      </w:r>
      <w:proofErr w:type="spellStart"/>
      <w:r w:rsidRPr="4795F33E">
        <w:rPr>
          <w:b/>
          <w:i w:val="0"/>
          <w:color w:val="000000" w:themeColor="text1"/>
          <w:sz w:val="36"/>
          <w:szCs w:val="36"/>
          <w:lang w:val="en-GB"/>
        </w:rPr>
        <w:t>uman</w:t>
      </w:r>
      <w:proofErr w:type="spellEnd"/>
      <w:r w:rsidRPr="4795F33E">
        <w:rPr>
          <w:b/>
          <w:i w:val="0"/>
          <w:color w:val="000000" w:themeColor="text1"/>
          <w:sz w:val="36"/>
          <w:szCs w:val="36"/>
          <w:lang w:val="en-GB"/>
        </w:rPr>
        <w:t xml:space="preserve"> Development Index</w:t>
      </w:r>
      <w:r w:rsidRPr="4795F33E">
        <w:rPr>
          <w:b/>
          <w:i w:val="0"/>
          <w:color w:val="000000" w:themeColor="text1"/>
          <w:sz w:val="36"/>
          <w:szCs w:val="36"/>
        </w:rPr>
        <w:t xml:space="preserve"> and IQ scores</w:t>
      </w:r>
    </w:p>
    <w:p w14:paraId="15E999DA" w14:textId="77777777" w:rsidR="00F45367" w:rsidRPr="004E07CF" w:rsidRDefault="00F45367" w:rsidP="00F45367">
      <w:pPr>
        <w:ind w:right="11"/>
        <w:jc w:val="both"/>
        <w:rPr>
          <w:i/>
          <w:noProof/>
          <w:lang w:val="de-AT"/>
        </w:rPr>
      </w:pPr>
      <w:r w:rsidRPr="004E07CF">
        <w:rPr>
          <w:i/>
          <w:noProof/>
          <w:lang w:val="de-AT"/>
        </w:rPr>
        <w:t xml:space="preserve">Olle </w:t>
      </w:r>
      <w:bookmarkStart w:id="0" w:name="_Int_A05FwVci"/>
      <w:r w:rsidRPr="004E07CF">
        <w:rPr>
          <w:i/>
          <w:noProof/>
          <w:lang w:val="de-AT"/>
        </w:rPr>
        <w:t>Rehnfeldt</w:t>
      </w:r>
      <w:bookmarkEnd w:id="0"/>
      <w:r w:rsidRPr="004E07CF">
        <w:rPr>
          <w:i/>
          <w:noProof/>
          <w:lang w:val="de-AT"/>
        </w:rPr>
        <w:t>, Bence Pal</w:t>
      </w:r>
      <w:r w:rsidR="004E07CF">
        <w:rPr>
          <w:i/>
          <w:noProof/>
          <w:lang w:val="de-AT"/>
        </w:rPr>
        <w:t xml:space="preserve">, </w:t>
      </w:r>
      <w:r w:rsidRPr="004E07CF">
        <w:rPr>
          <w:i/>
          <w:noProof/>
          <w:lang w:val="de-AT"/>
        </w:rPr>
        <w:t>Christoph Kurzbauer, Jakob Hutter</w:t>
      </w:r>
    </w:p>
    <w:p w14:paraId="3DBFF253" w14:textId="3A1785C1" w:rsidR="00A53E0C" w:rsidRPr="00F765F3" w:rsidRDefault="00BD326D" w:rsidP="003837F2">
      <w:pPr>
        <w:ind w:right="11"/>
        <w:rPr>
          <w:lang w:val="de-AT"/>
        </w:rPr>
      </w:pPr>
      <w:hyperlink r:id="rId10" w:history="1">
        <w:r w:rsidR="00F45367" w:rsidRPr="00F765F3">
          <w:rPr>
            <w:rStyle w:val="Hyperlink"/>
            <w:sz w:val="16"/>
            <w:szCs w:val="12"/>
            <w:lang w:val="de-AT"/>
          </w:rPr>
          <w:t>rehnfeldt_olle@student.ceu.edu</w:t>
        </w:r>
      </w:hyperlink>
      <w:r w:rsidR="00F45367" w:rsidRPr="00F765F3">
        <w:rPr>
          <w:sz w:val="16"/>
          <w:szCs w:val="12"/>
          <w:lang w:val="de-AT"/>
        </w:rPr>
        <w:t xml:space="preserve">, </w:t>
      </w:r>
      <w:hyperlink r:id="rId11" w:history="1">
        <w:r w:rsidR="00F45367" w:rsidRPr="00F765F3">
          <w:rPr>
            <w:rStyle w:val="Hyperlink"/>
            <w:sz w:val="16"/>
            <w:szCs w:val="12"/>
            <w:lang w:val="de-AT"/>
          </w:rPr>
          <w:t>pal_bence@student.ceu.edu</w:t>
        </w:r>
      </w:hyperlink>
      <w:r w:rsidR="00F45367" w:rsidRPr="00F765F3">
        <w:rPr>
          <w:sz w:val="16"/>
          <w:szCs w:val="12"/>
          <w:lang w:val="de-AT"/>
        </w:rPr>
        <w:t xml:space="preserve">, </w:t>
      </w:r>
      <w:hyperlink r:id="rId12" w:history="1">
        <w:r w:rsidR="00F45367" w:rsidRPr="00F765F3">
          <w:rPr>
            <w:rStyle w:val="Hyperlink"/>
            <w:sz w:val="16"/>
            <w:szCs w:val="12"/>
            <w:lang w:val="de-AT"/>
          </w:rPr>
          <w:t>kurzbauer_christoph@student.ceu.edu</w:t>
        </w:r>
      </w:hyperlink>
      <w:r w:rsidR="00F45367" w:rsidRPr="00F765F3">
        <w:rPr>
          <w:sz w:val="16"/>
          <w:szCs w:val="12"/>
          <w:lang w:val="de-AT"/>
        </w:rPr>
        <w:t xml:space="preserve">, </w:t>
      </w:r>
      <w:hyperlink r:id="rId13" w:history="1">
        <w:r w:rsidR="00F45367" w:rsidRPr="00F765F3">
          <w:rPr>
            <w:rStyle w:val="Hyperlink"/>
            <w:sz w:val="16"/>
            <w:szCs w:val="12"/>
            <w:lang w:val="de-AT"/>
          </w:rPr>
          <w:t>hutter_jakob@student.ceu.edu</w:t>
        </w:r>
      </w:hyperlink>
      <w:r w:rsidR="00F45367" w:rsidRPr="00F765F3">
        <w:rPr>
          <w:sz w:val="16"/>
          <w:szCs w:val="12"/>
          <w:lang w:val="de-AT"/>
        </w:rPr>
        <w:t xml:space="preserve"> </w:t>
      </w:r>
    </w:p>
    <w:p w14:paraId="07C0217D" w14:textId="77777777" w:rsidR="00F45367" w:rsidRPr="00B459E5" w:rsidRDefault="00F45367" w:rsidP="00F45367">
      <w:pPr>
        <w:ind w:right="11"/>
        <w:jc w:val="both"/>
        <w:rPr>
          <w:noProof/>
        </w:rPr>
      </w:pPr>
      <w:r w:rsidRPr="00B459E5">
        <w:rPr>
          <w:noProof/>
        </w:rPr>
        <w:t>Central European University</w:t>
      </w:r>
    </w:p>
    <w:p w14:paraId="70D168E3" w14:textId="214B1341" w:rsidR="00A53E0C" w:rsidRPr="00F45367" w:rsidRDefault="00144710" w:rsidP="007C4021">
      <w:pPr>
        <w:pBdr>
          <w:bottom w:val="single" w:sz="4" w:space="1" w:color="auto"/>
        </w:pBdr>
        <w:ind w:right="11"/>
        <w:rPr>
          <w:noProof/>
          <w:sz w:val="22"/>
          <w:lang w:val="en-GB"/>
        </w:rPr>
      </w:pPr>
      <w:r>
        <w:rPr>
          <w:noProof/>
          <w:sz w:val="22"/>
          <w:lang w:val="en-GB"/>
        </w:rPr>
        <w:t>7</w:t>
      </w:r>
      <w:r w:rsidRPr="00144710">
        <w:rPr>
          <w:noProof/>
          <w:sz w:val="22"/>
          <w:vertAlign w:val="superscript"/>
          <w:lang w:val="en-GB"/>
        </w:rPr>
        <w:t>th</w:t>
      </w:r>
      <w:r>
        <w:rPr>
          <w:noProof/>
          <w:sz w:val="22"/>
          <w:lang w:val="en-GB"/>
        </w:rPr>
        <w:t xml:space="preserve"> </w:t>
      </w:r>
      <w:r w:rsidR="00F45367" w:rsidRPr="00F45367">
        <w:rPr>
          <w:noProof/>
          <w:sz w:val="22"/>
          <w:lang w:val="en-GB"/>
        </w:rPr>
        <w:t>o</w:t>
      </w:r>
      <w:r w:rsidR="00F45367">
        <w:rPr>
          <w:noProof/>
          <w:sz w:val="22"/>
          <w:lang w:val="en-GB"/>
        </w:rPr>
        <w:t xml:space="preserve">f </w:t>
      </w:r>
      <w:r>
        <w:rPr>
          <w:noProof/>
          <w:sz w:val="22"/>
          <w:lang w:val="en-GB"/>
        </w:rPr>
        <w:t>April</w:t>
      </w:r>
      <w:r w:rsidR="00F45367">
        <w:rPr>
          <w:noProof/>
          <w:sz w:val="22"/>
          <w:lang w:val="en-GB"/>
        </w:rPr>
        <w:t xml:space="preserve"> 2024</w:t>
      </w:r>
    </w:p>
    <w:p w14:paraId="2CB1BA50" w14:textId="77777777" w:rsidR="007C4021" w:rsidRPr="00F45367" w:rsidRDefault="007C4021" w:rsidP="007C4021">
      <w:pPr>
        <w:pBdr>
          <w:bottom w:val="single" w:sz="4" w:space="1" w:color="auto"/>
        </w:pBdr>
        <w:ind w:right="11"/>
        <w:rPr>
          <w:noProof/>
          <w:sz w:val="22"/>
          <w:lang w:val="en-GB"/>
        </w:rPr>
        <w:sectPr w:rsidR="007C4021" w:rsidRPr="00F45367" w:rsidSect="006805F4">
          <w:footerReference w:type="even" r:id="rId14"/>
          <w:footerReference w:type="default" r:id="rId15"/>
          <w:type w:val="continuous"/>
          <w:pgSz w:w="11913" w:h="16834"/>
          <w:pgMar w:top="1135" w:right="851" w:bottom="1985" w:left="851" w:header="708" w:footer="708" w:gutter="0"/>
          <w:paperSrc w:first="15" w:other="15"/>
          <w:cols w:space="567"/>
        </w:sectPr>
      </w:pPr>
    </w:p>
    <w:p w14:paraId="39454D7A" w14:textId="260B1556" w:rsidR="00A53E0C" w:rsidRPr="007C4021" w:rsidRDefault="00A53E0C" w:rsidP="003837F2">
      <w:pPr>
        <w:ind w:right="67"/>
        <w:rPr>
          <w:b/>
          <w:noProof/>
          <w:sz w:val="24"/>
          <w:szCs w:val="24"/>
        </w:rPr>
      </w:pPr>
      <w:r w:rsidRPr="007C4021">
        <w:rPr>
          <w:b/>
          <w:noProof/>
          <w:sz w:val="24"/>
          <w:szCs w:val="24"/>
        </w:rPr>
        <w:t>1 INTRODUCTION</w:t>
      </w:r>
    </w:p>
    <w:p w14:paraId="32BA26ED" w14:textId="2B7D01A3" w:rsidR="002C5EF2" w:rsidRPr="00FD1F42" w:rsidRDefault="00FD1F42" w:rsidP="003837F2">
      <w:pPr>
        <w:pStyle w:val="StyleBodyTextIndent210ptFirstline0cmRight012cm"/>
        <w:jc w:val="left"/>
        <w:rPr>
          <w:b/>
          <w:bCs/>
          <w:noProof/>
        </w:rPr>
      </w:pPr>
      <w:r>
        <w:rPr>
          <w:noProof/>
        </w:rPr>
        <w:t xml:space="preserve">This </w:t>
      </w:r>
      <w:r w:rsidR="0F8B5870" w:rsidRPr="1C1E26EE">
        <w:rPr>
          <w:noProof/>
        </w:rPr>
        <w:t>analysis</w:t>
      </w:r>
      <w:r>
        <w:rPr>
          <w:noProof/>
        </w:rPr>
        <w:t xml:space="preserve"> investigates the </w:t>
      </w:r>
      <w:r w:rsidRPr="2A5E8CC7">
        <w:rPr>
          <w:noProof/>
        </w:rPr>
        <w:t>corre</w:t>
      </w:r>
      <w:r w:rsidR="36F13D66" w:rsidRPr="2A5E8CC7">
        <w:rPr>
          <w:noProof/>
        </w:rPr>
        <w:t>l</w:t>
      </w:r>
      <w:r w:rsidRPr="2A5E8CC7">
        <w:rPr>
          <w:noProof/>
        </w:rPr>
        <w:t>ation</w:t>
      </w:r>
      <w:r>
        <w:rPr>
          <w:noProof/>
        </w:rPr>
        <w:t xml:space="preserve"> between the Human Development Index</w:t>
      </w:r>
      <w:r w:rsidR="00C600BE">
        <w:rPr>
          <w:noProof/>
        </w:rPr>
        <w:t xml:space="preserve"> (HDI)</w:t>
      </w:r>
      <w:r>
        <w:rPr>
          <w:noProof/>
        </w:rPr>
        <w:t xml:space="preserve">, a measure of a </w:t>
      </w:r>
      <w:r w:rsidRPr="6CD9AEA5">
        <w:rPr>
          <w:noProof/>
        </w:rPr>
        <w:t>countr</w:t>
      </w:r>
      <w:r w:rsidR="36CB3050" w:rsidRPr="6CD9AEA5">
        <w:rPr>
          <w:noProof/>
        </w:rPr>
        <w:t>y's</w:t>
      </w:r>
      <w:r>
        <w:rPr>
          <w:noProof/>
        </w:rPr>
        <w:t xml:space="preserve"> achievements in the field of human development, and </w:t>
      </w:r>
      <w:r w:rsidR="7989B9E1" w:rsidRPr="50889C02">
        <w:rPr>
          <w:noProof/>
        </w:rPr>
        <w:t>a country's</w:t>
      </w:r>
      <w:r>
        <w:rPr>
          <w:noProof/>
        </w:rPr>
        <w:t xml:space="preserve"> average IQ score</w:t>
      </w:r>
      <w:r w:rsidR="00C600BE">
        <w:rPr>
          <w:noProof/>
        </w:rPr>
        <w:t xml:space="preserve">, </w:t>
      </w:r>
      <w:r w:rsidR="48C040C6" w:rsidRPr="34641E5C">
        <w:rPr>
          <w:noProof/>
        </w:rPr>
        <w:t>a mea</w:t>
      </w:r>
      <w:r w:rsidR="5DF5AE07" w:rsidRPr="34641E5C">
        <w:rPr>
          <w:noProof/>
        </w:rPr>
        <w:t>sure</w:t>
      </w:r>
      <w:r w:rsidR="48C040C6" w:rsidRPr="34641E5C">
        <w:rPr>
          <w:noProof/>
        </w:rPr>
        <w:t xml:space="preserve"> of </w:t>
      </w:r>
      <w:r w:rsidR="78DB20AE" w:rsidRPr="50889C02">
        <w:rPr>
          <w:noProof/>
        </w:rPr>
        <w:t>an individual's</w:t>
      </w:r>
      <w:r w:rsidR="00C600BE">
        <w:rPr>
          <w:noProof/>
        </w:rPr>
        <w:t xml:space="preserve"> analytic intelligence</w:t>
      </w:r>
      <w:r w:rsidR="741FA8F8" w:rsidRPr="50889C02">
        <w:rPr>
          <w:noProof/>
        </w:rPr>
        <w:t>.</w:t>
      </w:r>
      <w:r>
        <w:rPr>
          <w:noProof/>
        </w:rPr>
        <w:t xml:space="preserve"> </w:t>
      </w:r>
      <w:r w:rsidRPr="6E57DD6A">
        <w:rPr>
          <w:noProof/>
        </w:rPr>
        <w:t xml:space="preserve">The </w:t>
      </w:r>
      <w:r w:rsidR="6FF27EDB" w:rsidRPr="6E57DD6A">
        <w:rPr>
          <w:noProof/>
        </w:rPr>
        <w:t>p</w:t>
      </w:r>
      <w:r w:rsidRPr="6E57DD6A">
        <w:rPr>
          <w:noProof/>
        </w:rPr>
        <w:t>roject</w:t>
      </w:r>
      <w:r w:rsidR="67FFFDDB" w:rsidRPr="6E57DD6A">
        <w:rPr>
          <w:noProof/>
        </w:rPr>
        <w:t xml:space="preserve"> </w:t>
      </w:r>
      <w:r w:rsidR="00C600BE" w:rsidRPr="6E57DD6A">
        <w:rPr>
          <w:noProof/>
        </w:rPr>
        <w:t>examines</w:t>
      </w:r>
      <w:r w:rsidR="02CC23E8" w:rsidRPr="6E57DD6A">
        <w:rPr>
          <w:noProof/>
        </w:rPr>
        <w:t xml:space="preserve"> </w:t>
      </w:r>
      <w:r>
        <w:rPr>
          <w:noProof/>
        </w:rPr>
        <w:t xml:space="preserve">in detail the variables interplay on a country </w:t>
      </w:r>
      <w:r w:rsidR="009D7D9F">
        <w:rPr>
          <w:noProof/>
        </w:rPr>
        <w:t xml:space="preserve">and </w:t>
      </w:r>
      <w:r>
        <w:rPr>
          <w:noProof/>
        </w:rPr>
        <w:t>regional level</w:t>
      </w:r>
      <w:r w:rsidR="007C4021">
        <w:rPr>
          <w:noProof/>
        </w:rPr>
        <w:t xml:space="preserve"> </w:t>
      </w:r>
      <w:r w:rsidR="007C4021" w:rsidRPr="6E57DD6A">
        <w:rPr>
          <w:noProof/>
        </w:rPr>
        <w:t>util</w:t>
      </w:r>
      <w:r w:rsidR="360CBD0C" w:rsidRPr="6E57DD6A">
        <w:rPr>
          <w:noProof/>
        </w:rPr>
        <w:t>iz</w:t>
      </w:r>
      <w:r w:rsidR="007C4021" w:rsidRPr="6E57DD6A">
        <w:rPr>
          <w:noProof/>
        </w:rPr>
        <w:t>ing</w:t>
      </w:r>
      <w:r w:rsidR="007C4021">
        <w:rPr>
          <w:noProof/>
        </w:rPr>
        <w:t xml:space="preserve"> </w:t>
      </w:r>
      <w:r w:rsidR="2B518BEC" w:rsidRPr="31DAB19B">
        <w:rPr>
          <w:noProof/>
        </w:rPr>
        <w:t>univariate</w:t>
      </w:r>
      <w:r w:rsidR="007C4021">
        <w:rPr>
          <w:noProof/>
        </w:rPr>
        <w:t xml:space="preserve"> and bivariate </w:t>
      </w:r>
      <w:r w:rsidR="6AAF3F7C" w:rsidRPr="31DAB19B">
        <w:rPr>
          <w:noProof/>
        </w:rPr>
        <w:t>techniques</w:t>
      </w:r>
      <w:r>
        <w:rPr>
          <w:noProof/>
        </w:rPr>
        <w:t xml:space="preserve">, with </w:t>
      </w:r>
      <w:r w:rsidR="2627BB0C" w:rsidRPr="6E57DD6A">
        <w:rPr>
          <w:noProof/>
        </w:rPr>
        <w:t xml:space="preserve">a </w:t>
      </w:r>
      <w:r w:rsidR="00C600BE">
        <w:rPr>
          <w:noProof/>
        </w:rPr>
        <w:t xml:space="preserve">focus on exploring the following </w:t>
      </w:r>
      <w:r w:rsidR="32095FA6" w:rsidRPr="6E57DD6A">
        <w:rPr>
          <w:noProof/>
        </w:rPr>
        <w:t>h</w:t>
      </w:r>
      <w:r w:rsidR="00C600BE" w:rsidRPr="6E57DD6A">
        <w:rPr>
          <w:noProof/>
        </w:rPr>
        <w:t>ypotheses</w:t>
      </w:r>
      <w:r w:rsidR="00C600BE">
        <w:rPr>
          <w:noProof/>
        </w:rPr>
        <w:t>:</w:t>
      </w:r>
    </w:p>
    <w:p w14:paraId="2A741144" w14:textId="26BD55BB" w:rsidR="00FD1F42" w:rsidRPr="00FD1F42" w:rsidRDefault="00FD1F42" w:rsidP="0021077E">
      <w:pPr>
        <w:pStyle w:val="StyleBodyTextIndent210ptFirstline0cmRight012cm"/>
        <w:numPr>
          <w:ilvl w:val="0"/>
          <w:numId w:val="2"/>
        </w:numPr>
        <w:spacing w:after="0"/>
        <w:ind w:left="992" w:right="68" w:hanging="567"/>
        <w:rPr>
          <w:noProof/>
          <w:lang w:val="en-GB"/>
        </w:rPr>
      </w:pPr>
      <w:r>
        <w:rPr>
          <w:noProof/>
        </w:rPr>
        <w:t>The a</w:t>
      </w:r>
      <w:r w:rsidRPr="00FD1F42">
        <w:rPr>
          <w:noProof/>
        </w:rPr>
        <w:t>verage IQ and H</w:t>
      </w:r>
      <w:r w:rsidR="00C600BE">
        <w:rPr>
          <w:noProof/>
        </w:rPr>
        <w:t xml:space="preserve">uman Development Index </w:t>
      </w:r>
      <w:r w:rsidRPr="00FD1F42">
        <w:rPr>
          <w:noProof/>
        </w:rPr>
        <w:t>are positively correlated</w:t>
      </w:r>
      <w:r>
        <w:rPr>
          <w:noProof/>
        </w:rPr>
        <w:t xml:space="preserve"> on a </w:t>
      </w:r>
      <w:r w:rsidR="0A725A1D" w:rsidRPr="6E57DD6A">
        <w:rPr>
          <w:noProof/>
        </w:rPr>
        <w:t>c</w:t>
      </w:r>
      <w:r w:rsidRPr="6E57DD6A">
        <w:rPr>
          <w:noProof/>
        </w:rPr>
        <w:t>ountry</w:t>
      </w:r>
      <w:r w:rsidR="1EE9280F" w:rsidRPr="6E57DD6A">
        <w:rPr>
          <w:noProof/>
        </w:rPr>
        <w:t xml:space="preserve"> l</w:t>
      </w:r>
      <w:r w:rsidRPr="6E57DD6A">
        <w:rPr>
          <w:noProof/>
        </w:rPr>
        <w:t>evel</w:t>
      </w:r>
      <w:r>
        <w:rPr>
          <w:noProof/>
        </w:rPr>
        <w:t>.</w:t>
      </w:r>
    </w:p>
    <w:p w14:paraId="41C715E6" w14:textId="686F9E18" w:rsidR="00FD1F42" w:rsidRPr="00FD1F42" w:rsidRDefault="00FD1F42" w:rsidP="0021077E">
      <w:pPr>
        <w:pStyle w:val="StyleBodyTextIndent210ptFirstline0cmRight012cm"/>
        <w:numPr>
          <w:ilvl w:val="0"/>
          <w:numId w:val="2"/>
        </w:numPr>
        <w:spacing w:after="0"/>
        <w:ind w:left="992" w:right="68" w:hanging="567"/>
        <w:rPr>
          <w:noProof/>
          <w:lang w:val="en-GB"/>
        </w:rPr>
      </w:pPr>
      <w:r w:rsidRPr="00FD1F42">
        <w:rPr>
          <w:noProof/>
        </w:rPr>
        <w:t xml:space="preserve">Less developed regions are more </w:t>
      </w:r>
      <w:r w:rsidR="22371688" w:rsidRPr="42311F0F">
        <w:rPr>
          <w:noProof/>
        </w:rPr>
        <w:t>prone</w:t>
      </w:r>
      <w:r w:rsidRPr="00FD1F42">
        <w:rPr>
          <w:noProof/>
        </w:rPr>
        <w:t xml:space="preserve"> to outliers</w:t>
      </w:r>
      <w:r w:rsidR="00C600BE">
        <w:rPr>
          <w:noProof/>
        </w:rPr>
        <w:t>.</w:t>
      </w:r>
    </w:p>
    <w:p w14:paraId="0D9FFB3D" w14:textId="6176E918" w:rsidR="002C5EF2" w:rsidRPr="00FD1F42" w:rsidRDefault="00FD1F42" w:rsidP="0021077E">
      <w:pPr>
        <w:pStyle w:val="StyleBodyTextIndent210ptFirstline0cmRight012cm"/>
        <w:numPr>
          <w:ilvl w:val="0"/>
          <w:numId w:val="2"/>
        </w:numPr>
        <w:spacing w:after="0"/>
        <w:ind w:left="992" w:right="68" w:hanging="567"/>
        <w:rPr>
          <w:noProof/>
          <w:lang w:val="en-GB"/>
        </w:rPr>
      </w:pPr>
      <w:r w:rsidRPr="00FD1F42">
        <w:rPr>
          <w:noProof/>
        </w:rPr>
        <w:t xml:space="preserve">The IQ is biased towards western </w:t>
      </w:r>
      <w:r w:rsidR="00B15E5B">
        <w:rPr>
          <w:noProof/>
        </w:rPr>
        <w:t xml:space="preserve">and </w:t>
      </w:r>
      <w:r w:rsidR="00B15E5B" w:rsidRPr="00B15E5B">
        <w:rPr>
          <w:noProof/>
          <w:color w:val="4472C4" w:themeColor="accent1"/>
        </w:rPr>
        <w:t xml:space="preserve">more economically developed </w:t>
      </w:r>
      <w:r w:rsidR="00B15E5B">
        <w:rPr>
          <w:noProof/>
        </w:rPr>
        <w:t>countries</w:t>
      </w:r>
      <w:r w:rsidRPr="00FD1F42">
        <w:rPr>
          <w:noProof/>
        </w:rPr>
        <w:t>.</w:t>
      </w:r>
    </w:p>
    <w:p w14:paraId="4D760F1A" w14:textId="7C637CB7" w:rsidR="00FD1F42" w:rsidRPr="00C600BE" w:rsidRDefault="00FD1F42" w:rsidP="00FD1F42">
      <w:pPr>
        <w:pStyle w:val="StyleBodyTextIndent210ptFirstline0cmRight012cm"/>
        <w:spacing w:before="120" w:after="0"/>
        <w:ind w:right="68"/>
        <w:rPr>
          <w:b/>
          <w:bCs/>
          <w:noProof/>
          <w:u w:val="single"/>
          <w:lang w:val="en-GB"/>
        </w:rPr>
      </w:pPr>
      <w:r w:rsidRPr="00C600BE">
        <w:rPr>
          <w:b/>
          <w:bCs/>
          <w:noProof/>
          <w:u w:val="single"/>
          <w:lang w:val="en-GB"/>
        </w:rPr>
        <w:t>Analysis Design</w:t>
      </w:r>
    </w:p>
    <w:p w14:paraId="452E3E46" w14:textId="1E7C07A8" w:rsidR="00FD1F42" w:rsidRDefault="00C600BE" w:rsidP="00C600BE">
      <w:pPr>
        <w:pStyle w:val="StyleBodyTextIndent210ptFirstline0cmRight012cm"/>
        <w:spacing w:before="120"/>
        <w:ind w:right="68"/>
        <w:rPr>
          <w:noProof/>
          <w:lang w:val="en-GB"/>
        </w:rPr>
      </w:pPr>
      <w:r>
        <w:rPr>
          <w:noProof/>
          <w:lang w:val="en-GB"/>
        </w:rPr>
        <w:t xml:space="preserve">The project aims to answer the </w:t>
      </w:r>
      <w:r w:rsidR="6E31CCCC" w:rsidRPr="0D132711">
        <w:rPr>
          <w:noProof/>
          <w:lang w:val="en-GB"/>
        </w:rPr>
        <w:t>h</w:t>
      </w:r>
      <w:r w:rsidRPr="0D132711">
        <w:rPr>
          <w:noProof/>
          <w:lang w:val="en-GB"/>
        </w:rPr>
        <w:t>ypotheses</w:t>
      </w:r>
      <w:r w:rsidR="007C1128">
        <w:rPr>
          <w:noProof/>
          <w:lang w:val="en-GB"/>
        </w:rPr>
        <w:t xml:space="preserve"> </w:t>
      </w:r>
      <w:r w:rsidR="007C1128" w:rsidRPr="007C1128">
        <w:rPr>
          <w:noProof/>
          <w:color w:val="4472C4" w:themeColor="accent1"/>
          <w:lang w:val="en-GB"/>
        </w:rPr>
        <w:t xml:space="preserve">and test </w:t>
      </w:r>
      <w:r w:rsidR="02BCE14F" w:rsidRPr="0D132711">
        <w:rPr>
          <w:noProof/>
          <w:color w:val="4472C4" w:themeColor="accent1"/>
          <w:lang w:val="en-GB"/>
        </w:rPr>
        <w:t xml:space="preserve">the </w:t>
      </w:r>
      <w:r w:rsidR="007C1128" w:rsidRPr="007C1128">
        <w:rPr>
          <w:noProof/>
          <w:color w:val="4472C4" w:themeColor="accent1"/>
          <w:lang w:val="en-GB"/>
        </w:rPr>
        <w:t xml:space="preserve">statistical </w:t>
      </w:r>
      <w:r w:rsidR="007C1128" w:rsidRPr="0D132711">
        <w:rPr>
          <w:noProof/>
          <w:color w:val="4472C4" w:themeColor="accent1"/>
          <w:lang w:val="en-GB"/>
        </w:rPr>
        <w:t>signif</w:t>
      </w:r>
      <w:r w:rsidR="6FAFC6D9" w:rsidRPr="0D132711">
        <w:rPr>
          <w:noProof/>
          <w:color w:val="4472C4" w:themeColor="accent1"/>
          <w:lang w:val="en-GB"/>
        </w:rPr>
        <w:t>ic</w:t>
      </w:r>
      <w:r w:rsidR="007C1128" w:rsidRPr="0D132711">
        <w:rPr>
          <w:noProof/>
          <w:color w:val="4472C4" w:themeColor="accent1"/>
          <w:lang w:val="en-GB"/>
        </w:rPr>
        <w:t>ance</w:t>
      </w:r>
      <w:r w:rsidR="007C1128" w:rsidRPr="007C1128">
        <w:rPr>
          <w:noProof/>
          <w:color w:val="4472C4" w:themeColor="accent1"/>
          <w:lang w:val="en-GB"/>
        </w:rPr>
        <w:t xml:space="preserve"> of findings</w:t>
      </w:r>
      <w:r>
        <w:rPr>
          <w:noProof/>
          <w:lang w:val="en-GB"/>
        </w:rPr>
        <w:t xml:space="preserve">, and is </w:t>
      </w:r>
      <w:r w:rsidR="4038C2F9" w:rsidRPr="576D56FB">
        <w:rPr>
          <w:noProof/>
          <w:lang w:val="en-GB"/>
        </w:rPr>
        <w:t>structured</w:t>
      </w:r>
      <w:r>
        <w:rPr>
          <w:noProof/>
          <w:lang w:val="en-GB"/>
        </w:rPr>
        <w:t xml:space="preserve"> as follows:</w:t>
      </w:r>
    </w:p>
    <w:p w14:paraId="1673C9ED" w14:textId="55C00C00" w:rsidR="00C600BE" w:rsidRPr="00C600BE" w:rsidRDefault="00C600BE" w:rsidP="0021077E">
      <w:pPr>
        <w:pStyle w:val="StyleBodyTextIndent210ptFirstline0cmRight012cm"/>
        <w:numPr>
          <w:ilvl w:val="0"/>
          <w:numId w:val="3"/>
        </w:numPr>
        <w:spacing w:after="0"/>
        <w:ind w:right="68"/>
        <w:rPr>
          <w:noProof/>
        </w:rPr>
      </w:pPr>
      <w:r w:rsidRPr="00C600BE">
        <w:rPr>
          <w:noProof/>
        </w:rPr>
        <w:t xml:space="preserve">Cleaning, </w:t>
      </w:r>
      <w:r w:rsidR="537BDD4D" w:rsidRPr="62C13654">
        <w:rPr>
          <w:noProof/>
        </w:rPr>
        <w:t>p</w:t>
      </w:r>
      <w:r w:rsidR="0B817185" w:rsidRPr="62C13654">
        <w:rPr>
          <w:noProof/>
        </w:rPr>
        <w:t>reparation</w:t>
      </w:r>
      <w:r w:rsidRPr="00C600BE">
        <w:rPr>
          <w:noProof/>
        </w:rPr>
        <w:t xml:space="preserve"> and </w:t>
      </w:r>
      <w:r w:rsidR="0CC65F09" w:rsidRPr="62C13654">
        <w:rPr>
          <w:noProof/>
        </w:rPr>
        <w:t>m</w:t>
      </w:r>
      <w:r w:rsidRPr="62C13654">
        <w:rPr>
          <w:noProof/>
        </w:rPr>
        <w:t>erging</w:t>
      </w:r>
    </w:p>
    <w:p w14:paraId="104F6EEC" w14:textId="7DFA6E72" w:rsidR="00C600BE" w:rsidRPr="00C600BE" w:rsidRDefault="00C600BE" w:rsidP="0021077E">
      <w:pPr>
        <w:pStyle w:val="StyleBodyTextIndent210ptFirstline0cmRight012cm"/>
        <w:numPr>
          <w:ilvl w:val="0"/>
          <w:numId w:val="3"/>
        </w:numPr>
        <w:spacing w:after="0"/>
        <w:ind w:right="68"/>
        <w:jc w:val="left"/>
        <w:rPr>
          <w:noProof/>
        </w:rPr>
      </w:pPr>
      <w:r w:rsidRPr="4795F33E">
        <w:rPr>
          <w:noProof/>
        </w:rPr>
        <w:t>Univariate</w:t>
      </w:r>
      <w:r w:rsidR="00081EDD">
        <w:rPr>
          <w:noProof/>
        </w:rPr>
        <w:t xml:space="preserve"> </w:t>
      </w:r>
      <w:r w:rsidR="00FC3247">
        <w:rPr>
          <w:noProof/>
          <w:color w:val="4472C4" w:themeColor="accent1"/>
        </w:rPr>
        <w:t xml:space="preserve">analysis </w:t>
      </w:r>
      <w:r w:rsidRPr="4795F33E">
        <w:rPr>
          <w:noProof/>
        </w:rPr>
        <w:t xml:space="preserve">for HDI and IQ </w:t>
      </w:r>
      <w:r w:rsidR="3793CF94" w:rsidRPr="7A04FC9E">
        <w:rPr>
          <w:noProof/>
        </w:rPr>
        <w:t>d</w:t>
      </w:r>
      <w:r w:rsidRPr="7A04FC9E">
        <w:rPr>
          <w:noProof/>
        </w:rPr>
        <w:t>ata</w:t>
      </w:r>
      <w:r w:rsidRPr="4795F33E">
        <w:rPr>
          <w:noProof/>
        </w:rPr>
        <w:t xml:space="preserve"> </w:t>
      </w:r>
      <w:r w:rsidR="259A31E7" w:rsidRPr="4795F33E">
        <w:rPr>
          <w:noProof/>
        </w:rPr>
        <w:t>separately</w:t>
      </w:r>
      <w:r w:rsidR="00FC3247">
        <w:t xml:space="preserve"> </w:t>
      </w:r>
      <w:r w:rsidR="00FC3247">
        <w:rPr>
          <w:noProof/>
        </w:rPr>
        <w:t>o</w:t>
      </w:r>
      <w:r w:rsidRPr="4795F33E">
        <w:rPr>
          <w:noProof/>
        </w:rPr>
        <w:t>n country and regional level</w:t>
      </w:r>
    </w:p>
    <w:p w14:paraId="6D92A649" w14:textId="7320B16F" w:rsidR="00C600BE" w:rsidRPr="00C600BE" w:rsidRDefault="00C600BE" w:rsidP="0021077E">
      <w:pPr>
        <w:pStyle w:val="StyleBodyTextIndent210ptFirstline0cmRight012cm"/>
        <w:numPr>
          <w:ilvl w:val="0"/>
          <w:numId w:val="3"/>
        </w:numPr>
        <w:spacing w:after="0"/>
        <w:ind w:right="68"/>
        <w:rPr>
          <w:noProof/>
        </w:rPr>
      </w:pPr>
      <w:r w:rsidRPr="00C600BE">
        <w:rPr>
          <w:noProof/>
        </w:rPr>
        <w:t>Bivariate</w:t>
      </w:r>
      <w:r>
        <w:rPr>
          <w:noProof/>
        </w:rPr>
        <w:t xml:space="preserve"> </w:t>
      </w:r>
      <w:r w:rsidR="3FC3C1BA" w:rsidRPr="7A04FC9E">
        <w:rPr>
          <w:noProof/>
        </w:rPr>
        <w:t>a</w:t>
      </w:r>
      <w:r w:rsidR="71BDF34D" w:rsidRPr="7A04FC9E">
        <w:rPr>
          <w:noProof/>
        </w:rPr>
        <w:t>nalysis</w:t>
      </w:r>
      <w:r>
        <w:rPr>
          <w:noProof/>
        </w:rPr>
        <w:t xml:space="preserve"> for HDI and IQ</w:t>
      </w:r>
    </w:p>
    <w:p w14:paraId="4C95EF9E" w14:textId="30F7B3DC" w:rsidR="002C5EF2" w:rsidRDefault="002C5EF2" w:rsidP="00C600BE">
      <w:pPr>
        <w:pStyle w:val="StyleBodyTextIndent210ptFirstline0cmRight012cm"/>
        <w:spacing w:before="120"/>
        <w:ind w:right="68"/>
        <w:jc w:val="left"/>
        <w:rPr>
          <w:b/>
          <w:bCs/>
          <w:noProof/>
          <w:u w:val="single"/>
        </w:rPr>
      </w:pPr>
      <w:r w:rsidRPr="00C600BE">
        <w:rPr>
          <w:b/>
          <w:bCs/>
          <w:noProof/>
          <w:u w:val="single"/>
        </w:rPr>
        <w:t>What the results can be used for</w:t>
      </w:r>
    </w:p>
    <w:p w14:paraId="2F165A17" w14:textId="7141E91A" w:rsidR="00C600BE" w:rsidRPr="00C600BE" w:rsidRDefault="00C600BE" w:rsidP="00C600BE">
      <w:pPr>
        <w:pStyle w:val="StyleBodyTextIndent210ptFirstline0cmRight012cm"/>
        <w:spacing w:before="120"/>
        <w:ind w:right="68"/>
        <w:jc w:val="left"/>
        <w:rPr>
          <w:noProof/>
        </w:rPr>
      </w:pPr>
      <w:r w:rsidRPr="00C600BE">
        <w:rPr>
          <w:noProof/>
        </w:rPr>
        <w:t>Firstly,</w:t>
      </w:r>
      <w:r>
        <w:rPr>
          <w:noProof/>
        </w:rPr>
        <w:t xml:space="preserve"> the findings can be used to show that IQ is biased towards </w:t>
      </w:r>
      <w:r w:rsidRPr="00F03665">
        <w:rPr>
          <w:noProof/>
          <w:color w:val="4472C4" w:themeColor="accent1"/>
        </w:rPr>
        <w:t xml:space="preserve">western </w:t>
      </w:r>
      <w:r w:rsidR="00F03665" w:rsidRPr="00F03665">
        <w:rPr>
          <w:noProof/>
          <w:color w:val="4472C4" w:themeColor="accent1"/>
        </w:rPr>
        <w:t xml:space="preserve">and </w:t>
      </w:r>
      <w:r w:rsidR="00CB2DA3">
        <w:rPr>
          <w:noProof/>
          <w:color w:val="4472C4" w:themeColor="accent1"/>
        </w:rPr>
        <w:t xml:space="preserve">other </w:t>
      </w:r>
      <w:r w:rsidR="00F03665" w:rsidRPr="00F03665">
        <w:rPr>
          <w:noProof/>
          <w:color w:val="4472C4" w:themeColor="accent1"/>
        </w:rPr>
        <w:t xml:space="preserve">economically developed </w:t>
      </w:r>
      <w:r w:rsidRPr="00F03665">
        <w:rPr>
          <w:noProof/>
          <w:color w:val="4472C4" w:themeColor="accent1"/>
        </w:rPr>
        <w:t>countr</w:t>
      </w:r>
      <w:r w:rsidR="00F03665" w:rsidRPr="00F03665">
        <w:rPr>
          <w:noProof/>
          <w:color w:val="4472C4" w:themeColor="accent1"/>
        </w:rPr>
        <w:t>ies</w:t>
      </w:r>
      <w:r>
        <w:rPr>
          <w:noProof/>
        </w:rPr>
        <w:t>, which could be used to readjust the measurement norm in a way to reduce the bias,</w:t>
      </w:r>
      <w:r w:rsidRPr="00C600BE">
        <w:rPr>
          <w:noProof/>
        </w:rPr>
        <w:t xml:space="preserve"> </w:t>
      </w:r>
    </w:p>
    <w:p w14:paraId="078AE818" w14:textId="3097B0B1" w:rsidR="002C5EF2" w:rsidRPr="00C600BE" w:rsidRDefault="00C600BE" w:rsidP="00C600BE">
      <w:pPr>
        <w:pStyle w:val="StyleBodyTextIndent210ptFirstline0cmRight012cm"/>
        <w:rPr>
          <w:noProof/>
          <w:lang w:val="en-GB"/>
        </w:rPr>
      </w:pPr>
      <w:r>
        <w:rPr>
          <w:noProof/>
        </w:rPr>
        <w:t>Secondly, l</w:t>
      </w:r>
      <w:r w:rsidRPr="00C600BE">
        <w:rPr>
          <w:noProof/>
        </w:rPr>
        <w:t>egislators can use the result to evaluate their country's IQ performance relative to others</w:t>
      </w:r>
      <w:r>
        <w:rPr>
          <w:noProof/>
        </w:rPr>
        <w:t xml:space="preserve"> with similar HDI</w:t>
      </w:r>
      <w:r w:rsidR="0E5AD1FB" w:rsidRPr="79B9ACBB">
        <w:rPr>
          <w:noProof/>
        </w:rPr>
        <w:t xml:space="preserve"> </w:t>
      </w:r>
      <w:r w:rsidR="014F1714" w:rsidRPr="6878AFE7">
        <w:rPr>
          <w:noProof/>
        </w:rPr>
        <w:t>s</w:t>
      </w:r>
      <w:r w:rsidR="7EA60E90" w:rsidRPr="6878AFE7">
        <w:rPr>
          <w:noProof/>
        </w:rPr>
        <w:t>co</w:t>
      </w:r>
      <w:r w:rsidRPr="6878AFE7">
        <w:rPr>
          <w:noProof/>
        </w:rPr>
        <w:t>res</w:t>
      </w:r>
      <w:r>
        <w:rPr>
          <w:noProof/>
        </w:rPr>
        <w:t xml:space="preserve"> or within their respective </w:t>
      </w:r>
      <w:r w:rsidRPr="79B9ACBB">
        <w:rPr>
          <w:noProof/>
        </w:rPr>
        <w:t>region</w:t>
      </w:r>
      <w:r w:rsidR="0DFD3515" w:rsidRPr="79B9ACBB">
        <w:rPr>
          <w:noProof/>
        </w:rPr>
        <w:t>s</w:t>
      </w:r>
      <w:r w:rsidRPr="79B9ACBB">
        <w:rPr>
          <w:noProof/>
        </w:rPr>
        <w:t>. The</w:t>
      </w:r>
      <w:r w:rsidR="7B5FDF3B" w:rsidRPr="79B9ACBB">
        <w:rPr>
          <w:noProof/>
        </w:rPr>
        <w:t>y</w:t>
      </w:r>
      <w:r>
        <w:rPr>
          <w:noProof/>
        </w:rPr>
        <w:t xml:space="preserve"> can </w:t>
      </w:r>
      <w:r w:rsidR="0BDF0E6B" w:rsidRPr="23750B20">
        <w:rPr>
          <w:noProof/>
        </w:rPr>
        <w:t>further</w:t>
      </w:r>
      <w:r>
        <w:rPr>
          <w:noProof/>
        </w:rPr>
        <w:t xml:space="preserve"> use these findings to readjust their strategies in terms of </w:t>
      </w:r>
      <w:r w:rsidRPr="79B9ACBB">
        <w:rPr>
          <w:noProof/>
        </w:rPr>
        <w:t>education</w:t>
      </w:r>
      <w:r>
        <w:rPr>
          <w:noProof/>
        </w:rPr>
        <w:t xml:space="preserve"> and other human development indicators that could have an </w:t>
      </w:r>
      <w:r w:rsidRPr="79B9ACBB">
        <w:rPr>
          <w:noProof/>
        </w:rPr>
        <w:t>inf</w:t>
      </w:r>
      <w:r w:rsidR="5F206158" w:rsidRPr="79B9ACBB">
        <w:rPr>
          <w:noProof/>
        </w:rPr>
        <w:t>lue</w:t>
      </w:r>
      <w:r w:rsidRPr="79B9ACBB">
        <w:rPr>
          <w:noProof/>
        </w:rPr>
        <w:t xml:space="preserve">nce </w:t>
      </w:r>
      <w:r w:rsidR="62D89EAB" w:rsidRPr="79B9ACBB">
        <w:rPr>
          <w:noProof/>
        </w:rPr>
        <w:t>on</w:t>
      </w:r>
      <w:r>
        <w:rPr>
          <w:noProof/>
        </w:rPr>
        <w:t xml:space="preserve"> IQ in the long-term.</w:t>
      </w:r>
    </w:p>
    <w:p w14:paraId="76F69BFC" w14:textId="7022C2BD" w:rsidR="002C5EF2" w:rsidRPr="007C4021" w:rsidRDefault="002C5EF2" w:rsidP="003837F2">
      <w:pPr>
        <w:pStyle w:val="StyleBodyTextIndent210ptFirstline0cmRight012cm"/>
        <w:jc w:val="left"/>
        <w:rPr>
          <w:b/>
          <w:bCs/>
          <w:u w:val="single"/>
        </w:rPr>
      </w:pPr>
      <w:r w:rsidRPr="007C4021">
        <w:rPr>
          <w:b/>
          <w:bCs/>
          <w:u w:val="single"/>
        </w:rPr>
        <w:t xml:space="preserve">Note on </w:t>
      </w:r>
      <w:r w:rsidR="2CDE19B4" w:rsidRPr="7B6CEEED">
        <w:rPr>
          <w:b/>
          <w:bCs/>
          <w:u w:val="single"/>
        </w:rPr>
        <w:t>Causality</w:t>
      </w:r>
    </w:p>
    <w:p w14:paraId="6DCB0662" w14:textId="3B650C5A" w:rsidR="00A53E0C" w:rsidRPr="00C600BE" w:rsidRDefault="00C600BE" w:rsidP="007C4021">
      <w:pPr>
        <w:pStyle w:val="StyleBodyTextIndent210ptFirstline0cmRight012cm"/>
        <w:rPr>
          <w:lang w:val="en-GB"/>
        </w:rPr>
      </w:pPr>
      <w:r w:rsidRPr="00C600BE">
        <w:t xml:space="preserve">This project is an analysis </w:t>
      </w:r>
      <w:r>
        <w:t>o</w:t>
      </w:r>
      <w:r w:rsidRPr="00C600BE">
        <w:t>f correlation</w:t>
      </w:r>
      <w:r w:rsidR="6A1E0165">
        <w:t>,</w:t>
      </w:r>
      <w:r w:rsidRPr="00C600BE">
        <w:t xml:space="preserve"> not </w:t>
      </w:r>
      <w:r w:rsidRPr="137D06E6">
        <w:t>causality.</w:t>
      </w:r>
      <w:r w:rsidRPr="00C600BE">
        <w:t xml:space="preserve"> We believe that the </w:t>
      </w:r>
      <w:r w:rsidR="56145471" w:rsidRPr="793D6063">
        <w:t>causality</w:t>
      </w:r>
      <w:r w:rsidRPr="00C600BE">
        <w:t xml:space="preserve"> is that </w:t>
      </w:r>
      <w:r>
        <w:t xml:space="preserve">some components of the HDI are having a causal mechanism </w:t>
      </w:r>
      <w:r w:rsidRPr="1497D30E">
        <w:t>toward</w:t>
      </w:r>
      <w:r>
        <w:t xml:space="preserve"> countries</w:t>
      </w:r>
      <w:r w:rsidR="2B30E085">
        <w:t>'</w:t>
      </w:r>
      <w:r>
        <w:t xml:space="preserve"> average</w:t>
      </w:r>
      <w:r w:rsidRPr="00C600BE">
        <w:t xml:space="preserve"> </w:t>
      </w:r>
      <w:r w:rsidR="00CB2DA3" w:rsidRPr="00C600BE">
        <w:t>IQ</w:t>
      </w:r>
      <w:r w:rsidR="00CB2DA3">
        <w:t xml:space="preserve"> and</w:t>
      </w:r>
      <w:r>
        <w:t xml:space="preserve"> are keen to highlight that we don’t believe there is causality in the reversed direction.</w:t>
      </w:r>
    </w:p>
    <w:p w14:paraId="20C0D6C3" w14:textId="6B8B3B49" w:rsidR="00A53E0C" w:rsidRPr="007C4021" w:rsidRDefault="00A53E0C" w:rsidP="003837F2">
      <w:pPr>
        <w:pStyle w:val="Textkrper-Einzug2"/>
        <w:ind w:right="67" w:firstLine="0"/>
        <w:jc w:val="left"/>
        <w:rPr>
          <w:b/>
          <w:sz w:val="24"/>
          <w:szCs w:val="24"/>
        </w:rPr>
      </w:pPr>
      <w:r w:rsidRPr="007C4021">
        <w:rPr>
          <w:b/>
          <w:sz w:val="24"/>
          <w:szCs w:val="24"/>
        </w:rPr>
        <w:t xml:space="preserve">2 </w:t>
      </w:r>
      <w:r w:rsidR="00E81132" w:rsidRPr="007C4021">
        <w:rPr>
          <w:b/>
          <w:sz w:val="24"/>
          <w:szCs w:val="24"/>
        </w:rPr>
        <w:t>DATA</w:t>
      </w:r>
    </w:p>
    <w:p w14:paraId="20FBC5BE" w14:textId="16DF7A09" w:rsidR="001B797F" w:rsidRDefault="004E07CF" w:rsidP="004E07CF">
      <w:pPr>
        <w:pStyle w:val="StyleBodyTextIndent210ptFirstline0cmRight012cm"/>
        <w:jc w:val="left"/>
      </w:pPr>
      <w:r>
        <w:t xml:space="preserve">The </w:t>
      </w:r>
      <w:r w:rsidR="01D7A164">
        <w:t>p</w:t>
      </w:r>
      <w:r>
        <w:t xml:space="preserve">roject combines two </w:t>
      </w:r>
      <w:r w:rsidR="082BFC97">
        <w:t>d</w:t>
      </w:r>
      <w:r w:rsidR="72F6BACC">
        <w:t>atasets</w:t>
      </w:r>
      <w:r w:rsidR="001B797F">
        <w:t>, both data</w:t>
      </w:r>
      <w:r w:rsidR="00460DAC" w:rsidRPr="00CB2DA3">
        <w:t>sets</w:t>
      </w:r>
      <w:r w:rsidR="001B797F" w:rsidRPr="00CB2DA3">
        <w:t xml:space="preserve"> </w:t>
      </w:r>
      <w:r w:rsidR="001B797F">
        <w:t>being</w:t>
      </w:r>
      <w:r>
        <w:t xml:space="preserve"> from 2021. First</w:t>
      </w:r>
      <w:r w:rsidR="001B797F">
        <w:t>,</w:t>
      </w:r>
      <w:r>
        <w:t xml:space="preserve"> the </w:t>
      </w:r>
      <w:r w:rsidR="00FC32C8">
        <w:t>a</w:t>
      </w:r>
      <w:r>
        <w:t xml:space="preserve">verage IQ </w:t>
      </w:r>
      <w:r w:rsidR="0D8AE80D">
        <w:t>s</w:t>
      </w:r>
      <w:r>
        <w:t xml:space="preserve">core per country, the IQ </w:t>
      </w:r>
      <w:r w:rsidR="3EFFDC1B">
        <w:t>s</w:t>
      </w:r>
      <w:r>
        <w:t xml:space="preserve">core is a normed </w:t>
      </w:r>
      <w:r w:rsidR="5E5FFC0D" w:rsidRPr="780F9106">
        <w:t>measure</w:t>
      </w:r>
      <w:r w:rsidRPr="780F9106">
        <w:t xml:space="preserve"> of </w:t>
      </w:r>
      <w:r w:rsidR="4003092F">
        <w:t xml:space="preserve">the </w:t>
      </w:r>
      <w:r w:rsidR="7F1FC4A5" w:rsidRPr="780F9106">
        <w:t>analytical</w:t>
      </w:r>
      <w:r>
        <w:t xml:space="preserve"> </w:t>
      </w:r>
      <w:r w:rsidR="00CB2DA3">
        <w:t>intelligence</w:t>
      </w:r>
      <w:r>
        <w:t xml:space="preserve"> of an individual. Second, the Human Development Index </w:t>
      </w:r>
      <w:r w:rsidR="001B797F">
        <w:t xml:space="preserve">(HDI) per country, which </w:t>
      </w:r>
      <w:r>
        <w:t>is</w:t>
      </w:r>
      <w:r w:rsidR="001B797F">
        <w:t xml:space="preserve"> </w:t>
      </w:r>
      <w:r w:rsidR="2F3E5680">
        <w:t xml:space="preserve">a </w:t>
      </w:r>
      <w:r w:rsidR="001B797F">
        <w:t>measure of countries</w:t>
      </w:r>
      <w:r w:rsidR="4AB915BF">
        <w:t>'</w:t>
      </w:r>
      <w:r w:rsidR="001B797F">
        <w:t xml:space="preserve"> achievements and standards in terms of </w:t>
      </w:r>
      <w:r w:rsidR="001B797F" w:rsidRPr="001B797F">
        <w:t>health, education, and standard of living</w:t>
      </w:r>
      <w:r w:rsidR="151049C3">
        <w:t>.</w:t>
      </w:r>
      <w:r w:rsidR="001B797F">
        <w:t xml:space="preserve"> </w:t>
      </w:r>
      <w:r w:rsidR="4C7B7C53">
        <w:t>T</w:t>
      </w:r>
      <w:r w:rsidR="001B797F">
        <w:t>he score ranges from one</w:t>
      </w:r>
      <w:r w:rsidR="00CB2DA3">
        <w:t xml:space="preserve">, </w:t>
      </w:r>
      <w:r w:rsidR="001B797F">
        <w:t xml:space="preserve">being the highest </w:t>
      </w:r>
      <w:r w:rsidR="00CB2DA3">
        <w:t>achievable score,</w:t>
      </w:r>
      <w:r w:rsidR="001B797F">
        <w:t xml:space="preserve"> to zero being the lowest.</w:t>
      </w:r>
    </w:p>
    <w:p w14:paraId="75DDC7C3" w14:textId="2E226A0A" w:rsidR="001B797F" w:rsidRPr="007C4021" w:rsidRDefault="001B797F" w:rsidP="004E07CF">
      <w:pPr>
        <w:pStyle w:val="StyleBodyTextIndent210ptFirstline0cmRight012cm"/>
        <w:jc w:val="left"/>
        <w:rPr>
          <w:b/>
          <w:bCs/>
          <w:noProof/>
          <w:u w:val="single"/>
        </w:rPr>
      </w:pPr>
      <w:r w:rsidRPr="007C4021">
        <w:rPr>
          <w:b/>
          <w:bCs/>
          <w:noProof/>
          <w:u w:val="single"/>
        </w:rPr>
        <w:t>Variables</w:t>
      </w:r>
    </w:p>
    <w:p w14:paraId="58457774" w14:textId="5D2B0D93" w:rsidR="001B797F" w:rsidRDefault="001B797F" w:rsidP="004E07CF">
      <w:pPr>
        <w:pStyle w:val="StyleBodyTextIndent210ptFirstline0cmRight012cm"/>
        <w:jc w:val="left"/>
        <w:rPr>
          <w:noProof/>
        </w:rPr>
      </w:pPr>
      <w:r>
        <w:rPr>
          <w:noProof/>
        </w:rPr>
        <w:t xml:space="preserve">The two </w:t>
      </w:r>
      <w:r w:rsidR="7F32978A" w:rsidRPr="6C1E4A06">
        <w:rPr>
          <w:noProof/>
        </w:rPr>
        <w:t>d</w:t>
      </w:r>
      <w:r w:rsidRPr="6C1E4A06">
        <w:rPr>
          <w:noProof/>
        </w:rPr>
        <w:t>atasets</w:t>
      </w:r>
      <w:r>
        <w:rPr>
          <w:noProof/>
        </w:rPr>
        <w:t xml:space="preserve"> where merged into one </w:t>
      </w:r>
      <w:r w:rsidR="234A6146" w:rsidRPr="6C1E4A06">
        <w:rPr>
          <w:noProof/>
        </w:rPr>
        <w:t>d</w:t>
      </w:r>
      <w:r w:rsidRPr="6C1E4A06">
        <w:rPr>
          <w:noProof/>
        </w:rPr>
        <w:t>ataframe</w:t>
      </w:r>
      <w:r>
        <w:rPr>
          <w:noProof/>
        </w:rPr>
        <w:t xml:space="preserve"> with the following columns (variables):</w:t>
      </w:r>
    </w:p>
    <w:p w14:paraId="7C048177" w14:textId="77777777" w:rsidR="001B797F" w:rsidRPr="001B797F" w:rsidRDefault="001B797F" w:rsidP="0021077E">
      <w:pPr>
        <w:pStyle w:val="StyleBodyTextIndent210ptFirstline0cmRight012cm"/>
        <w:numPr>
          <w:ilvl w:val="0"/>
          <w:numId w:val="1"/>
        </w:numPr>
        <w:spacing w:after="0"/>
        <w:ind w:right="68"/>
        <w:jc w:val="left"/>
      </w:pPr>
      <w:r w:rsidRPr="4795F33E">
        <w:t>Country (Index)</w:t>
      </w:r>
    </w:p>
    <w:p w14:paraId="24BF53AB" w14:textId="171C78BF" w:rsidR="00D35C53" w:rsidRDefault="001B797F">
      <w:pPr>
        <w:pStyle w:val="StyleBodyTextIndent210ptFirstline0cmRight012cm"/>
        <w:numPr>
          <w:ilvl w:val="0"/>
          <w:numId w:val="1"/>
        </w:numPr>
        <w:spacing w:after="0"/>
        <w:ind w:right="68"/>
        <w:jc w:val="left"/>
        <w:rPr>
          <w:noProof/>
        </w:rPr>
      </w:pPr>
      <w:r w:rsidRPr="4795F33E">
        <w:t>Region</w:t>
      </w:r>
      <w:r w:rsidR="00D35C53">
        <w:t xml:space="preserve">s </w:t>
      </w:r>
      <w:r w:rsidR="00D35C53" w:rsidRPr="00D35C53">
        <w:rPr>
          <w:color w:val="4472C4" w:themeColor="accent1"/>
        </w:rPr>
        <w:t>(referred to by abbreviations)</w:t>
      </w:r>
      <w:r w:rsidRPr="00D35C53">
        <w:rPr>
          <w:color w:val="4472C4" w:themeColor="accent1"/>
        </w:rPr>
        <w:br/>
      </w:r>
      <w:r w:rsidR="00D35C53" w:rsidRPr="00D70C2C">
        <w:rPr>
          <w:noProof/>
        </w:rPr>
        <w:drawing>
          <wp:inline distT="0" distB="0" distL="0" distR="0" wp14:anchorId="34D4B839" wp14:editId="5E73D19B">
            <wp:extent cx="1763474" cy="966787"/>
            <wp:effectExtent l="0" t="0" r="0" b="5080"/>
            <wp:docPr id="1782746437" name="Grafik 10" descr="Ein Bild, das Text, Screenshot, Schrift, Zahl enthält.&#10;&#10;Automatisch generierte Beschreibung">
              <a:extLst xmlns:a="http://schemas.openxmlformats.org/drawingml/2006/main">
                <a:ext uri="{FF2B5EF4-FFF2-40B4-BE49-F238E27FC236}">
                  <a16:creationId xmlns:a16="http://schemas.microsoft.com/office/drawing/2014/main" id="{A9200059-B59F-8400-E1E6-A6D03CBCF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descr="Ein Bild, das Text, Screenshot, Schrift, Zahl enthält.&#10;&#10;Automatisch generierte Beschreibung">
                      <a:extLst>
                        <a:ext uri="{FF2B5EF4-FFF2-40B4-BE49-F238E27FC236}">
                          <a16:creationId xmlns:a16="http://schemas.microsoft.com/office/drawing/2014/main" id="{A9200059-B59F-8400-E1E6-A6D03CBCF074}"/>
                        </a:ext>
                      </a:extLst>
                    </pic:cNvPr>
                    <pic:cNvPicPr>
                      <a:picLocks noChangeAspect="1"/>
                    </pic:cNvPicPr>
                  </pic:nvPicPr>
                  <pic:blipFill rotWithShape="1">
                    <a:blip r:embed="rId16"/>
                    <a:srcRect l="15960"/>
                    <a:stretch/>
                  </pic:blipFill>
                  <pic:spPr bwMode="auto">
                    <a:xfrm>
                      <a:off x="0" y="0"/>
                      <a:ext cx="1781586" cy="976716"/>
                    </a:xfrm>
                    <a:prstGeom prst="rect">
                      <a:avLst/>
                    </a:prstGeom>
                    <a:ln>
                      <a:noFill/>
                    </a:ln>
                    <a:extLst>
                      <a:ext uri="{53640926-AAD7-44D8-BBD7-CCE9431645EC}">
                        <a14:shadowObscured xmlns:a14="http://schemas.microsoft.com/office/drawing/2010/main"/>
                      </a:ext>
                    </a:extLst>
                  </pic:spPr>
                </pic:pic>
              </a:graphicData>
            </a:graphic>
          </wp:inline>
        </w:drawing>
      </w:r>
    </w:p>
    <w:p w14:paraId="61D482E3" w14:textId="77777777" w:rsidR="001B797F" w:rsidRPr="001B797F" w:rsidRDefault="001B797F" w:rsidP="0021077E">
      <w:pPr>
        <w:pStyle w:val="StyleBodyTextIndent210ptFirstline0cmRight012cm"/>
        <w:numPr>
          <w:ilvl w:val="0"/>
          <w:numId w:val="1"/>
        </w:numPr>
        <w:spacing w:after="0"/>
        <w:ind w:right="68"/>
        <w:jc w:val="left"/>
      </w:pPr>
      <w:r w:rsidRPr="4795F33E">
        <w:t>H</w:t>
      </w:r>
      <w:r w:rsidR="002C5EF2" w:rsidRPr="4795F33E">
        <w:t>DI (Human Development Index 2021)</w:t>
      </w:r>
    </w:p>
    <w:p w14:paraId="556FB4F1" w14:textId="32E3F369" w:rsidR="001B797F" w:rsidRPr="001B797F" w:rsidRDefault="00792B36" w:rsidP="00737E4C">
      <w:pPr>
        <w:pStyle w:val="StyleBodyTextIndent210ptFirstline0cmRight012cm"/>
        <w:numPr>
          <w:ilvl w:val="0"/>
          <w:numId w:val="1"/>
        </w:numPr>
        <w:ind w:left="714" w:right="68" w:hanging="357"/>
        <w:jc w:val="left"/>
      </w:pPr>
      <w:r>
        <w:rPr>
          <w:noProof/>
        </w:rPr>
        <w:lastRenderedPageBreak/>
        <w:drawing>
          <wp:anchor distT="0" distB="0" distL="114300" distR="114300" simplePos="0" relativeHeight="251658752" behindDoc="0" locked="0" layoutInCell="1" allowOverlap="1" wp14:anchorId="159D7CF8" wp14:editId="0E219E5A">
            <wp:simplePos x="0" y="0"/>
            <wp:positionH relativeFrom="column">
              <wp:posOffset>4672720</wp:posOffset>
            </wp:positionH>
            <wp:positionV relativeFrom="paragraph">
              <wp:posOffset>177553</wp:posOffset>
            </wp:positionV>
            <wp:extent cx="1600200" cy="1300162"/>
            <wp:effectExtent l="0" t="0" r="0" b="0"/>
            <wp:wrapSquare wrapText="bothSides"/>
            <wp:docPr id="1763940453" name="Picture 176394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0200" cy="1300162"/>
                    </a:xfrm>
                    <a:prstGeom prst="rect">
                      <a:avLst/>
                    </a:prstGeom>
                  </pic:spPr>
                </pic:pic>
              </a:graphicData>
            </a:graphic>
          </wp:anchor>
        </w:drawing>
      </w:r>
      <w:r w:rsidR="001B797F" w:rsidRPr="4795F33E">
        <w:t>Average IQ</w:t>
      </w:r>
      <w:r w:rsidR="002C5EF2" w:rsidRPr="4795F33E">
        <w:t xml:space="preserve"> (per country 2021)</w:t>
      </w:r>
    </w:p>
    <w:p w14:paraId="18C7042F" w14:textId="3AD5B094" w:rsidR="605E96D4" w:rsidRPr="00792B36" w:rsidRDefault="007A768F" w:rsidP="00792B36">
      <w:pPr>
        <w:pStyle w:val="StyleBodyTextIndent210ptFirstline0cmRight012cm"/>
        <w:jc w:val="left"/>
        <w:rPr>
          <w:b/>
          <w:bCs/>
          <w:noProof/>
          <w:color w:val="4472C4" w:themeColor="accent1"/>
          <w:u w:val="single"/>
        </w:rPr>
      </w:pPr>
      <w:r w:rsidRPr="000A30A3">
        <w:rPr>
          <w:b/>
          <w:bCs/>
          <w:noProof/>
          <w:color w:val="4472C4" w:themeColor="accent1"/>
          <w:u w:val="single"/>
        </w:rPr>
        <w:t>Class Distribution</w:t>
      </w:r>
    </w:p>
    <w:p w14:paraId="66EF7A6F" w14:textId="1345C8E7" w:rsidR="007A768F" w:rsidRPr="007A768F" w:rsidRDefault="007A768F" w:rsidP="007A768F">
      <w:pPr>
        <w:ind w:right="67"/>
        <w:rPr>
          <w:color w:val="4472C4" w:themeColor="accent1"/>
        </w:rPr>
      </w:pPr>
      <w:r w:rsidRPr="007A768F">
        <w:rPr>
          <w:color w:val="4472C4" w:themeColor="accent1"/>
        </w:rPr>
        <w:t>As this analysis aims to make conclusions on the regional level, we must examine the size of the different regions in terms of countries to know how insightful and representative these regions are and whether they have enough points to be statistically significant in later analyses. From the plot</w:t>
      </w:r>
      <w:r w:rsidRPr="3EE89309">
        <w:rPr>
          <w:color w:val="4472C4" w:themeColor="accent1"/>
        </w:rPr>
        <w:t xml:space="preserve"> </w:t>
      </w:r>
      <w:r w:rsidR="017AA475" w:rsidRPr="3EE89309">
        <w:rPr>
          <w:color w:val="4472C4" w:themeColor="accent1"/>
        </w:rPr>
        <w:t>above</w:t>
      </w:r>
      <w:r w:rsidRPr="007A768F">
        <w:rPr>
          <w:color w:val="4472C4" w:themeColor="accent1"/>
        </w:rPr>
        <w:t xml:space="preserve"> one can observe that the most represented are the ‘Europe and Central Asia’, and ‘Sub-Saharan Africa’ regions. The ‘Americas’ region has 30 instances which is the rule of thumb for sufficient sample size while the other regions do not hit this mark.</w:t>
      </w:r>
    </w:p>
    <w:p w14:paraId="3B2E47CB" w14:textId="3A298C13" w:rsidR="00FD1F42" w:rsidRPr="00003614" w:rsidRDefault="001B797F" w:rsidP="004E07CF">
      <w:pPr>
        <w:pStyle w:val="StyleBodyTextIndent210ptFirstline0cmRight012cm"/>
        <w:jc w:val="left"/>
        <w:rPr>
          <w:b/>
          <w:bCs/>
          <w:noProof/>
          <w:u w:val="single"/>
        </w:rPr>
      </w:pPr>
      <w:r w:rsidRPr="00003614">
        <w:rPr>
          <w:b/>
          <w:bCs/>
          <w:noProof/>
          <w:u w:val="single"/>
        </w:rPr>
        <w:t>Data Sources</w:t>
      </w:r>
      <w:r w:rsidR="002C5EF2" w:rsidRPr="00003614">
        <w:rPr>
          <w:b/>
          <w:bCs/>
          <w:noProof/>
          <w:u w:val="single"/>
        </w:rPr>
        <w:t xml:space="preserve"> and Acquisition</w:t>
      </w:r>
    </w:p>
    <w:p w14:paraId="798505A4" w14:textId="2921EB57" w:rsidR="0096271B" w:rsidRDefault="0096271B" w:rsidP="004E07CF">
      <w:pPr>
        <w:pStyle w:val="StyleBodyTextIndent210ptFirstline0cmRight012cm"/>
        <w:jc w:val="left"/>
      </w:pPr>
      <w:r>
        <w:t xml:space="preserve">The HDI </w:t>
      </w:r>
      <w:r w:rsidR="59FB5D89">
        <w:t>da</w:t>
      </w:r>
      <w:r w:rsidR="64D90078">
        <w:t xml:space="preserve">taset </w:t>
      </w:r>
      <w:r>
        <w:t xml:space="preserve">is sourced from </w:t>
      </w:r>
      <w:r w:rsidR="007E578E">
        <w:t xml:space="preserve">the </w:t>
      </w:r>
      <w:r w:rsidRPr="0096271B">
        <w:t>United Nations Development Program</w:t>
      </w:r>
      <w:r>
        <w:t xml:space="preserve"> (UNDP), which is </w:t>
      </w:r>
      <w:r w:rsidR="64D90078">
        <w:t>a</w:t>
      </w:r>
      <w:r>
        <w:t xml:space="preserve"> UN development aid agency. The </w:t>
      </w:r>
      <w:r w:rsidR="630F9B1D">
        <w:t>d</w:t>
      </w:r>
      <w:r w:rsidR="64D90078">
        <w:t>ata</w:t>
      </w:r>
      <w:r>
        <w:t xml:space="preserve"> gets collected and published yearly.</w:t>
      </w:r>
      <w:r w:rsidR="00E40BD9">
        <w:t xml:space="preserve"> </w:t>
      </w:r>
      <w:r w:rsidR="00003614">
        <w:t>A p</w:t>
      </w:r>
      <w:r w:rsidR="00E40BD9">
        <w:t xml:space="preserve">ossible </w:t>
      </w:r>
      <w:r w:rsidR="00E40BD9" w:rsidRPr="2555D270">
        <w:t>bia</w:t>
      </w:r>
      <w:r w:rsidR="00003614" w:rsidRPr="2555D270">
        <w:t>s</w:t>
      </w:r>
      <w:r w:rsidR="00E40BD9">
        <w:t xml:space="preserve"> for this dataset </w:t>
      </w:r>
      <w:r w:rsidR="00003614">
        <w:t>could be</w:t>
      </w:r>
      <w:r w:rsidR="00E40BD9">
        <w:t xml:space="preserve"> towards countries wh</w:t>
      </w:r>
      <w:r w:rsidR="74402668">
        <w:t>ich</w:t>
      </w:r>
      <w:r w:rsidR="00E40BD9">
        <w:t xml:space="preserve"> are able to collect more data easier, this could be </w:t>
      </w:r>
      <w:r w:rsidR="00586D35">
        <w:t xml:space="preserve">due </w:t>
      </w:r>
      <w:r w:rsidR="00E40BD9">
        <w:t xml:space="preserve">to </w:t>
      </w:r>
      <w:r w:rsidR="007E578E">
        <w:t xml:space="preserve">financial </w:t>
      </w:r>
      <w:r w:rsidR="00065CAC">
        <w:t>advantages</w:t>
      </w:r>
      <w:r w:rsidR="00CF3A4E">
        <w:t xml:space="preserve"> </w:t>
      </w:r>
      <w:r w:rsidR="007E578E">
        <w:t xml:space="preserve">or </w:t>
      </w:r>
      <w:r w:rsidR="00003614" w:rsidRPr="2555D270">
        <w:t>larg</w:t>
      </w:r>
      <w:r w:rsidR="0C7EAD80" w:rsidRPr="2555D270">
        <w:t>e</w:t>
      </w:r>
      <w:r w:rsidR="00003614" w:rsidRPr="2555D270">
        <w:t xml:space="preserve"> </w:t>
      </w:r>
      <w:r w:rsidR="695142CD" w:rsidRPr="2555D270">
        <w:t>population</w:t>
      </w:r>
      <w:r w:rsidR="00003614">
        <w:t xml:space="preserve"> size</w:t>
      </w:r>
      <w:r w:rsidR="00CF3A4E">
        <w:t>. Furthermore,</w:t>
      </w:r>
      <w:r w:rsidR="22FA5FDB" w:rsidRPr="593CE56B">
        <w:t xml:space="preserve"> the dataset does not consider data </w:t>
      </w:r>
      <w:r w:rsidR="00CF3A4E" w:rsidRPr="593CE56B">
        <w:t>transparency</w:t>
      </w:r>
      <w:r w:rsidR="22FA5FDB" w:rsidRPr="593CE56B">
        <w:t>,</w:t>
      </w:r>
      <w:r w:rsidR="00CF3A4E">
        <w:t xml:space="preserve"> meaning</w:t>
      </w:r>
      <w:r w:rsidR="22FA5FDB" w:rsidRPr="593CE56B">
        <w:t xml:space="preserve"> some countries could </w:t>
      </w:r>
      <w:r w:rsidR="00CF3A4E" w:rsidRPr="593CE56B">
        <w:t>omit</w:t>
      </w:r>
      <w:r w:rsidR="22FA5FDB" w:rsidRPr="593CE56B">
        <w:t xml:space="preserve"> or </w:t>
      </w:r>
      <w:r w:rsidR="00CF3A4E" w:rsidRPr="56DBB15A">
        <w:t>manipulate</w:t>
      </w:r>
      <w:r w:rsidR="22FA5FDB" w:rsidRPr="56DBB15A">
        <w:t xml:space="preserve"> data willingly</w:t>
      </w:r>
      <w:r w:rsidR="00003614" w:rsidRPr="56DBB15A">
        <w:t>.</w:t>
      </w:r>
    </w:p>
    <w:p w14:paraId="7F366F0B" w14:textId="2BB5A8CF" w:rsidR="0096271B" w:rsidRDefault="0096271B" w:rsidP="004E07CF">
      <w:pPr>
        <w:pStyle w:val="StyleBodyTextIndent210ptFirstline0cmRight012cm"/>
        <w:jc w:val="left"/>
      </w:pPr>
      <w:r>
        <w:t xml:space="preserve">The IQ </w:t>
      </w:r>
      <w:r w:rsidR="2DA9DB32">
        <w:t>d</w:t>
      </w:r>
      <w:r>
        <w:t xml:space="preserve">ataset is sourced from Kaggle </w:t>
      </w:r>
      <w:r w:rsidR="00603696">
        <w:t>and was published by</w:t>
      </w:r>
      <w:r>
        <w:t xml:space="preserve"> </w:t>
      </w:r>
      <w:r w:rsidRPr="0096271B">
        <w:t>Richard Lynn &amp; Tatu Vanhanen</w:t>
      </w:r>
      <w:r>
        <w:t xml:space="preserve">, who </w:t>
      </w:r>
      <w:r w:rsidR="62BACA1D">
        <w:t>publish yearly since 2002</w:t>
      </w:r>
      <w:r>
        <w:t xml:space="preserve"> </w:t>
      </w:r>
      <w:r w:rsidR="00603696">
        <w:t xml:space="preserve">IQ </w:t>
      </w:r>
      <w:r>
        <w:t xml:space="preserve">data as part </w:t>
      </w:r>
      <w:r w:rsidR="00603696">
        <w:t>of their book series “IQ and the wealth of Nations”.</w:t>
      </w:r>
      <w:r w:rsidR="00003614">
        <w:t xml:space="preserve"> As mentioned in the </w:t>
      </w:r>
      <w:r w:rsidR="0CB990B4">
        <w:t>i</w:t>
      </w:r>
      <w:r w:rsidR="00003614">
        <w:t>ntroductio</w:t>
      </w:r>
      <w:r w:rsidR="580BEB18">
        <w:t>n</w:t>
      </w:r>
      <w:r w:rsidR="00003614">
        <w:t xml:space="preserve">, we believe </w:t>
      </w:r>
      <w:r w:rsidR="2715BB88">
        <w:t>that</w:t>
      </w:r>
      <w:r w:rsidR="00003614">
        <w:t xml:space="preserve"> a bias for the IQ towards </w:t>
      </w:r>
      <w:r w:rsidR="1604E45F">
        <w:t>W</w:t>
      </w:r>
      <w:r w:rsidR="00003614">
        <w:t>estern</w:t>
      </w:r>
      <w:r w:rsidR="005B1E98">
        <w:t xml:space="preserve"> and economically developed countries</w:t>
      </w:r>
      <w:r w:rsidR="00003614">
        <w:t xml:space="preserve"> </w:t>
      </w:r>
      <w:r w:rsidR="17B6CB76">
        <w:t>exist</w:t>
      </w:r>
      <w:r w:rsidR="5B425CEA">
        <w:t>s,</w:t>
      </w:r>
      <w:r w:rsidR="00003614">
        <w:t xml:space="preserve"> as analytical thinking is deeply embedded in the educational </w:t>
      </w:r>
      <w:r w:rsidR="005B1E98">
        <w:t>culture</w:t>
      </w:r>
      <w:r w:rsidR="00003614">
        <w:t>, and the IQ is directed towards measuring exactly that.</w:t>
      </w:r>
    </w:p>
    <w:p w14:paraId="02189393" w14:textId="35DDD4F4" w:rsidR="7FD313B8" w:rsidRDefault="00603696" w:rsidP="7FD313B8">
      <w:pPr>
        <w:pStyle w:val="StyleBodyTextIndent210ptFirstline0cmRight012cm"/>
        <w:jc w:val="left"/>
      </w:pPr>
      <w:r>
        <w:t xml:space="preserve">For both IQ and HDI the available </w:t>
      </w:r>
      <w:r w:rsidR="65A71AFC">
        <w:t>d</w:t>
      </w:r>
      <w:r>
        <w:t xml:space="preserve">ata for </w:t>
      </w:r>
      <w:r w:rsidR="0EE6C6AE" w:rsidRPr="2555D270">
        <w:t xml:space="preserve">the </w:t>
      </w:r>
      <w:r>
        <w:t xml:space="preserve">year 2021 was taken for this </w:t>
      </w:r>
      <w:r w:rsidR="1CEDA238">
        <w:t>pr</w:t>
      </w:r>
      <w:r>
        <w:t>oject.</w:t>
      </w:r>
    </w:p>
    <w:p w14:paraId="176D7253" w14:textId="1E35BE21" w:rsidR="5439B43F" w:rsidRDefault="00170708" w:rsidP="4795F33E">
      <w:pPr>
        <w:pStyle w:val="Textkrper-Einzug2"/>
        <w:spacing w:line="259" w:lineRule="auto"/>
        <w:ind w:right="67" w:firstLine="0"/>
        <w:jc w:val="left"/>
        <w:rPr>
          <w:b/>
          <w:sz w:val="24"/>
          <w:szCs w:val="24"/>
        </w:rPr>
      </w:pPr>
      <w:r w:rsidRPr="4795F33E">
        <w:rPr>
          <w:b/>
          <w:sz w:val="24"/>
          <w:szCs w:val="24"/>
        </w:rPr>
        <w:t xml:space="preserve">3 </w:t>
      </w:r>
      <w:r w:rsidR="00E81132" w:rsidRPr="4795F33E">
        <w:rPr>
          <w:b/>
          <w:sz w:val="24"/>
          <w:szCs w:val="24"/>
        </w:rPr>
        <w:t>DATA CLEANING AND PREPARATION</w:t>
      </w:r>
    </w:p>
    <w:p w14:paraId="4ABD2236" w14:textId="74A755F3" w:rsidR="004F11FE" w:rsidRPr="004758DC" w:rsidRDefault="004F11FE" w:rsidP="004F11FE">
      <w:pPr>
        <w:pStyle w:val="Textkrper-Einzug2"/>
        <w:ind w:right="67" w:firstLine="0"/>
        <w:rPr>
          <w:sz w:val="20"/>
        </w:rPr>
      </w:pPr>
      <w:r w:rsidRPr="004758DC">
        <w:rPr>
          <w:sz w:val="20"/>
        </w:rPr>
        <w:t xml:space="preserve">We began by analyzing the Human Development Index (HDI) dataset, which comprises 206 rows and 1,008 columns, detailing the HDI of 194 countries from 1990 to 2021, including ranks, regions, and HDI categories (low, medium, high, very high). Additional details irrelevant to our study were omitted. We then curated a new </w:t>
      </w:r>
      <w:r w:rsidR="007A22FB" w:rsidRPr="004758DC">
        <w:rPr>
          <w:sz w:val="20"/>
        </w:rPr>
        <w:t>data frame</w:t>
      </w:r>
      <w:r w:rsidRPr="004758DC">
        <w:rPr>
          <w:sz w:val="20"/>
        </w:rPr>
        <w:t xml:space="preserve"> with</w:t>
      </w:r>
      <w:r w:rsidR="007A22FB" w:rsidRPr="004758DC">
        <w:rPr>
          <w:sz w:val="20"/>
        </w:rPr>
        <w:t xml:space="preserve"> the</w:t>
      </w:r>
      <w:r w:rsidRPr="004758DC">
        <w:rPr>
          <w:sz w:val="20"/>
        </w:rPr>
        <w:t xml:space="preserve"> columns: 'country', '</w:t>
      </w:r>
      <w:proofErr w:type="spellStart"/>
      <w:r w:rsidRPr="004758DC">
        <w:rPr>
          <w:sz w:val="20"/>
        </w:rPr>
        <w:t>hdicode</w:t>
      </w:r>
      <w:proofErr w:type="spellEnd"/>
      <w:r w:rsidRPr="004758DC">
        <w:rPr>
          <w:sz w:val="20"/>
        </w:rPr>
        <w:t xml:space="preserve">', 'hdi_2021', </w:t>
      </w:r>
      <w:r w:rsidR="714BCE83" w:rsidRPr="3EE89309">
        <w:rPr>
          <w:sz w:val="20"/>
        </w:rPr>
        <w:t xml:space="preserve">and </w:t>
      </w:r>
      <w:r w:rsidRPr="004758DC">
        <w:rPr>
          <w:sz w:val="20"/>
        </w:rPr>
        <w:t>'region', refining column names, verifying data types, and excluding countries wi</w:t>
      </w:r>
      <w:r w:rsidR="00737E4C">
        <w:rPr>
          <w:sz w:val="20"/>
        </w:rPr>
        <w:t>th missing data for</w:t>
      </w:r>
      <w:r w:rsidRPr="004758DC">
        <w:rPr>
          <w:sz w:val="20"/>
        </w:rPr>
        <w:t xml:space="preserve"> HDI. The original dataset</w:t>
      </w:r>
      <w:r w:rsidR="003E550D" w:rsidRPr="004758DC">
        <w:rPr>
          <w:sz w:val="20"/>
        </w:rPr>
        <w:t>’</w:t>
      </w:r>
      <w:r w:rsidRPr="004758DC">
        <w:rPr>
          <w:sz w:val="20"/>
        </w:rPr>
        <w:t xml:space="preserve">s regional HDI summaries were isolated and removed to focus on country-specific data, retaining countries lacking regional classification. After confirming </w:t>
      </w:r>
      <w:r w:rsidR="72674BA3" w:rsidRPr="15B961AB">
        <w:rPr>
          <w:sz w:val="20"/>
        </w:rPr>
        <w:t xml:space="preserve">that there </w:t>
      </w:r>
      <w:r w:rsidR="72674BA3" w:rsidRPr="46718AB8">
        <w:rPr>
          <w:sz w:val="20"/>
        </w:rPr>
        <w:t xml:space="preserve">are </w:t>
      </w:r>
      <w:r w:rsidRPr="15B961AB">
        <w:rPr>
          <w:sz w:val="20"/>
        </w:rPr>
        <w:t>no</w:t>
      </w:r>
      <w:r w:rsidRPr="004758DC">
        <w:rPr>
          <w:sz w:val="20"/>
        </w:rPr>
        <w:t xml:space="preserve"> duplicate entries and identifying columns with missing values, 43 countries without assigned regions—primarily from Europe, Asia, and North America—were allocated appropriate regions, including a unified region for the Americas, to avoid segregating the USA and Canada. Countries were then ranked by HDI and indexed by 'country', facilitating subsequent data merges.</w:t>
      </w:r>
    </w:p>
    <w:p w14:paraId="63CE4363" w14:textId="77777777" w:rsidR="004F11FE" w:rsidRPr="004758DC" w:rsidRDefault="004F11FE" w:rsidP="004F11FE">
      <w:pPr>
        <w:pStyle w:val="Textkrper-Einzug2"/>
        <w:ind w:right="67" w:firstLine="0"/>
        <w:rPr>
          <w:sz w:val="20"/>
        </w:rPr>
      </w:pPr>
      <w:r w:rsidRPr="004758DC">
        <w:rPr>
          <w:sz w:val="20"/>
        </w:rPr>
        <w:t>The IQ dataset, significantly tidier than the HDI data, underwent a similar process: selecting relevant columns, confirming the absence of duplicates, and organizing countries by IQ. Despite 41 countries having estimated IQs based on neighboring data, they were retained for analysis breadth. Like with the HDI data, the 'country' column was set as the index.</w:t>
      </w:r>
    </w:p>
    <w:p w14:paraId="2086C46A" w14:textId="6B39FA73" w:rsidR="26F175BA" w:rsidRPr="004758DC" w:rsidRDefault="004F11FE" w:rsidP="004F11FE">
      <w:pPr>
        <w:pStyle w:val="Textkrper-Einzug2"/>
        <w:ind w:right="67" w:firstLine="0"/>
        <w:rPr>
          <w:sz w:val="20"/>
        </w:rPr>
      </w:pPr>
      <w:r w:rsidRPr="004758DC">
        <w:rPr>
          <w:sz w:val="20"/>
        </w:rPr>
        <w:t>Both datasets were then merged via an outer join to compare country coverage, identifying and reconciling naming discrepancies. A final inner merge consolidated the harmonized datasets, ensuring only countries present in both were included in our analysis.</w:t>
      </w:r>
    </w:p>
    <w:p w14:paraId="1EB0408C" w14:textId="32FFE660" w:rsidR="00170708" w:rsidRPr="00B459E5" w:rsidRDefault="00170708" w:rsidP="003837F2">
      <w:pPr>
        <w:ind w:right="67"/>
        <w:rPr>
          <w:b/>
          <w:sz w:val="24"/>
          <w:szCs w:val="24"/>
        </w:rPr>
      </w:pPr>
      <w:r w:rsidRPr="4795F33E">
        <w:rPr>
          <w:b/>
          <w:sz w:val="24"/>
          <w:szCs w:val="24"/>
        </w:rPr>
        <w:t xml:space="preserve">4 </w:t>
      </w:r>
      <w:r w:rsidR="00E81132" w:rsidRPr="4795F33E">
        <w:rPr>
          <w:b/>
          <w:sz w:val="24"/>
          <w:szCs w:val="24"/>
        </w:rPr>
        <w:t>DESCRIPTIVE STATISTICS</w:t>
      </w:r>
    </w:p>
    <w:p w14:paraId="7249F72E" w14:textId="0096A1E6" w:rsidR="00E81132" w:rsidRPr="00B459E5" w:rsidRDefault="00C46E41" w:rsidP="003837F2">
      <w:pPr>
        <w:pStyle w:val="Textkrper-Einzug2"/>
        <w:ind w:right="67" w:firstLine="0"/>
        <w:jc w:val="left"/>
        <w:rPr>
          <w:b/>
          <w:sz w:val="20"/>
          <w:u w:val="single"/>
        </w:rPr>
      </w:pPr>
      <w:r w:rsidRPr="4795F33E">
        <w:rPr>
          <w:b/>
          <w:sz w:val="20"/>
          <w:u w:val="single"/>
        </w:rPr>
        <w:t>Univariate analysis</w:t>
      </w:r>
    </w:p>
    <w:p w14:paraId="4BDBFC7F" w14:textId="77777777" w:rsidR="00071E27" w:rsidRDefault="00071E27" w:rsidP="00071E27">
      <w:pPr>
        <w:pStyle w:val="StyleBodyTextIndent210ptFirstline0cmRight012cm"/>
      </w:pPr>
      <w:r>
        <w:t>To initially understand the data distribution, histograms were generated, revealing the Human Development Index (HDI) is slightly left-skewed (skew statistic: -0.28), while the Intelligence Quotient (IQ) distribution is less skewed (skew statistic: -0.06), resembling a normal distribution more closely. Both HDI and IQ distributions display negative kurtosis (-0.83 and -0.91, respectively), indicating a higher concentration of values near the mean than expected in a normal distribution. Notably, although global IQ averages center around 100, our dataset shows a mean IQ of 84.05 per country, reflecting varying national populations.</w:t>
      </w:r>
    </w:p>
    <w:p w14:paraId="517260CA" w14:textId="40E4C336" w:rsidR="00071E27" w:rsidRPr="00861752" w:rsidRDefault="00104993" w:rsidP="00861752">
      <w:pPr>
        <w:pStyle w:val="StyleBodyTextIndent210ptFirstline0cmRight012cm"/>
        <w:jc w:val="center"/>
      </w:pPr>
      <w:r w:rsidRPr="002B6F66">
        <w:rPr>
          <w:noProof/>
        </w:rPr>
        <w:drawing>
          <wp:inline distT="0" distB="0" distL="0" distR="0" wp14:anchorId="36546015" wp14:editId="6F243986">
            <wp:extent cx="1673554" cy="1080000"/>
            <wp:effectExtent l="0" t="0" r="3175" b="6350"/>
            <wp:docPr id="2021423322" name="Picture 1" descr="A graph of a high level of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3322" name="Picture 1" descr="A graph of a high level of distribution&#10;&#10;Description automatically generated with medium confidence"/>
                    <pic:cNvPicPr/>
                  </pic:nvPicPr>
                  <pic:blipFill>
                    <a:blip r:embed="rId18"/>
                    <a:stretch>
                      <a:fillRect/>
                    </a:stretch>
                  </pic:blipFill>
                  <pic:spPr>
                    <a:xfrm>
                      <a:off x="0" y="0"/>
                      <a:ext cx="1673554" cy="1080000"/>
                    </a:xfrm>
                    <a:prstGeom prst="rect">
                      <a:avLst/>
                    </a:prstGeom>
                  </pic:spPr>
                </pic:pic>
              </a:graphicData>
            </a:graphic>
          </wp:inline>
        </w:drawing>
      </w:r>
      <w:r w:rsidRPr="00AD580F">
        <w:rPr>
          <w:noProof/>
        </w:rPr>
        <w:drawing>
          <wp:inline distT="0" distB="0" distL="0" distR="0" wp14:anchorId="604CEE44" wp14:editId="3E7F77BF">
            <wp:extent cx="1662069" cy="1080000"/>
            <wp:effectExtent l="0" t="0" r="0" b="6350"/>
            <wp:docPr id="1434064178"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64178" name="Picture 1" descr="A graph of a number of blue bars&#10;&#10;Description automatically generated"/>
                    <pic:cNvPicPr/>
                  </pic:nvPicPr>
                  <pic:blipFill>
                    <a:blip r:embed="rId19"/>
                    <a:stretch>
                      <a:fillRect/>
                    </a:stretch>
                  </pic:blipFill>
                  <pic:spPr>
                    <a:xfrm>
                      <a:off x="0" y="0"/>
                      <a:ext cx="1662069" cy="1080000"/>
                    </a:xfrm>
                    <a:prstGeom prst="rect">
                      <a:avLst/>
                    </a:prstGeom>
                  </pic:spPr>
                </pic:pic>
              </a:graphicData>
            </a:graphic>
          </wp:inline>
        </w:drawing>
      </w:r>
    </w:p>
    <w:p w14:paraId="2BF7F841" w14:textId="77777777" w:rsidR="00071E27" w:rsidRDefault="00071E27" w:rsidP="00071E27">
      <w:pPr>
        <w:pStyle w:val="StyleBodyTextIndent210ptFirstline0cmRight012cm"/>
        <w:rPr>
          <w:noProof/>
        </w:rPr>
      </w:pPr>
      <w:r>
        <w:rPr>
          <w:noProof/>
        </w:rPr>
        <w:t>Cumulative distribution analysis illustrates HDI values are evenly distributed across scores, whereas IQ values cluster more around the mean, evidenced by a steeper cumulative function slope.</w:t>
      </w:r>
    </w:p>
    <w:p w14:paraId="6F1A8C60" w14:textId="2DD7F8C1" w:rsidR="00104993" w:rsidRPr="00861752" w:rsidRDefault="00104993" w:rsidP="00861752">
      <w:pPr>
        <w:pStyle w:val="StyleBodyTextIndent210ptFirstline0cmRight012cm"/>
        <w:jc w:val="center"/>
        <w:rPr>
          <w:noProof/>
        </w:rPr>
      </w:pPr>
      <w:r>
        <w:rPr>
          <w:noProof/>
        </w:rPr>
        <w:lastRenderedPageBreak/>
        <w:drawing>
          <wp:inline distT="0" distB="0" distL="0" distR="0" wp14:anchorId="68883BA1" wp14:editId="3CDD3AB2">
            <wp:extent cx="1461008" cy="1440000"/>
            <wp:effectExtent l="0" t="0" r="6350" b="8255"/>
            <wp:docPr id="65589093" name="Picture 2"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9093" name="Picture 2" descr="A chart with different colored box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1008" cy="1440000"/>
                    </a:xfrm>
                    <a:prstGeom prst="rect">
                      <a:avLst/>
                    </a:prstGeom>
                    <a:noFill/>
                    <a:ln>
                      <a:noFill/>
                    </a:ln>
                  </pic:spPr>
                </pic:pic>
              </a:graphicData>
            </a:graphic>
          </wp:inline>
        </w:drawing>
      </w:r>
      <w:r>
        <w:rPr>
          <w:noProof/>
        </w:rPr>
        <w:drawing>
          <wp:inline distT="0" distB="0" distL="0" distR="0" wp14:anchorId="22A7B07B" wp14:editId="6DFDCE38">
            <wp:extent cx="1518573" cy="1440000"/>
            <wp:effectExtent l="0" t="0" r="5715" b="8255"/>
            <wp:docPr id="380117019"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17019" name="Picture 1" descr="A chart with different colored squar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8573" cy="1440000"/>
                    </a:xfrm>
                    <a:prstGeom prst="rect">
                      <a:avLst/>
                    </a:prstGeom>
                    <a:noFill/>
                    <a:ln>
                      <a:noFill/>
                    </a:ln>
                  </pic:spPr>
                </pic:pic>
              </a:graphicData>
            </a:graphic>
          </wp:inline>
        </w:drawing>
      </w:r>
    </w:p>
    <w:p w14:paraId="46AB9CDB" w14:textId="2FFBEB4A" w:rsidR="00071E27" w:rsidRDefault="00071E27" w:rsidP="00071E27">
      <w:pPr>
        <w:pStyle w:val="StyleBodyTextIndent210ptFirstline0cmRight012cm"/>
        <w:rPr>
          <w:noProof/>
        </w:rPr>
      </w:pPr>
      <w:r>
        <w:rPr>
          <w:noProof/>
        </w:rPr>
        <w:t>Boxplot analysis identified outliers by comparing values outside 1.5 times the interquartile range, analyzed regionally to discern trends.</w:t>
      </w:r>
    </w:p>
    <w:p w14:paraId="40AD5DFE" w14:textId="77777777" w:rsidR="00071E27" w:rsidRDefault="00071E27" w:rsidP="00071E27">
      <w:pPr>
        <w:pStyle w:val="StyleBodyTextIndent210ptFirstline0cmRight012cm"/>
        <w:rPr>
          <w:noProof/>
        </w:rPr>
      </w:pPr>
      <w:r>
        <w:rPr>
          <w:noProof/>
        </w:rPr>
        <w:t>For HDI, five outliers were noted:</w:t>
      </w:r>
    </w:p>
    <w:p w14:paraId="55FBAA58" w14:textId="73C4D73F" w:rsidR="00071E27" w:rsidRDefault="00071E27" w:rsidP="002A35AB">
      <w:pPr>
        <w:pStyle w:val="StyleBodyTextIndent210ptFirstline0cmRight012cm"/>
        <w:numPr>
          <w:ilvl w:val="0"/>
          <w:numId w:val="6"/>
        </w:numPr>
        <w:spacing w:after="0"/>
        <w:ind w:left="714" w:right="68" w:hanging="357"/>
        <w:rPr>
          <w:noProof/>
        </w:rPr>
      </w:pPr>
      <w:r>
        <w:rPr>
          <w:noProof/>
        </w:rPr>
        <w:t xml:space="preserve">In </w:t>
      </w:r>
      <w:r w:rsidR="00C92C72">
        <w:t>‘</w:t>
      </w:r>
      <w:r>
        <w:rPr>
          <w:noProof/>
        </w:rPr>
        <w:t xml:space="preserve">Sub-Saharan </w:t>
      </w:r>
      <w:r>
        <w:t>Africa</w:t>
      </w:r>
      <w:r w:rsidR="00C92C72">
        <w:t>’</w:t>
      </w:r>
      <w:r>
        <w:rPr>
          <w:noProof/>
        </w:rPr>
        <w:t>, Mauritius and Seychelles exceeded others with HDIs of 0.802 and 0.782, respectively.</w:t>
      </w:r>
    </w:p>
    <w:p w14:paraId="32C2E057" w14:textId="50BC70F4" w:rsidR="00071E27" w:rsidRDefault="00071E27" w:rsidP="002A35AB">
      <w:pPr>
        <w:pStyle w:val="StyleBodyTextIndent210ptFirstline0cmRight012cm"/>
        <w:numPr>
          <w:ilvl w:val="0"/>
          <w:numId w:val="6"/>
        </w:numPr>
        <w:spacing w:after="0"/>
        <w:ind w:left="714" w:right="68" w:hanging="357"/>
        <w:rPr>
          <w:noProof/>
        </w:rPr>
      </w:pPr>
      <w:r>
        <w:rPr>
          <w:noProof/>
        </w:rPr>
        <w:t>Syria stood out in</w:t>
      </w:r>
      <w:r w:rsidR="00F437D0">
        <w:rPr>
          <w:noProof/>
        </w:rPr>
        <w:t xml:space="preserve"> </w:t>
      </w:r>
      <w:r w:rsidR="00C92C72">
        <w:t>‘</w:t>
      </w:r>
      <w:r w:rsidR="00F437D0" w:rsidRPr="0051702D">
        <w:rPr>
          <w:noProof/>
          <w:color w:val="4472C4" w:themeColor="accent1"/>
        </w:rPr>
        <w:t xml:space="preserve">Rest of </w:t>
      </w:r>
      <w:r w:rsidR="00F437D0" w:rsidRPr="0051702D">
        <w:rPr>
          <w:color w:val="4472C4" w:themeColor="accent1"/>
        </w:rPr>
        <w:t>Asia</w:t>
      </w:r>
      <w:r w:rsidR="00C92C72">
        <w:rPr>
          <w:color w:val="4472C4" w:themeColor="accent1"/>
        </w:rPr>
        <w:t>’</w:t>
      </w:r>
      <w:r w:rsidRPr="0051702D">
        <w:rPr>
          <w:noProof/>
          <w:color w:val="4472C4" w:themeColor="accent1"/>
        </w:rPr>
        <w:t xml:space="preserve"> </w:t>
      </w:r>
      <w:r>
        <w:rPr>
          <w:noProof/>
        </w:rPr>
        <w:t>with a</w:t>
      </w:r>
      <w:r w:rsidR="0028682B">
        <w:rPr>
          <w:noProof/>
        </w:rPr>
        <w:t xml:space="preserve"> </w:t>
      </w:r>
      <w:r w:rsidR="00561012">
        <w:t>comparatively</w:t>
      </w:r>
      <w:r w:rsidR="0028682B">
        <w:rPr>
          <w:noProof/>
        </w:rPr>
        <w:t xml:space="preserve"> low</w:t>
      </w:r>
      <w:r>
        <w:rPr>
          <w:noProof/>
        </w:rPr>
        <w:t xml:space="preserve"> HDI of 0.577.</w:t>
      </w:r>
    </w:p>
    <w:p w14:paraId="7925326F" w14:textId="03A20305" w:rsidR="00071E27" w:rsidRDefault="00071E27" w:rsidP="002A35AB">
      <w:pPr>
        <w:pStyle w:val="StyleBodyTextIndent210ptFirstline0cmRight012cm"/>
        <w:numPr>
          <w:ilvl w:val="0"/>
          <w:numId w:val="6"/>
        </w:numPr>
        <w:spacing w:after="0"/>
        <w:ind w:left="714" w:right="68" w:hanging="357"/>
        <w:rPr>
          <w:noProof/>
        </w:rPr>
      </w:pPr>
      <w:r>
        <w:rPr>
          <w:noProof/>
        </w:rPr>
        <w:t xml:space="preserve">Haiti was </w:t>
      </w:r>
      <w:r>
        <w:t>a</w:t>
      </w:r>
      <w:r w:rsidR="00C92C72">
        <w:t xml:space="preserve"> lower</w:t>
      </w:r>
      <w:r>
        <w:rPr>
          <w:noProof/>
        </w:rPr>
        <w:t xml:space="preserve"> outlier in </w:t>
      </w:r>
      <w:r w:rsidR="00C92C72">
        <w:t>‘</w:t>
      </w:r>
      <w:r>
        <w:t>Americas</w:t>
      </w:r>
      <w:r w:rsidR="00C92C72">
        <w:t>’</w:t>
      </w:r>
      <w:r>
        <w:rPr>
          <w:noProof/>
        </w:rPr>
        <w:t xml:space="preserve"> with an HDI of 0.535.</w:t>
      </w:r>
    </w:p>
    <w:p w14:paraId="3A7FC647" w14:textId="103DE869" w:rsidR="00071E27" w:rsidRDefault="00071E27" w:rsidP="0021077E">
      <w:pPr>
        <w:pStyle w:val="StyleBodyTextIndent210ptFirstline0cmRight012cm"/>
        <w:numPr>
          <w:ilvl w:val="0"/>
          <w:numId w:val="6"/>
        </w:numPr>
        <w:rPr>
          <w:noProof/>
        </w:rPr>
      </w:pPr>
      <w:r>
        <w:rPr>
          <w:noProof/>
        </w:rPr>
        <w:t xml:space="preserve">The USA and Canada were notable outliers in the </w:t>
      </w:r>
      <w:r w:rsidR="00C92C72">
        <w:t>‘</w:t>
      </w:r>
      <w:r>
        <w:t>Americas</w:t>
      </w:r>
      <w:r w:rsidR="00C92C72">
        <w:t>’</w:t>
      </w:r>
      <w:r>
        <w:rPr>
          <w:noProof/>
        </w:rPr>
        <w:t xml:space="preserve"> due to high HDIs of 0.921 and 0.936, respectively.</w:t>
      </w:r>
    </w:p>
    <w:p w14:paraId="52E65EAB" w14:textId="77777777" w:rsidR="00071E27" w:rsidRDefault="00071E27" w:rsidP="00071E27">
      <w:pPr>
        <w:pStyle w:val="StyleBodyTextIndent210ptFirstline0cmRight012cm"/>
        <w:rPr>
          <w:noProof/>
        </w:rPr>
      </w:pPr>
      <w:r>
        <w:rPr>
          <w:noProof/>
        </w:rPr>
        <w:t>For IQ, six outliers were identified:</w:t>
      </w:r>
    </w:p>
    <w:p w14:paraId="6ACAADE5" w14:textId="24005DD6" w:rsidR="00071E27" w:rsidRDefault="00071E27" w:rsidP="002A35AB">
      <w:pPr>
        <w:pStyle w:val="StyleBodyTextIndent210ptFirstline0cmRight012cm"/>
        <w:numPr>
          <w:ilvl w:val="0"/>
          <w:numId w:val="7"/>
        </w:numPr>
        <w:spacing w:after="0"/>
        <w:ind w:left="714" w:right="68" w:hanging="357"/>
        <w:rPr>
          <w:noProof/>
        </w:rPr>
      </w:pPr>
      <w:r>
        <w:rPr>
          <w:noProof/>
        </w:rPr>
        <w:t xml:space="preserve">Mauritius and Seychelles also had higher IQs of 88 and 84.4 in </w:t>
      </w:r>
      <w:r w:rsidR="00C92C72">
        <w:t>‘</w:t>
      </w:r>
      <w:r>
        <w:rPr>
          <w:noProof/>
        </w:rPr>
        <w:t xml:space="preserve">Sub-Saharan </w:t>
      </w:r>
      <w:r>
        <w:t>Africa</w:t>
      </w:r>
      <w:r w:rsidR="00C92C72">
        <w:t>’</w:t>
      </w:r>
      <w:r>
        <w:rPr>
          <w:noProof/>
        </w:rPr>
        <w:t xml:space="preserve">, with Malawi </w:t>
      </w:r>
      <w:r w:rsidR="0051702D">
        <w:rPr>
          <w:noProof/>
        </w:rPr>
        <w:t xml:space="preserve">being a lower </w:t>
      </w:r>
      <w:r w:rsidR="00CE28CF">
        <w:t>outlier</w:t>
      </w:r>
      <w:r>
        <w:rPr>
          <w:noProof/>
        </w:rPr>
        <w:t xml:space="preserve"> with an IQ of 60.1</w:t>
      </w:r>
      <w:r w:rsidR="00CE28CF">
        <w:t xml:space="preserve"> in the </w:t>
      </w:r>
      <w:r w:rsidR="00C92C72">
        <w:t>region</w:t>
      </w:r>
      <w:r w:rsidR="00CE28CF">
        <w:t xml:space="preserve">. </w:t>
      </w:r>
    </w:p>
    <w:p w14:paraId="7C7E19FB" w14:textId="7075D304" w:rsidR="00071E27" w:rsidRDefault="00071E27" w:rsidP="002A35AB">
      <w:pPr>
        <w:pStyle w:val="StyleBodyTextIndent210ptFirstline0cmRight012cm"/>
        <w:numPr>
          <w:ilvl w:val="0"/>
          <w:numId w:val="7"/>
        </w:numPr>
        <w:spacing w:after="0"/>
        <w:ind w:left="714" w:right="68" w:hanging="357"/>
        <w:rPr>
          <w:noProof/>
        </w:rPr>
      </w:pPr>
      <w:r>
        <w:rPr>
          <w:noProof/>
        </w:rPr>
        <w:t xml:space="preserve">Saint Lucia was a lower outlier in the </w:t>
      </w:r>
      <w:r w:rsidR="00C92C72">
        <w:t>‘</w:t>
      </w:r>
      <w:r>
        <w:t>Americas</w:t>
      </w:r>
      <w:r w:rsidR="00C92C72">
        <w:t>’</w:t>
      </w:r>
      <w:r>
        <w:rPr>
          <w:noProof/>
        </w:rPr>
        <w:t xml:space="preserve"> with an IQ of 62.</w:t>
      </w:r>
    </w:p>
    <w:p w14:paraId="7E4ED131" w14:textId="1794CEB5" w:rsidR="00071E27" w:rsidRDefault="00071E27" w:rsidP="00BE69F8">
      <w:pPr>
        <w:pStyle w:val="StyleBodyTextIndent210ptFirstline0cmRight012cm"/>
        <w:numPr>
          <w:ilvl w:val="0"/>
          <w:numId w:val="7"/>
        </w:numPr>
      </w:pPr>
      <w:r>
        <w:rPr>
          <w:noProof/>
        </w:rPr>
        <w:t xml:space="preserve">Kyrgyzstan was a lower outlier in </w:t>
      </w:r>
      <w:r w:rsidR="00C92C72">
        <w:t>‘</w:t>
      </w:r>
      <w:r>
        <w:rPr>
          <w:noProof/>
        </w:rPr>
        <w:t xml:space="preserve">Europe and Central </w:t>
      </w:r>
      <w:r>
        <w:t>Asia</w:t>
      </w:r>
      <w:r w:rsidR="00FB3C29">
        <w:t>’</w:t>
      </w:r>
      <w:r>
        <w:rPr>
          <w:noProof/>
        </w:rPr>
        <w:t xml:space="preserve"> with an IQ of 74.8</w:t>
      </w:r>
      <w:r w:rsidR="005F2C75">
        <w:rPr>
          <w:noProof/>
        </w:rPr>
        <w:t xml:space="preserve">, </w:t>
      </w:r>
      <w:r w:rsidR="005F2C75" w:rsidRPr="005F2C75">
        <w:rPr>
          <w:noProof/>
          <w:color w:val="4472C4" w:themeColor="accent1"/>
        </w:rPr>
        <w:t xml:space="preserve">the countries of </w:t>
      </w:r>
      <w:r w:rsidR="005F2C75" w:rsidRPr="005F2C75">
        <w:rPr>
          <w:color w:val="4472C4" w:themeColor="accent1"/>
        </w:rPr>
        <w:t>Turkmenistan, Tajikistan, Uzbekistan</w:t>
      </w:r>
      <w:r w:rsidR="005F2C75" w:rsidRPr="005F2C75">
        <w:rPr>
          <w:noProof/>
          <w:color w:val="4472C4" w:themeColor="accent1"/>
        </w:rPr>
        <w:t xml:space="preserve"> were also lower outliers, all with an aver</w:t>
      </w:r>
      <w:r w:rsidR="002B52A5">
        <w:rPr>
          <w:noProof/>
          <w:color w:val="4472C4" w:themeColor="accent1"/>
        </w:rPr>
        <w:t>a</w:t>
      </w:r>
      <w:r w:rsidR="005F2C75" w:rsidRPr="005F2C75">
        <w:rPr>
          <w:noProof/>
          <w:color w:val="4472C4" w:themeColor="accent1"/>
        </w:rPr>
        <w:t>g</w:t>
      </w:r>
      <w:r w:rsidR="002B52A5">
        <w:rPr>
          <w:noProof/>
          <w:color w:val="4472C4" w:themeColor="accent1"/>
        </w:rPr>
        <w:t>e</w:t>
      </w:r>
      <w:r w:rsidR="005F2C75" w:rsidRPr="005F2C75">
        <w:rPr>
          <w:noProof/>
          <w:color w:val="4472C4" w:themeColor="accent1"/>
        </w:rPr>
        <w:t xml:space="preserve"> IQ of 80.</w:t>
      </w:r>
    </w:p>
    <w:p w14:paraId="3F17A104" w14:textId="5033E2EC" w:rsidR="00422F58" w:rsidRPr="00EC71F1" w:rsidRDefault="00071E27" w:rsidP="7B3262E5">
      <w:pPr>
        <w:pStyle w:val="StyleBodyTextIndent210ptFirstline0cmRight012cm"/>
        <w:jc w:val="left"/>
        <w:rPr>
          <w:color w:val="4472C4" w:themeColor="accent1"/>
        </w:rPr>
      </w:pPr>
      <w:r>
        <w:t xml:space="preserve">These findings, visualized in </w:t>
      </w:r>
      <w:r w:rsidR="00104993">
        <w:t xml:space="preserve">the </w:t>
      </w:r>
      <w:r>
        <w:t>histograms and boxplots, offer insights into regional trends and variations in HDI and IQ across countries.</w:t>
      </w:r>
      <w:r w:rsidR="006B1418">
        <w:t xml:space="preserve"> </w:t>
      </w:r>
      <w:r w:rsidR="006B1418" w:rsidRPr="00EC71F1">
        <w:rPr>
          <w:color w:val="4472C4" w:themeColor="accent1"/>
        </w:rPr>
        <w:t xml:space="preserve">Notably, the ‘Americas’ region had </w:t>
      </w:r>
      <w:r w:rsidR="00532A39" w:rsidRPr="00EC71F1">
        <w:rPr>
          <w:color w:val="4472C4" w:themeColor="accent1"/>
        </w:rPr>
        <w:t xml:space="preserve">upper </w:t>
      </w:r>
      <w:r w:rsidR="006B1418" w:rsidRPr="00EC71F1">
        <w:rPr>
          <w:color w:val="4472C4" w:themeColor="accent1"/>
        </w:rPr>
        <w:t xml:space="preserve">outliers in the </w:t>
      </w:r>
      <w:r w:rsidR="00532A39" w:rsidRPr="00EC71F1">
        <w:rPr>
          <w:color w:val="4472C4" w:themeColor="accent1"/>
        </w:rPr>
        <w:t xml:space="preserve">HDI region, but these were not </w:t>
      </w:r>
      <w:r w:rsidR="009D771C" w:rsidRPr="00EC71F1">
        <w:rPr>
          <w:color w:val="4472C4" w:themeColor="accent1"/>
        </w:rPr>
        <w:t>repeated</w:t>
      </w:r>
      <w:r w:rsidR="00621061" w:rsidRPr="00EC71F1">
        <w:rPr>
          <w:color w:val="4472C4" w:themeColor="accent1"/>
        </w:rPr>
        <w:t xml:space="preserve"> in the</w:t>
      </w:r>
      <w:r w:rsidR="00F45DBF" w:rsidRPr="00EC71F1">
        <w:rPr>
          <w:color w:val="4472C4" w:themeColor="accent1"/>
        </w:rPr>
        <w:t xml:space="preserve"> IQ </w:t>
      </w:r>
      <w:r w:rsidR="00FE77C7" w:rsidRPr="00EC71F1">
        <w:rPr>
          <w:color w:val="4472C4" w:themeColor="accent1"/>
        </w:rPr>
        <w:t xml:space="preserve">region, whilst the Mauritius and the Seychelles were found </w:t>
      </w:r>
      <w:r w:rsidR="326E7C24" w:rsidRPr="3EE89309">
        <w:rPr>
          <w:color w:val="4472C4" w:themeColor="accent1"/>
        </w:rPr>
        <w:t>outliers</w:t>
      </w:r>
      <w:r w:rsidR="00FE77C7" w:rsidRPr="3EE89309">
        <w:rPr>
          <w:color w:val="4472C4" w:themeColor="accent1"/>
        </w:rPr>
        <w:t xml:space="preserve"> </w:t>
      </w:r>
      <w:r w:rsidR="00FE77C7" w:rsidRPr="00EC71F1">
        <w:rPr>
          <w:color w:val="4472C4" w:themeColor="accent1"/>
        </w:rPr>
        <w:t xml:space="preserve">in both IQ and HDI statistics. </w:t>
      </w:r>
    </w:p>
    <w:p w14:paraId="1E29BD35" w14:textId="7F7A8B4B" w:rsidR="00750513" w:rsidRPr="00750513" w:rsidRDefault="00C46E41" w:rsidP="00750513">
      <w:pPr>
        <w:pStyle w:val="Textkrper-Einzug2"/>
        <w:ind w:right="67" w:firstLine="0"/>
        <w:jc w:val="left"/>
        <w:rPr>
          <w:b/>
          <w:sz w:val="20"/>
          <w:u w:val="single"/>
        </w:rPr>
      </w:pPr>
      <w:r w:rsidRPr="4795F33E">
        <w:rPr>
          <w:b/>
          <w:sz w:val="20"/>
          <w:u w:val="single"/>
        </w:rPr>
        <w:t>Bivariate analysis</w:t>
      </w:r>
    </w:p>
    <w:p w14:paraId="3C9FAD22" w14:textId="2F3F3F03" w:rsidR="00F95ADB" w:rsidRDefault="00750513" w:rsidP="00F95ADB">
      <w:pPr>
        <w:pStyle w:val="StyleBodyTextIndent210ptFirstline0cmRight012cm"/>
        <w:jc w:val="left"/>
      </w:pPr>
      <w:r w:rsidRPr="00750513">
        <w:t xml:space="preserve">In this analysis, we focused on the relationship between Intelligence Quotient and </w:t>
      </w:r>
      <w:r w:rsidR="002C45B3">
        <w:t xml:space="preserve">the </w:t>
      </w:r>
      <w:r w:rsidRPr="00750513">
        <w:t>Human Development Index</w:t>
      </w:r>
      <w:r w:rsidR="00F95ADB">
        <w:t>,</w:t>
      </w:r>
      <w:r w:rsidRPr="00750513">
        <w:t xml:space="preserve"> using a scatter plot to visualize their correlation, differentiated by region through color coding. The plot suggests a positive linear correlation between HDI and IQ, a finding supported by both Pearson and Spearman correlation coefficients. With a Pearson coefficient of 0.816, there's a strong linear relationship indicating that as HDI increases, so does IQ. The Spearman coefficient of 0.824 reinforces this, suggesting the relationship isn’t significantly better described by a non-linear monotonic function, </w:t>
      </w:r>
      <w:r w:rsidR="00ED60DA">
        <w:t>meaning</w:t>
      </w:r>
      <w:r w:rsidRPr="00750513">
        <w:t xml:space="preserve"> that a linear model is an appropriate representation of the correlation between these variables.</w:t>
      </w:r>
    </w:p>
    <w:p w14:paraId="33CB02FD" w14:textId="1361C763" w:rsidR="00F95ADB" w:rsidRPr="00F95ADB" w:rsidRDefault="00F95ADB" w:rsidP="00F95ADB">
      <w:pPr>
        <w:pStyle w:val="StyleBodyTextIndent210ptFirstline0cmRight012cm"/>
        <w:jc w:val="center"/>
        <w:rPr>
          <w:noProof/>
        </w:rPr>
      </w:pPr>
      <w:r>
        <w:rPr>
          <w:noProof/>
        </w:rPr>
        <w:drawing>
          <wp:inline distT="0" distB="0" distL="0" distR="0" wp14:anchorId="0A129279" wp14:editId="2F9D290B">
            <wp:extent cx="2661811" cy="1800000"/>
            <wp:effectExtent l="0" t="0" r="5715" b="0"/>
            <wp:docPr id="390891272" name="Picture 3" descr="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91272" name="Picture 3" descr="A diagram of a number of dot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1811" cy="1800000"/>
                    </a:xfrm>
                    <a:prstGeom prst="rect">
                      <a:avLst/>
                    </a:prstGeom>
                    <a:noFill/>
                    <a:ln>
                      <a:noFill/>
                    </a:ln>
                  </pic:spPr>
                </pic:pic>
              </a:graphicData>
            </a:graphic>
          </wp:inline>
        </w:drawing>
      </w:r>
    </w:p>
    <w:p w14:paraId="6E118A8F" w14:textId="6D85C2EF" w:rsidR="001E6916" w:rsidRDefault="001E6916" w:rsidP="001E6916">
      <w:pPr>
        <w:pStyle w:val="StyleBodyTextIndent210ptFirstline0cmRight012cm"/>
      </w:pPr>
      <w:r>
        <w:t>However, a closer examination reveals the relationship strength varies across the spectrum of HDI and IQ values; it's stronger where both are higher, while points near the origin are more dispersed. This discrepancy hints at regional variations in the correlation strength. Indeed, the scatter plots, segmented by region and color-coded, intuitively demonstrate differences in spread and correlation strength.</w:t>
      </w:r>
      <w:r w:rsidR="00B60836" w:rsidRPr="00B60836">
        <w:t xml:space="preserve"> </w:t>
      </w:r>
    </w:p>
    <w:p w14:paraId="7CD115B1" w14:textId="27CA63CF" w:rsidR="003754DE" w:rsidRDefault="00B60836" w:rsidP="0021077E">
      <w:pPr>
        <w:pStyle w:val="StyleBodyTextIndent210ptFirstline0cmRight012cm"/>
        <w:jc w:val="left"/>
        <w:rPr>
          <w:noProof/>
        </w:rPr>
      </w:pPr>
      <w:r>
        <w:rPr>
          <w:noProof/>
        </w:rPr>
        <w:lastRenderedPageBreak/>
        <w:drawing>
          <wp:anchor distT="0" distB="0" distL="114300" distR="114300" simplePos="0" relativeHeight="251658242" behindDoc="0" locked="0" layoutInCell="1" allowOverlap="1" wp14:anchorId="22F0A693" wp14:editId="4E353AFB">
            <wp:simplePos x="0" y="0"/>
            <wp:positionH relativeFrom="column">
              <wp:posOffset>4880588</wp:posOffset>
            </wp:positionH>
            <wp:positionV relativeFrom="paragraph">
              <wp:posOffset>74</wp:posOffset>
            </wp:positionV>
            <wp:extent cx="1337945" cy="1079500"/>
            <wp:effectExtent l="0" t="0" r="0" b="6350"/>
            <wp:wrapSquare wrapText="bothSides"/>
            <wp:docPr id="1837310534"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10534" name="Picture 4" descr="A graph of different colored bar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7945" cy="1079500"/>
                    </a:xfrm>
                    <a:prstGeom prst="rect">
                      <a:avLst/>
                    </a:prstGeom>
                    <a:noFill/>
                    <a:ln>
                      <a:noFill/>
                    </a:ln>
                  </pic:spPr>
                </pic:pic>
              </a:graphicData>
            </a:graphic>
          </wp:anchor>
        </w:drawing>
      </w:r>
      <w:r w:rsidR="001E6916">
        <w:rPr>
          <w:noProof/>
        </w:rPr>
        <w:t>Further analysis involved creating individual scatter plots for each region, complemented by a bar chart comparing Pearson and Spearman correlations regionally. These results, detailed in another figure</w:t>
      </w:r>
      <w:r w:rsidR="000C5C7F">
        <w:rPr>
          <w:noProof/>
        </w:rPr>
        <w:t>, which can be found in the notebook</w:t>
      </w:r>
      <w:r w:rsidR="001E6916">
        <w:rPr>
          <w:noProof/>
        </w:rPr>
        <w:t xml:space="preserve">, highlight significant discrepancies in correlation across regions. Specifically, while </w:t>
      </w:r>
      <w:r w:rsidR="367BE45E">
        <w:rPr>
          <w:noProof/>
        </w:rPr>
        <w:t>'</w:t>
      </w:r>
      <w:r w:rsidR="001E6916">
        <w:rPr>
          <w:noProof/>
        </w:rPr>
        <w:t>East Asia and the Pacific</w:t>
      </w:r>
      <w:r w:rsidR="35A89FD6">
        <w:rPr>
          <w:noProof/>
        </w:rPr>
        <w:t>'</w:t>
      </w:r>
      <w:r w:rsidR="001E6916">
        <w:rPr>
          <w:noProof/>
        </w:rPr>
        <w:t xml:space="preserve"> and </w:t>
      </w:r>
      <w:r w:rsidR="1DA7501F">
        <w:rPr>
          <w:noProof/>
        </w:rPr>
        <w:t>'</w:t>
      </w:r>
      <w:r w:rsidR="001E6916">
        <w:rPr>
          <w:noProof/>
        </w:rPr>
        <w:t>Europe and Central Asia</w:t>
      </w:r>
      <w:r w:rsidR="2C07E3B3">
        <w:rPr>
          <w:noProof/>
        </w:rPr>
        <w:t>'</w:t>
      </w:r>
      <w:r w:rsidR="001E6916">
        <w:rPr>
          <w:noProof/>
        </w:rPr>
        <w:t xml:space="preserve"> show correlations similar to the overall dataset, South Asia, for instance, presents a markedly lower Pearson correlation of 0.410, pointing to substantial regional differences in how HDI and IQ interrelate.</w:t>
      </w:r>
    </w:p>
    <w:p w14:paraId="76BDCC27" w14:textId="1E049ABC" w:rsidR="00105107" w:rsidRPr="005A6FCE" w:rsidRDefault="007E4473" w:rsidP="005A6FCE">
      <w:pPr>
        <w:ind w:right="67"/>
        <w:rPr>
          <w:b/>
          <w:noProof/>
          <w:color w:val="4472C4" w:themeColor="accent1"/>
          <w:sz w:val="24"/>
          <w:szCs w:val="24"/>
        </w:rPr>
      </w:pPr>
      <w:r>
        <w:rPr>
          <w:b/>
          <w:noProof/>
          <w:color w:val="4472C4" w:themeColor="accent1"/>
          <w:sz w:val="24"/>
          <w:szCs w:val="24"/>
        </w:rPr>
        <w:t xml:space="preserve">5 </w:t>
      </w:r>
      <w:r w:rsidR="005A6FCE">
        <w:rPr>
          <w:b/>
          <w:noProof/>
          <w:color w:val="4472C4" w:themeColor="accent1"/>
          <w:sz w:val="24"/>
          <w:szCs w:val="24"/>
        </w:rPr>
        <w:t xml:space="preserve">FITTING DISTRIBUTIONS </w:t>
      </w:r>
    </w:p>
    <w:p w14:paraId="2FEE1F84" w14:textId="5178DDCE" w:rsidR="00C74E5E" w:rsidRDefault="00C74E5E" w:rsidP="00151DEA">
      <w:pPr>
        <w:ind w:right="67"/>
        <w:rPr>
          <w:bCs/>
          <w:color w:val="4472C4" w:themeColor="accent1"/>
        </w:rPr>
      </w:pPr>
      <w:r w:rsidRPr="00C74E5E">
        <w:rPr>
          <w:bCs/>
          <w:color w:val="4472C4" w:themeColor="accent1"/>
        </w:rPr>
        <w:t xml:space="preserve">The assessment of the HDI </w:t>
      </w:r>
      <w:r w:rsidR="00161F5B">
        <w:rPr>
          <w:bCs/>
          <w:color w:val="4472C4" w:themeColor="accent1"/>
        </w:rPr>
        <w:t>and ID</w:t>
      </w:r>
      <w:r w:rsidRPr="00C74E5E">
        <w:rPr>
          <w:bCs/>
          <w:color w:val="4472C4" w:themeColor="accent1"/>
        </w:rPr>
        <w:t xml:space="preserve"> distribution against a standard Gaussian distribution is portrayed in the accompanying graph, allowing for a detailed comparison between the empirical data and the theoretical model. </w:t>
      </w:r>
      <w:r w:rsidR="00FD79EB">
        <w:rPr>
          <w:bCs/>
          <w:color w:val="4472C4" w:themeColor="accent1"/>
        </w:rPr>
        <w:t xml:space="preserve">Gaussian Distribution was </w:t>
      </w:r>
      <w:r w:rsidR="00BB4425">
        <w:rPr>
          <w:bCs/>
          <w:color w:val="4472C4" w:themeColor="accent1"/>
        </w:rPr>
        <w:t>chosen</w:t>
      </w:r>
      <w:r w:rsidR="008B22FA">
        <w:rPr>
          <w:bCs/>
          <w:color w:val="4472C4" w:themeColor="accent1"/>
        </w:rPr>
        <w:t xml:space="preserve"> as the best expected fit after examining other potential </w:t>
      </w:r>
      <w:r w:rsidR="00BB4425">
        <w:rPr>
          <w:bCs/>
          <w:color w:val="4472C4" w:themeColor="accent1"/>
        </w:rPr>
        <w:t>distributions</w:t>
      </w:r>
      <w:r w:rsidR="008B22FA">
        <w:rPr>
          <w:bCs/>
          <w:color w:val="4472C4" w:themeColor="accent1"/>
        </w:rPr>
        <w:t xml:space="preserve">. </w:t>
      </w:r>
      <w:r w:rsidRPr="00C74E5E">
        <w:rPr>
          <w:bCs/>
          <w:color w:val="4472C4" w:themeColor="accent1"/>
        </w:rPr>
        <w:t xml:space="preserve">The </w:t>
      </w:r>
      <w:r w:rsidR="00161F5B">
        <w:rPr>
          <w:bCs/>
          <w:color w:val="4472C4" w:themeColor="accent1"/>
        </w:rPr>
        <w:t>left</w:t>
      </w:r>
      <w:r w:rsidRPr="00C74E5E">
        <w:rPr>
          <w:bCs/>
          <w:color w:val="4472C4" w:themeColor="accent1"/>
        </w:rPr>
        <w:t xml:space="preserve"> histogram represents the actual distribution of HDI scores, with the overlaid red curve indicating the expected normal distribution. The discrepancy between the observed data and the Gaussian curve is quantified by the Shapiro-Wilk test</w:t>
      </w:r>
      <w:r w:rsidR="00DB39A5">
        <w:rPr>
          <w:bCs/>
          <w:color w:val="4472C4" w:themeColor="accent1"/>
        </w:rPr>
        <w:t xml:space="preserve">, which </w:t>
      </w:r>
      <w:r w:rsidR="00DB39A5" w:rsidRPr="00DB39A5">
        <w:rPr>
          <w:bCs/>
          <w:color w:val="4472C4" w:themeColor="accent1"/>
        </w:rPr>
        <w:t>tests the null hypothesis that the sample was drawn from a normal distribution</w:t>
      </w:r>
      <w:r w:rsidRPr="00C74E5E">
        <w:rPr>
          <w:bCs/>
          <w:color w:val="4472C4" w:themeColor="accent1"/>
        </w:rPr>
        <w:t>, yielding a p-value of 0.00</w:t>
      </w:r>
      <w:r w:rsidR="005155AC">
        <w:rPr>
          <w:bCs/>
          <w:color w:val="4472C4" w:themeColor="accent1"/>
        </w:rPr>
        <w:t>2</w:t>
      </w:r>
      <w:r w:rsidR="005D417D">
        <w:rPr>
          <w:bCs/>
          <w:color w:val="4472C4" w:themeColor="accent1"/>
        </w:rPr>
        <w:t>1</w:t>
      </w:r>
      <w:r w:rsidRPr="00C74E5E">
        <w:rPr>
          <w:bCs/>
          <w:color w:val="4472C4" w:themeColor="accent1"/>
        </w:rPr>
        <w:t xml:space="preserve">, which </w:t>
      </w:r>
      <w:r w:rsidR="00DB39A5">
        <w:rPr>
          <w:bCs/>
          <w:color w:val="4472C4" w:themeColor="accent1"/>
        </w:rPr>
        <w:t xml:space="preserve">suggests that </w:t>
      </w:r>
      <w:r w:rsidR="00DB39A5" w:rsidRPr="00DB39A5">
        <w:rPr>
          <w:bCs/>
          <w:color w:val="4472C4" w:themeColor="accent1"/>
        </w:rPr>
        <w:t xml:space="preserve">we </w:t>
      </w:r>
      <w:r w:rsidR="00AA2CEA">
        <w:rPr>
          <w:bCs/>
          <w:color w:val="4472C4" w:themeColor="accent1"/>
        </w:rPr>
        <w:t xml:space="preserve">can </w:t>
      </w:r>
      <w:r w:rsidR="00DB39A5" w:rsidRPr="00DB39A5">
        <w:rPr>
          <w:bCs/>
          <w:color w:val="4472C4" w:themeColor="accent1"/>
        </w:rPr>
        <w:t>reject the Null Hypothesis that the HDI distribution is drawn from a normal distribution</w:t>
      </w:r>
      <w:r w:rsidR="4EE39C2D" w:rsidRPr="3EE89309">
        <w:rPr>
          <w:color w:val="4472C4" w:themeColor="accent1"/>
        </w:rPr>
        <w:t xml:space="preserve"> on the 5% significance level</w:t>
      </w:r>
      <w:r w:rsidR="00C91F85" w:rsidRPr="3EE89309">
        <w:rPr>
          <w:color w:val="4472C4" w:themeColor="accent1"/>
        </w:rPr>
        <w:t>.</w:t>
      </w:r>
      <w:r w:rsidRPr="00C74E5E">
        <w:rPr>
          <w:bCs/>
          <w:color w:val="4472C4" w:themeColor="accent1"/>
        </w:rPr>
        <w:t xml:space="preserve"> Complementarily, the graph on the </w:t>
      </w:r>
      <w:r w:rsidR="00E2217D">
        <w:rPr>
          <w:bCs/>
          <w:color w:val="4472C4" w:themeColor="accent1"/>
        </w:rPr>
        <w:t xml:space="preserve">left </w:t>
      </w:r>
      <w:r w:rsidR="00E84D4F">
        <w:rPr>
          <w:bCs/>
          <w:color w:val="4472C4" w:themeColor="accent1"/>
        </w:rPr>
        <w:t>Cumulative</w:t>
      </w:r>
      <w:r w:rsidR="00E2217D">
        <w:rPr>
          <w:bCs/>
          <w:color w:val="4472C4" w:themeColor="accent1"/>
        </w:rPr>
        <w:t xml:space="preserve"> Distribution graph</w:t>
      </w:r>
      <w:r w:rsidRPr="00C74E5E">
        <w:rPr>
          <w:bCs/>
          <w:color w:val="4472C4" w:themeColor="accent1"/>
        </w:rPr>
        <w:t xml:space="preserve"> illustrates the empirical cumulative distribution function (ECDF) against the theoretical cumulative distribution function (CDF)</w:t>
      </w:r>
      <w:r w:rsidR="00E2217D">
        <w:rPr>
          <w:bCs/>
          <w:color w:val="4472C4" w:themeColor="accent1"/>
        </w:rPr>
        <w:t xml:space="preserve"> for HDI</w:t>
      </w:r>
      <w:r w:rsidRPr="00C74E5E">
        <w:rPr>
          <w:bCs/>
          <w:color w:val="4472C4" w:themeColor="accent1"/>
        </w:rPr>
        <w:t>, where the proximity of the two curves up until the extremities of the distribution denotes a relative fit, albeit with some divergence, especially in the tails.</w:t>
      </w:r>
    </w:p>
    <w:p w14:paraId="68DC55D3" w14:textId="4D8AA0DA" w:rsidR="00151DEA" w:rsidRDefault="00DF2EF9" w:rsidP="00097247">
      <w:pPr>
        <w:ind w:right="67"/>
        <w:jc w:val="center"/>
        <w:rPr>
          <w:bCs/>
          <w:color w:val="4472C4" w:themeColor="accent1"/>
        </w:rPr>
      </w:pPr>
      <w:r w:rsidRPr="005155AC">
        <w:rPr>
          <w:bCs/>
          <w:noProof/>
          <w:color w:val="4472C4" w:themeColor="accent1"/>
        </w:rPr>
        <w:drawing>
          <wp:inline distT="0" distB="0" distL="0" distR="0" wp14:anchorId="5A499FF0" wp14:editId="5589A4BC">
            <wp:extent cx="3035117" cy="1260000"/>
            <wp:effectExtent l="0" t="0" r="0" b="0"/>
            <wp:docPr id="921351356"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1356" name="Grafik 1" descr="Ein Bild, das Text, Diagramm, Reihe, Screenshot enthält.&#10;&#10;Automatisch generierte Beschreibung"/>
                    <pic:cNvPicPr/>
                  </pic:nvPicPr>
                  <pic:blipFill>
                    <a:blip r:embed="rId24"/>
                    <a:stretch>
                      <a:fillRect/>
                    </a:stretch>
                  </pic:blipFill>
                  <pic:spPr>
                    <a:xfrm>
                      <a:off x="0" y="0"/>
                      <a:ext cx="3035117" cy="1260000"/>
                    </a:xfrm>
                    <a:prstGeom prst="rect">
                      <a:avLst/>
                    </a:prstGeom>
                  </pic:spPr>
                </pic:pic>
              </a:graphicData>
            </a:graphic>
          </wp:inline>
        </w:drawing>
      </w:r>
      <w:r w:rsidRPr="00DF2EF9">
        <w:rPr>
          <w:bCs/>
          <w:noProof/>
          <w:color w:val="4472C4" w:themeColor="accent1"/>
        </w:rPr>
        <w:drawing>
          <wp:inline distT="0" distB="0" distL="0" distR="0" wp14:anchorId="437F385C" wp14:editId="0A2B4345">
            <wp:extent cx="3103198" cy="1260000"/>
            <wp:effectExtent l="0" t="0" r="2540" b="0"/>
            <wp:docPr id="12" name="Content Placeholder 11" descr="A graph and diagram of a normal distribution&#10;&#10;Description automatically generated">
              <a:extLst xmlns:a="http://schemas.openxmlformats.org/drawingml/2006/main">
                <a:ext uri="{FF2B5EF4-FFF2-40B4-BE49-F238E27FC236}">
                  <a16:creationId xmlns:a16="http://schemas.microsoft.com/office/drawing/2014/main" id="{8B41A85A-82AB-12C2-F2C6-D79746A67C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graph and diagram of a normal distribution&#10;&#10;Description automatically generated">
                      <a:extLst>
                        <a:ext uri="{FF2B5EF4-FFF2-40B4-BE49-F238E27FC236}">
                          <a16:creationId xmlns:a16="http://schemas.microsoft.com/office/drawing/2014/main" id="{8B41A85A-82AB-12C2-F2C6-D79746A67C01}"/>
                        </a:ext>
                      </a:extLst>
                    </pic:cNvPr>
                    <pic:cNvPicPr>
                      <a:picLocks noGrp="1" noChangeAspect="1"/>
                    </pic:cNvPicPr>
                  </pic:nvPicPr>
                  <pic:blipFill>
                    <a:blip r:embed="rId25"/>
                    <a:stretch>
                      <a:fillRect/>
                    </a:stretch>
                  </pic:blipFill>
                  <pic:spPr>
                    <a:xfrm>
                      <a:off x="0" y="0"/>
                      <a:ext cx="3103198" cy="1260000"/>
                    </a:xfrm>
                    <a:prstGeom prst="rect">
                      <a:avLst/>
                    </a:prstGeom>
                  </pic:spPr>
                </pic:pic>
              </a:graphicData>
            </a:graphic>
          </wp:inline>
        </w:drawing>
      </w:r>
    </w:p>
    <w:p w14:paraId="0D0F4D20" w14:textId="69830DA4" w:rsidR="00CE011D" w:rsidRPr="00151DEA" w:rsidRDefault="0078142D" w:rsidP="00CE011D">
      <w:pPr>
        <w:ind w:right="67"/>
        <w:rPr>
          <w:bCs/>
          <w:noProof/>
          <w:color w:val="4472C4" w:themeColor="accent1"/>
        </w:rPr>
      </w:pPr>
      <w:r>
        <w:rPr>
          <w:bCs/>
          <w:noProof/>
          <w:color w:val="4472C4" w:themeColor="accent1"/>
        </w:rPr>
        <w:t>For the IQ</w:t>
      </w:r>
      <w:r w:rsidR="00DF2EF9">
        <w:rPr>
          <w:bCs/>
          <w:noProof/>
          <w:color w:val="4472C4" w:themeColor="accent1"/>
        </w:rPr>
        <w:t xml:space="preserve"> we find</w:t>
      </w:r>
      <w:r>
        <w:rPr>
          <w:bCs/>
          <w:noProof/>
          <w:color w:val="4472C4" w:themeColor="accent1"/>
        </w:rPr>
        <w:t xml:space="preserve"> similar results </w:t>
      </w:r>
      <w:r w:rsidR="00DF2EF9">
        <w:rPr>
          <w:bCs/>
          <w:noProof/>
          <w:color w:val="4472C4" w:themeColor="accent1"/>
        </w:rPr>
        <w:t>as</w:t>
      </w:r>
      <w:r>
        <w:rPr>
          <w:bCs/>
          <w:noProof/>
          <w:color w:val="4472C4" w:themeColor="accent1"/>
        </w:rPr>
        <w:t xml:space="preserve"> the Shaprio-Wilk test returns a p-value of 0</w:t>
      </w:r>
      <w:r w:rsidR="006F22FE">
        <w:rPr>
          <w:bCs/>
          <w:noProof/>
          <w:color w:val="4472C4" w:themeColor="accent1"/>
        </w:rPr>
        <w:t xml:space="preserve">.004, so as before </w:t>
      </w:r>
      <w:r w:rsidR="0044796A">
        <w:rPr>
          <w:bCs/>
          <w:noProof/>
          <w:color w:val="4472C4" w:themeColor="accent1"/>
        </w:rPr>
        <w:t xml:space="preserve">with HDI, </w:t>
      </w:r>
      <w:r w:rsidR="006F22FE">
        <w:rPr>
          <w:bCs/>
          <w:noProof/>
          <w:color w:val="4472C4" w:themeColor="accent1"/>
        </w:rPr>
        <w:t xml:space="preserve">we </w:t>
      </w:r>
      <w:r w:rsidR="00E17D7E">
        <w:rPr>
          <w:bCs/>
          <w:noProof/>
          <w:color w:val="4472C4" w:themeColor="accent1"/>
        </w:rPr>
        <w:t xml:space="preserve">can </w:t>
      </w:r>
      <w:r w:rsidR="00940541">
        <w:rPr>
          <w:bCs/>
          <w:noProof/>
          <w:color w:val="4472C4" w:themeColor="accent1"/>
        </w:rPr>
        <w:t xml:space="preserve">reject the Null Hypothesis </w:t>
      </w:r>
      <w:r w:rsidR="24882293" w:rsidRPr="3EE89309">
        <w:rPr>
          <w:noProof/>
          <w:color w:val="4472C4" w:themeColor="accent1"/>
        </w:rPr>
        <w:t>on the 5% level</w:t>
      </w:r>
      <w:r w:rsidR="00940541" w:rsidRPr="3EE89309">
        <w:rPr>
          <w:noProof/>
          <w:color w:val="4472C4" w:themeColor="accent1"/>
        </w:rPr>
        <w:t xml:space="preserve"> </w:t>
      </w:r>
      <w:r w:rsidR="00940541">
        <w:rPr>
          <w:bCs/>
          <w:noProof/>
          <w:color w:val="4472C4" w:themeColor="accent1"/>
        </w:rPr>
        <w:t xml:space="preserve">that the </w:t>
      </w:r>
      <w:r w:rsidR="0044796A">
        <w:rPr>
          <w:bCs/>
          <w:noProof/>
          <w:color w:val="4472C4" w:themeColor="accent1"/>
        </w:rPr>
        <w:t>IQ</w:t>
      </w:r>
      <w:r w:rsidR="00940541">
        <w:rPr>
          <w:bCs/>
          <w:noProof/>
          <w:color w:val="4472C4" w:themeColor="accent1"/>
        </w:rPr>
        <w:t xml:space="preserve"> distribution </w:t>
      </w:r>
      <w:r w:rsidR="004634E3">
        <w:rPr>
          <w:bCs/>
          <w:noProof/>
          <w:color w:val="4472C4" w:themeColor="accent1"/>
        </w:rPr>
        <w:t>was drawn from a normal distribution.</w:t>
      </w:r>
    </w:p>
    <w:p w14:paraId="004B84CC" w14:textId="572F6B7D" w:rsidR="00105107" w:rsidRDefault="00A81AEE" w:rsidP="005A6FCE">
      <w:pPr>
        <w:ind w:right="67"/>
        <w:rPr>
          <w:b/>
          <w:noProof/>
          <w:color w:val="4472C4" w:themeColor="accent1"/>
          <w:sz w:val="24"/>
          <w:szCs w:val="24"/>
        </w:rPr>
      </w:pPr>
      <w:r>
        <w:rPr>
          <w:b/>
          <w:noProof/>
          <w:color w:val="4472C4" w:themeColor="accent1"/>
          <w:sz w:val="24"/>
          <w:szCs w:val="24"/>
        </w:rPr>
        <w:t xml:space="preserve">6 </w:t>
      </w:r>
      <w:r w:rsidR="007E4473">
        <w:rPr>
          <w:b/>
          <w:noProof/>
          <w:color w:val="4472C4" w:themeColor="accent1"/>
          <w:sz w:val="24"/>
          <w:szCs w:val="24"/>
        </w:rPr>
        <w:t>CONFIDENCE INTERVALLS AND ERROR BARS</w:t>
      </w:r>
    </w:p>
    <w:p w14:paraId="777E6BED" w14:textId="00831E89" w:rsidR="00176112" w:rsidRDefault="00BF5B78" w:rsidP="659746CC">
      <w:pPr>
        <w:ind w:right="67"/>
        <w:rPr>
          <w:color w:val="4472C4" w:themeColor="accent1"/>
        </w:rPr>
      </w:pPr>
      <w:r>
        <w:rPr>
          <w:noProof/>
        </w:rPr>
        <w:drawing>
          <wp:anchor distT="0" distB="0" distL="114300" distR="114300" simplePos="0" relativeHeight="251658245" behindDoc="0" locked="0" layoutInCell="1" allowOverlap="1" wp14:anchorId="4AC534BB" wp14:editId="1A9B6C3B">
            <wp:simplePos x="0" y="0"/>
            <wp:positionH relativeFrom="column">
              <wp:posOffset>1966198</wp:posOffset>
            </wp:positionH>
            <wp:positionV relativeFrom="paragraph">
              <wp:posOffset>1200410</wp:posOffset>
            </wp:positionV>
            <wp:extent cx="2658857" cy="1800000"/>
            <wp:effectExtent l="0" t="0" r="8255" b="0"/>
            <wp:wrapTopAndBottom/>
            <wp:docPr id="1099704515" name="Picture 109970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7045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8857" cy="1800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7255DD5C" w:rsidRPr="659746CC">
        <w:rPr>
          <w:color w:val="4472C4" w:themeColor="accent1"/>
        </w:rPr>
        <w:t>In order to</w:t>
      </w:r>
      <w:proofErr w:type="gramEnd"/>
      <w:r w:rsidR="7255DD5C" w:rsidRPr="659746CC">
        <w:rPr>
          <w:color w:val="4472C4" w:themeColor="accent1"/>
        </w:rPr>
        <w:t xml:space="preserve"> make a comparison on the regional level one has to </w:t>
      </w:r>
      <w:r w:rsidR="72F536A8" w:rsidRPr="659746CC">
        <w:rPr>
          <w:color w:val="4472C4" w:themeColor="accent1"/>
        </w:rPr>
        <w:t>define a point that represents the group. For similar clusters the two most common procedure</w:t>
      </w:r>
      <w:r w:rsidR="008A5637">
        <w:rPr>
          <w:color w:val="4472C4" w:themeColor="accent1"/>
        </w:rPr>
        <w:t>s</w:t>
      </w:r>
      <w:r w:rsidR="72F536A8" w:rsidRPr="659746CC">
        <w:rPr>
          <w:color w:val="4472C4" w:themeColor="accent1"/>
        </w:rPr>
        <w:t xml:space="preserve"> </w:t>
      </w:r>
      <w:r w:rsidR="00634E88">
        <w:rPr>
          <w:color w:val="4472C4" w:themeColor="accent1"/>
        </w:rPr>
        <w:t>are</w:t>
      </w:r>
      <w:r w:rsidR="72F536A8" w:rsidRPr="659746CC">
        <w:rPr>
          <w:color w:val="4472C4" w:themeColor="accent1"/>
        </w:rPr>
        <w:t xml:space="preserve"> using the centroids</w:t>
      </w:r>
      <w:r w:rsidR="3EC53B9F" w:rsidRPr="659746CC">
        <w:rPr>
          <w:color w:val="4472C4" w:themeColor="accent1"/>
        </w:rPr>
        <w:t>, the artificial mean of the cluster</w:t>
      </w:r>
      <w:r w:rsidR="30BB291E" w:rsidRPr="7FD313B8">
        <w:rPr>
          <w:color w:val="4472C4" w:themeColor="accent1"/>
        </w:rPr>
        <w:t>,</w:t>
      </w:r>
      <w:r w:rsidR="3EC53B9F" w:rsidRPr="659746CC">
        <w:rPr>
          <w:color w:val="4472C4" w:themeColor="accent1"/>
        </w:rPr>
        <w:t xml:space="preserve"> or the medoid, the </w:t>
      </w:r>
      <w:r w:rsidR="41E418F5" w:rsidRPr="659746CC">
        <w:rPr>
          <w:color w:val="4472C4" w:themeColor="accent1"/>
        </w:rPr>
        <w:t xml:space="preserve">data point closest to the center of the cluster. </w:t>
      </w:r>
      <w:r w:rsidR="72F536A8" w:rsidRPr="659746CC">
        <w:rPr>
          <w:color w:val="4472C4" w:themeColor="accent1"/>
        </w:rPr>
        <w:t>Here, the centroids of the different</w:t>
      </w:r>
      <w:r w:rsidR="288D448E" w:rsidRPr="659746CC">
        <w:rPr>
          <w:color w:val="4472C4" w:themeColor="accent1"/>
        </w:rPr>
        <w:t xml:space="preserve"> regions will be </w:t>
      </w:r>
      <w:proofErr w:type="gramStart"/>
      <w:r w:rsidR="288D448E" w:rsidRPr="659746CC">
        <w:rPr>
          <w:color w:val="4472C4" w:themeColor="accent1"/>
        </w:rPr>
        <w:t>used</w:t>
      </w:r>
      <w:proofErr w:type="gramEnd"/>
      <w:r w:rsidR="03659F2D" w:rsidRPr="659746CC">
        <w:rPr>
          <w:color w:val="4472C4" w:themeColor="accent1"/>
        </w:rPr>
        <w:t xml:space="preserve"> </w:t>
      </w:r>
      <w:r w:rsidR="00CB5F26" w:rsidRPr="659746CC">
        <w:rPr>
          <w:color w:val="4472C4" w:themeColor="accent1"/>
        </w:rPr>
        <w:t>and</w:t>
      </w:r>
      <w:r w:rsidR="03659F2D" w:rsidRPr="659746CC">
        <w:rPr>
          <w:color w:val="4472C4" w:themeColor="accent1"/>
        </w:rPr>
        <w:t xml:space="preserve"> the standard error of the mean is plotted as </w:t>
      </w:r>
      <w:r w:rsidR="00E17D7E" w:rsidRPr="659746CC">
        <w:rPr>
          <w:color w:val="4472C4" w:themeColor="accent1"/>
        </w:rPr>
        <w:t>error bars</w:t>
      </w:r>
      <w:r w:rsidR="03659F2D" w:rsidRPr="659746CC">
        <w:rPr>
          <w:color w:val="4472C4" w:themeColor="accent1"/>
        </w:rPr>
        <w:t xml:space="preserve"> on top of the points.</w:t>
      </w:r>
      <w:r w:rsidR="2379F439" w:rsidRPr="659746CC">
        <w:rPr>
          <w:color w:val="4472C4" w:themeColor="accent1"/>
        </w:rPr>
        <w:t xml:space="preserve"> </w:t>
      </w:r>
      <w:r w:rsidR="6BCD507E" w:rsidRPr="659746CC">
        <w:rPr>
          <w:color w:val="4472C4" w:themeColor="accent1"/>
        </w:rPr>
        <w:t>Also observed in the boxplots, one can see that the ‘Europe and Central Asia’ region is fir</w:t>
      </w:r>
      <w:r w:rsidR="63B93ED8" w:rsidRPr="659746CC">
        <w:rPr>
          <w:color w:val="4472C4" w:themeColor="accent1"/>
        </w:rPr>
        <w:t xml:space="preserve">st in terms of both metrics, while the ‘East Asia and Pacific’ region would be second in terms of ranking as it has similar HDI </w:t>
      </w:r>
      <w:r w:rsidR="00E17D7E" w:rsidRPr="659746CC">
        <w:rPr>
          <w:color w:val="4472C4" w:themeColor="accent1"/>
        </w:rPr>
        <w:t>levels but</w:t>
      </w:r>
      <w:r w:rsidR="4968A286" w:rsidRPr="659746CC">
        <w:rPr>
          <w:color w:val="4472C4" w:themeColor="accent1"/>
        </w:rPr>
        <w:t xml:space="preserve"> has significantly higher IQ than the ‘midfield’ consisting of </w:t>
      </w:r>
      <w:r w:rsidR="70F424DD" w:rsidRPr="659746CC">
        <w:rPr>
          <w:color w:val="4472C4" w:themeColor="accent1"/>
        </w:rPr>
        <w:t xml:space="preserve">‘Rest of Asia’, ‘South Asia’, and the </w:t>
      </w:r>
      <w:r w:rsidR="58DA9D8A" w:rsidRPr="659746CC">
        <w:rPr>
          <w:color w:val="4472C4" w:themeColor="accent1"/>
        </w:rPr>
        <w:t xml:space="preserve">‘Americas’ regions. While little significant difference can be observed for the </w:t>
      </w:r>
      <w:r w:rsidR="465B470B" w:rsidRPr="659746CC">
        <w:rPr>
          <w:color w:val="4472C4" w:themeColor="accent1"/>
        </w:rPr>
        <w:t xml:space="preserve">‘midfield’ the </w:t>
      </w:r>
      <w:r w:rsidR="58DA9D8A" w:rsidRPr="659746CC">
        <w:rPr>
          <w:color w:val="4472C4" w:themeColor="accent1"/>
        </w:rPr>
        <w:t xml:space="preserve">‘Sub-Saharan Africa’ region is </w:t>
      </w:r>
      <w:r w:rsidR="6C569424" w:rsidRPr="659746CC">
        <w:rPr>
          <w:color w:val="4472C4" w:themeColor="accent1"/>
        </w:rPr>
        <w:t xml:space="preserve">last by a huge margin in terms of both criteria. </w:t>
      </w:r>
    </w:p>
    <w:p w14:paraId="0EB4F3C5" w14:textId="1D4B698B" w:rsidR="00B248DA" w:rsidRDefault="2379F439" w:rsidP="00737E4C">
      <w:pPr>
        <w:ind w:right="67"/>
        <w:rPr>
          <w:color w:val="4472C4" w:themeColor="accent1"/>
        </w:rPr>
      </w:pPr>
      <w:r w:rsidRPr="659746CC">
        <w:rPr>
          <w:color w:val="4472C4" w:themeColor="accent1"/>
        </w:rPr>
        <w:t>What could also be seen from the previous HDI vs IQ scatterplot is also showcased in this, namely that the ‘Europe and Central Asia’ and ‘Sub-Saharan</w:t>
      </w:r>
      <w:r w:rsidR="4928D030" w:rsidRPr="659746CC">
        <w:rPr>
          <w:color w:val="4472C4" w:themeColor="accent1"/>
        </w:rPr>
        <w:t xml:space="preserve"> Africa’ regions are more concentrated than the other regions</w:t>
      </w:r>
      <w:r w:rsidR="77BB4AC7" w:rsidRPr="659746CC">
        <w:rPr>
          <w:color w:val="4472C4" w:themeColor="accent1"/>
        </w:rPr>
        <w:t xml:space="preserve"> and have smaller standard </w:t>
      </w:r>
      <w:r w:rsidR="77BB4AC7" w:rsidRPr="3EE89309">
        <w:rPr>
          <w:color w:val="4472C4" w:themeColor="accent1"/>
        </w:rPr>
        <w:t>error</w:t>
      </w:r>
      <w:r w:rsidR="2EB09B99" w:rsidRPr="3EE89309">
        <w:rPr>
          <w:color w:val="4472C4" w:themeColor="accent1"/>
        </w:rPr>
        <w:t>s</w:t>
      </w:r>
      <w:r w:rsidR="77BB4AC7" w:rsidRPr="659746CC">
        <w:rPr>
          <w:color w:val="4472C4" w:themeColor="accent1"/>
        </w:rPr>
        <w:t xml:space="preserve"> for the mean of the region</w:t>
      </w:r>
      <w:r w:rsidR="4928D030" w:rsidRPr="659746CC">
        <w:rPr>
          <w:color w:val="4472C4" w:themeColor="accent1"/>
        </w:rPr>
        <w:t>.</w:t>
      </w:r>
      <w:r w:rsidR="32F9A3CB" w:rsidRPr="659746CC">
        <w:rPr>
          <w:color w:val="4472C4" w:themeColor="accent1"/>
        </w:rPr>
        <w:t xml:space="preserve"> </w:t>
      </w:r>
      <w:r w:rsidR="32F9A3CB" w:rsidRPr="3EE89309">
        <w:rPr>
          <w:color w:val="4472C4" w:themeColor="accent1"/>
        </w:rPr>
        <w:t>This</w:t>
      </w:r>
      <w:r w:rsidR="79DF2869" w:rsidRPr="3EE89309">
        <w:rPr>
          <w:color w:val="4472C4" w:themeColor="accent1"/>
        </w:rPr>
        <w:t xml:space="preserve"> and the differences in sample size,</w:t>
      </w:r>
      <w:r w:rsidR="32F9A3CB" w:rsidRPr="659746CC">
        <w:rPr>
          <w:color w:val="4472C4" w:themeColor="accent1"/>
        </w:rPr>
        <w:t xml:space="preserve"> will lead to linear regression models fitting more to these regions and less to others when creating a model on the global scale.</w:t>
      </w:r>
    </w:p>
    <w:p w14:paraId="3C64D071" w14:textId="35D90E47" w:rsidR="57293CDC" w:rsidRDefault="57293CDC" w:rsidP="00B248DA">
      <w:pPr>
        <w:ind w:right="67"/>
        <w:jc w:val="center"/>
      </w:pPr>
    </w:p>
    <w:p w14:paraId="748DD482" w14:textId="0DB99F8A" w:rsidR="4DFE43B8" w:rsidRDefault="00DE489E" w:rsidP="40CCE538">
      <w:pPr>
        <w:ind w:right="67"/>
        <w:rPr>
          <w:color w:val="4472C4" w:themeColor="accent1"/>
        </w:rPr>
      </w:pPr>
      <w:r>
        <w:rPr>
          <w:noProof/>
        </w:rPr>
        <w:lastRenderedPageBreak/>
        <w:drawing>
          <wp:anchor distT="0" distB="0" distL="114300" distR="114300" simplePos="0" relativeHeight="251658241" behindDoc="0" locked="0" layoutInCell="1" allowOverlap="1" wp14:anchorId="6F03C6E9" wp14:editId="6F314E48">
            <wp:simplePos x="0" y="0"/>
            <wp:positionH relativeFrom="column">
              <wp:posOffset>1845945</wp:posOffset>
            </wp:positionH>
            <wp:positionV relativeFrom="paragraph">
              <wp:posOffset>368300</wp:posOffset>
            </wp:positionV>
            <wp:extent cx="2814333" cy="1800000"/>
            <wp:effectExtent l="0" t="0" r="5080" b="0"/>
            <wp:wrapTopAndBottom/>
            <wp:docPr id="1769140646" name="Grafik 176914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4333" cy="1800000"/>
                    </a:xfrm>
                    <a:prstGeom prst="rect">
                      <a:avLst/>
                    </a:prstGeom>
                  </pic:spPr>
                </pic:pic>
              </a:graphicData>
            </a:graphic>
            <wp14:sizeRelH relativeFrom="page">
              <wp14:pctWidth>0</wp14:pctWidth>
            </wp14:sizeRelH>
            <wp14:sizeRelV relativeFrom="page">
              <wp14:pctHeight>0</wp14:pctHeight>
            </wp14:sizeRelV>
          </wp:anchor>
        </w:drawing>
      </w:r>
      <w:r w:rsidR="4DFE43B8" w:rsidRPr="40CCE538">
        <w:rPr>
          <w:color w:val="4471C4"/>
        </w:rPr>
        <w:t xml:space="preserve">Here, we visualize the </w:t>
      </w:r>
      <w:r w:rsidR="455D13F7" w:rsidRPr="40CCE538">
        <w:rPr>
          <w:color w:val="4471C4"/>
        </w:rPr>
        <w:t xml:space="preserve">95% </w:t>
      </w:r>
      <w:r w:rsidR="4DFE43B8" w:rsidRPr="40CCE538">
        <w:rPr>
          <w:color w:val="4471C4"/>
        </w:rPr>
        <w:t>confidence interval of the mean HDI and IQ in each region</w:t>
      </w:r>
      <w:r w:rsidR="5B365D12" w:rsidRPr="40CCE538">
        <w:rPr>
          <w:color w:val="4471C4"/>
        </w:rPr>
        <w:t xml:space="preserve">, which </w:t>
      </w:r>
      <w:r w:rsidR="6A044500" w:rsidRPr="40CCE538">
        <w:rPr>
          <w:color w:val="4471C4"/>
        </w:rPr>
        <w:t>helps us to understand the precision or uncertainty associated with our estimate of the</w:t>
      </w:r>
      <w:r w:rsidR="4956B799" w:rsidRPr="40CCE538">
        <w:rPr>
          <w:color w:val="4471C4"/>
        </w:rPr>
        <w:t xml:space="preserve"> mean HDI and IQ.</w:t>
      </w:r>
    </w:p>
    <w:p w14:paraId="31015164" w14:textId="5E066BEB" w:rsidR="28A92A32" w:rsidRDefault="00DE489E" w:rsidP="40CCE538">
      <w:pPr>
        <w:ind w:right="67"/>
        <w:rPr>
          <w:color w:val="4472C4" w:themeColor="accent1"/>
        </w:rPr>
      </w:pPr>
      <w:r>
        <w:rPr>
          <w:noProof/>
        </w:rPr>
        <w:drawing>
          <wp:anchor distT="0" distB="0" distL="114300" distR="114300" simplePos="0" relativeHeight="251658240" behindDoc="0" locked="0" layoutInCell="1" allowOverlap="1" wp14:anchorId="07A76A41" wp14:editId="2DDDD524">
            <wp:simplePos x="0" y="0"/>
            <wp:positionH relativeFrom="column">
              <wp:posOffset>1953895</wp:posOffset>
            </wp:positionH>
            <wp:positionV relativeFrom="paragraph">
              <wp:posOffset>2517775</wp:posOffset>
            </wp:positionV>
            <wp:extent cx="2758651" cy="1800000"/>
            <wp:effectExtent l="0" t="0" r="3810" b="0"/>
            <wp:wrapTopAndBottom/>
            <wp:docPr id="316641920" name="Grafik 31664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8651" cy="1800000"/>
                    </a:xfrm>
                    <a:prstGeom prst="rect">
                      <a:avLst/>
                    </a:prstGeom>
                  </pic:spPr>
                </pic:pic>
              </a:graphicData>
            </a:graphic>
            <wp14:sizeRelH relativeFrom="page">
              <wp14:pctWidth>0</wp14:pctWidth>
            </wp14:sizeRelH>
            <wp14:sizeRelV relativeFrom="page">
              <wp14:pctHeight>0</wp14:pctHeight>
            </wp14:sizeRelV>
          </wp:anchor>
        </w:drawing>
      </w:r>
      <w:r w:rsidR="28A92A32" w:rsidRPr="40CCE538">
        <w:rPr>
          <w:color w:val="4472C4" w:themeColor="accent1"/>
        </w:rPr>
        <w:t xml:space="preserve">First, let's examine the mean HDI in each region. </w:t>
      </w:r>
      <w:r w:rsidR="61C45E25" w:rsidRPr="40CCE538">
        <w:rPr>
          <w:color w:val="4472C4" w:themeColor="accent1"/>
        </w:rPr>
        <w:t xml:space="preserve">Four out of the six regions have their mean HDI between 0.65 and 0.75 and two are </w:t>
      </w:r>
      <w:r w:rsidR="79CA7847" w:rsidRPr="40CCE538">
        <w:rPr>
          <w:color w:val="4472C4" w:themeColor="accent1"/>
        </w:rPr>
        <w:t>'outliers’</w:t>
      </w:r>
      <w:r w:rsidR="61C45E25" w:rsidRPr="40CCE538">
        <w:rPr>
          <w:color w:val="4472C4" w:themeColor="accent1"/>
        </w:rPr>
        <w:t>. Th</w:t>
      </w:r>
      <w:r w:rsidR="7473EF2F" w:rsidRPr="40CCE538">
        <w:rPr>
          <w:color w:val="4472C4" w:themeColor="accent1"/>
        </w:rPr>
        <w:t>e</w:t>
      </w:r>
      <w:r w:rsidR="61C45E25" w:rsidRPr="40CCE538">
        <w:rPr>
          <w:color w:val="4472C4" w:themeColor="accent1"/>
        </w:rPr>
        <w:t>se</w:t>
      </w:r>
      <w:r w:rsidR="0DC0BB09" w:rsidRPr="40CCE538">
        <w:rPr>
          <w:color w:val="4472C4" w:themeColor="accent1"/>
        </w:rPr>
        <w:t xml:space="preserve"> </w:t>
      </w:r>
      <w:r w:rsidR="0C36222E" w:rsidRPr="40CCE538">
        <w:rPr>
          <w:color w:val="4472C4" w:themeColor="accent1"/>
        </w:rPr>
        <w:t>are</w:t>
      </w:r>
      <w:r w:rsidR="0DC0BB09" w:rsidRPr="40CCE538">
        <w:rPr>
          <w:color w:val="4472C4" w:themeColor="accent1"/>
        </w:rPr>
        <w:t xml:space="preserve"> the regions 'Europe and Central Asia' and</w:t>
      </w:r>
      <w:r w:rsidR="7B955C20" w:rsidRPr="40CCE538">
        <w:rPr>
          <w:color w:val="4472C4" w:themeColor="accent1"/>
        </w:rPr>
        <w:t xml:space="preserve"> 'Sub-Saharan Africa'</w:t>
      </w:r>
      <w:r w:rsidR="7F066232" w:rsidRPr="40CCE538">
        <w:rPr>
          <w:color w:val="4472C4" w:themeColor="accent1"/>
        </w:rPr>
        <w:t>,</w:t>
      </w:r>
      <w:r w:rsidR="3A3A4152" w:rsidRPr="40CCE538">
        <w:rPr>
          <w:color w:val="4472C4" w:themeColor="accent1"/>
        </w:rPr>
        <w:t xml:space="preserve"> the first one having a very high and the latter one having a very low mean HDI. </w:t>
      </w:r>
      <w:r w:rsidR="38853F9B" w:rsidRPr="40CCE538">
        <w:rPr>
          <w:color w:val="4472C4" w:themeColor="accent1"/>
        </w:rPr>
        <w:t>These two, including the region 'America</w:t>
      </w:r>
      <w:r w:rsidR="020CA9ED" w:rsidRPr="40CCE538">
        <w:rPr>
          <w:color w:val="4472C4" w:themeColor="accent1"/>
        </w:rPr>
        <w:t>s</w:t>
      </w:r>
      <w:r w:rsidR="38853F9B" w:rsidRPr="40CCE538">
        <w:rPr>
          <w:color w:val="4472C4" w:themeColor="accent1"/>
        </w:rPr>
        <w:t xml:space="preserve">', have the smallest confidence intervals, which indicates that </w:t>
      </w:r>
      <w:r w:rsidR="0B8EB78E" w:rsidRPr="40CCE538">
        <w:rPr>
          <w:color w:val="4472C4" w:themeColor="accent1"/>
        </w:rPr>
        <w:t>the estimate is more precise.</w:t>
      </w:r>
      <w:r w:rsidR="477D6722" w:rsidRPr="40CCE538">
        <w:rPr>
          <w:color w:val="4472C4" w:themeColor="accent1"/>
        </w:rPr>
        <w:t xml:space="preserve"> The rest lies within the 0.65 and 0.75 mean HDI range, having bigger confidence intervals, meaning that </w:t>
      </w:r>
      <w:r w:rsidR="0C04B096" w:rsidRPr="40CCE538">
        <w:rPr>
          <w:color w:val="4472C4" w:themeColor="accent1"/>
        </w:rPr>
        <w:t>there is more uncertainty in the estimate. These regions are 'South Asia', '</w:t>
      </w:r>
      <w:r w:rsidR="0466561A" w:rsidRPr="40CCE538">
        <w:rPr>
          <w:color w:val="4472C4" w:themeColor="accent1"/>
        </w:rPr>
        <w:t xml:space="preserve">Rest of </w:t>
      </w:r>
      <w:r w:rsidR="4AA995C7" w:rsidRPr="40CCE538">
        <w:rPr>
          <w:color w:val="4472C4" w:themeColor="accent1"/>
        </w:rPr>
        <w:t>Asia</w:t>
      </w:r>
      <w:r w:rsidR="0C04B096" w:rsidRPr="40CCE538">
        <w:rPr>
          <w:color w:val="4472C4" w:themeColor="accent1"/>
        </w:rPr>
        <w:t>'</w:t>
      </w:r>
      <w:r w:rsidR="2DC8AA07" w:rsidRPr="40CCE538">
        <w:rPr>
          <w:color w:val="4472C4" w:themeColor="accent1"/>
        </w:rPr>
        <w:t xml:space="preserve"> and 'East Asia and Pacific'.</w:t>
      </w:r>
    </w:p>
    <w:p w14:paraId="5ED2528F" w14:textId="2B96F8B7" w:rsidR="00D9224E" w:rsidRPr="00D9224E" w:rsidRDefault="28EB7179" w:rsidP="00151DEA">
      <w:pPr>
        <w:ind w:right="67"/>
        <w:rPr>
          <w:color w:val="4471C4"/>
        </w:rPr>
      </w:pPr>
      <w:r w:rsidRPr="11CC43A4">
        <w:rPr>
          <w:color w:val="4471C4"/>
        </w:rPr>
        <w:t>'</w:t>
      </w:r>
      <w:r w:rsidR="623A572D" w:rsidRPr="11CC43A4">
        <w:rPr>
          <w:color w:val="4471C4"/>
        </w:rPr>
        <w:t xml:space="preserve">We can see that, unlike the mean HDI, the mean IQ is more spread out, but the outliers stay the same. These are again </w:t>
      </w:r>
      <w:r w:rsidR="67E2F25D" w:rsidRPr="11CC43A4">
        <w:rPr>
          <w:color w:val="4471C4"/>
        </w:rPr>
        <w:t>'</w:t>
      </w:r>
      <w:r w:rsidR="3A159C7B" w:rsidRPr="11CC43A4">
        <w:rPr>
          <w:color w:val="4471C4"/>
        </w:rPr>
        <w:t>Sub-Saharan Africa</w:t>
      </w:r>
      <w:r w:rsidR="67E2F25D" w:rsidRPr="11CC43A4">
        <w:rPr>
          <w:color w:val="4471C4"/>
        </w:rPr>
        <w:t>' and 'Europe and Central Asia'</w:t>
      </w:r>
      <w:r w:rsidR="4CC52D85" w:rsidRPr="11CC43A4">
        <w:rPr>
          <w:color w:val="4471C4"/>
        </w:rPr>
        <w:t>,</w:t>
      </w:r>
      <w:r w:rsidR="00B72743">
        <w:rPr>
          <w:color w:val="4471C4"/>
        </w:rPr>
        <w:t xml:space="preserve"> these</w:t>
      </w:r>
      <w:r w:rsidR="67E2F25D" w:rsidRPr="11CC43A4">
        <w:rPr>
          <w:color w:val="4471C4"/>
        </w:rPr>
        <w:t xml:space="preserve"> are joined by 'East Asia and Pacific'.</w:t>
      </w:r>
      <w:r w:rsidR="5A054FFE" w:rsidRPr="11CC43A4">
        <w:rPr>
          <w:color w:val="4471C4"/>
        </w:rPr>
        <w:t xml:space="preserve"> In the latter two regions</w:t>
      </w:r>
      <w:r w:rsidR="26353BDC" w:rsidRPr="11CC43A4">
        <w:rPr>
          <w:color w:val="4471C4"/>
        </w:rPr>
        <w:t>,</w:t>
      </w:r>
      <w:r w:rsidR="5A054FFE" w:rsidRPr="11CC43A4">
        <w:rPr>
          <w:color w:val="4471C4"/>
        </w:rPr>
        <w:t xml:space="preserve"> the mean IQ is significantly higher</w:t>
      </w:r>
      <w:r w:rsidR="71EE763B" w:rsidRPr="11CC43A4">
        <w:rPr>
          <w:color w:val="4471C4"/>
        </w:rPr>
        <w:t xml:space="preserve">, and in 'Sub-Saharan Africa' it is significantly lower than in all the other regions. </w:t>
      </w:r>
      <w:r w:rsidR="6F5D08B2" w:rsidRPr="11CC43A4">
        <w:rPr>
          <w:color w:val="4471C4"/>
        </w:rPr>
        <w:t>In the other three regions 'Asia', '</w:t>
      </w:r>
      <w:r w:rsidR="7C2A357A" w:rsidRPr="11CC43A4">
        <w:rPr>
          <w:color w:val="4471C4"/>
        </w:rPr>
        <w:t xml:space="preserve">South </w:t>
      </w:r>
      <w:r w:rsidR="6F5D08B2" w:rsidRPr="11CC43A4">
        <w:rPr>
          <w:color w:val="4471C4"/>
        </w:rPr>
        <w:t>Asia'</w:t>
      </w:r>
      <w:r w:rsidR="355DFB1D" w:rsidRPr="11CC43A4">
        <w:rPr>
          <w:color w:val="4471C4"/>
        </w:rPr>
        <w:t xml:space="preserve">, and 'America' the mean IQ lies between 80 and 85. The latter two and 'East Asia and Pacific' have the biggest </w:t>
      </w:r>
      <w:r w:rsidR="5B7CA813" w:rsidRPr="11CC43A4">
        <w:rPr>
          <w:color w:val="4471C4"/>
        </w:rPr>
        <w:t>confidence intervals</w:t>
      </w:r>
      <w:r w:rsidR="436EE4E9" w:rsidRPr="11CC43A4">
        <w:rPr>
          <w:color w:val="4471C4"/>
        </w:rPr>
        <w:t xml:space="preserve"> and thus the more uncertain estimate for mean IQ. The two outliers 'Europe and </w:t>
      </w:r>
      <w:r w:rsidR="3DFB4951" w:rsidRPr="11CC43A4">
        <w:rPr>
          <w:color w:val="4471C4"/>
        </w:rPr>
        <w:t>Central Asia</w:t>
      </w:r>
      <w:r w:rsidR="436EE4E9" w:rsidRPr="11CC43A4">
        <w:rPr>
          <w:color w:val="4471C4"/>
        </w:rPr>
        <w:t>'</w:t>
      </w:r>
      <w:r w:rsidR="6F08FBA4" w:rsidRPr="11CC43A4">
        <w:rPr>
          <w:color w:val="4471C4"/>
        </w:rPr>
        <w:t>, 'Asia'</w:t>
      </w:r>
      <w:r w:rsidR="7CA02E82" w:rsidRPr="11CC43A4">
        <w:rPr>
          <w:color w:val="4471C4"/>
        </w:rPr>
        <w:t>,</w:t>
      </w:r>
      <w:r w:rsidR="6F08FBA4" w:rsidRPr="11CC43A4">
        <w:rPr>
          <w:color w:val="4471C4"/>
        </w:rPr>
        <w:t xml:space="preserve"> and 'Sub-Saharan Africa' have the smallest confidence intervals and more precise estimates for the mean IQ. </w:t>
      </w:r>
    </w:p>
    <w:p w14:paraId="06E908B3" w14:textId="321A30A7" w:rsidR="00105107" w:rsidRDefault="00A81AEE" w:rsidP="005A6FCE">
      <w:pPr>
        <w:ind w:right="67"/>
        <w:rPr>
          <w:b/>
          <w:noProof/>
          <w:color w:val="4472C4" w:themeColor="accent1"/>
          <w:sz w:val="24"/>
          <w:szCs w:val="24"/>
        </w:rPr>
      </w:pPr>
      <w:r>
        <w:rPr>
          <w:b/>
          <w:noProof/>
          <w:color w:val="4472C4" w:themeColor="accent1"/>
          <w:sz w:val="24"/>
          <w:szCs w:val="24"/>
        </w:rPr>
        <w:t xml:space="preserve">7 </w:t>
      </w:r>
      <w:r w:rsidR="007E4473">
        <w:rPr>
          <w:b/>
          <w:noProof/>
          <w:color w:val="4472C4" w:themeColor="accent1"/>
          <w:sz w:val="24"/>
          <w:szCs w:val="24"/>
        </w:rPr>
        <w:t>HYPOTHESIS TESTING</w:t>
      </w:r>
    </w:p>
    <w:p w14:paraId="55B0D64D" w14:textId="00130686" w:rsidR="00826D4C" w:rsidRDefault="00CA5D4B" w:rsidP="00826D4C">
      <w:pPr>
        <w:ind w:right="67"/>
        <w:rPr>
          <w:bCs/>
          <w:color w:val="4472C4" w:themeColor="accent1"/>
        </w:rPr>
      </w:pPr>
      <w:r>
        <w:rPr>
          <w:bCs/>
          <w:color w:val="4472C4" w:themeColor="accent1"/>
        </w:rPr>
        <w:t>Getting</w:t>
      </w:r>
      <w:r w:rsidR="00F4252B">
        <w:rPr>
          <w:bCs/>
          <w:color w:val="4472C4" w:themeColor="accent1"/>
        </w:rPr>
        <w:t xml:space="preserve"> quantifiable results on </w:t>
      </w:r>
      <w:r w:rsidR="00D9224E">
        <w:rPr>
          <w:bCs/>
          <w:color w:val="4472C4" w:themeColor="accent1"/>
        </w:rPr>
        <w:t xml:space="preserve">the similarity of </w:t>
      </w:r>
      <w:r>
        <w:rPr>
          <w:bCs/>
          <w:color w:val="4472C4" w:themeColor="accent1"/>
        </w:rPr>
        <w:t>means</w:t>
      </w:r>
      <w:r w:rsidR="00F24FBA">
        <w:rPr>
          <w:bCs/>
          <w:color w:val="4472C4" w:themeColor="accent1"/>
        </w:rPr>
        <w:t xml:space="preserve"> for </w:t>
      </w:r>
      <w:r w:rsidR="00ED2A65">
        <w:rPr>
          <w:bCs/>
          <w:color w:val="4472C4" w:themeColor="accent1"/>
        </w:rPr>
        <w:t>the</w:t>
      </w:r>
      <w:r w:rsidR="00F24FBA">
        <w:rPr>
          <w:bCs/>
          <w:color w:val="4472C4" w:themeColor="accent1"/>
        </w:rPr>
        <w:t xml:space="preserve"> HDI and IQ</w:t>
      </w:r>
      <w:r>
        <w:rPr>
          <w:bCs/>
          <w:color w:val="4472C4" w:themeColor="accent1"/>
        </w:rPr>
        <w:t xml:space="preserve"> </w:t>
      </w:r>
      <w:r w:rsidR="00ED2A65">
        <w:rPr>
          <w:bCs/>
          <w:color w:val="4472C4" w:themeColor="accent1"/>
        </w:rPr>
        <w:t xml:space="preserve">scores </w:t>
      </w:r>
      <w:r>
        <w:rPr>
          <w:bCs/>
          <w:color w:val="4472C4" w:themeColor="accent1"/>
        </w:rPr>
        <w:t xml:space="preserve">of the </w:t>
      </w:r>
      <w:r w:rsidR="000D6301">
        <w:rPr>
          <w:bCs/>
          <w:color w:val="4472C4" w:themeColor="accent1"/>
        </w:rPr>
        <w:t>regions</w:t>
      </w:r>
      <w:r>
        <w:rPr>
          <w:bCs/>
          <w:color w:val="4472C4" w:themeColor="accent1"/>
        </w:rPr>
        <w:t xml:space="preserve"> can give us valuable insight</w:t>
      </w:r>
      <w:r w:rsidR="00D9224E">
        <w:rPr>
          <w:bCs/>
          <w:color w:val="4472C4" w:themeColor="accent1"/>
        </w:rPr>
        <w:t xml:space="preserve">s </w:t>
      </w:r>
      <w:r>
        <w:rPr>
          <w:bCs/>
          <w:color w:val="4472C4" w:themeColor="accent1"/>
        </w:rPr>
        <w:t xml:space="preserve">into </w:t>
      </w:r>
      <w:r w:rsidR="00106373">
        <w:rPr>
          <w:bCs/>
          <w:color w:val="4472C4" w:themeColor="accent1"/>
        </w:rPr>
        <w:t xml:space="preserve">intra-regional </w:t>
      </w:r>
      <w:r>
        <w:rPr>
          <w:bCs/>
          <w:color w:val="4472C4" w:themeColor="accent1"/>
        </w:rPr>
        <w:t>similarities and differences</w:t>
      </w:r>
      <w:r w:rsidR="00551766">
        <w:rPr>
          <w:bCs/>
          <w:color w:val="4472C4" w:themeColor="accent1"/>
        </w:rPr>
        <w:t xml:space="preserve">. These can in turn deepen our understanding of trends that create biases in measurements and </w:t>
      </w:r>
      <w:r w:rsidR="00D9224E">
        <w:rPr>
          <w:bCs/>
          <w:color w:val="4472C4" w:themeColor="accent1"/>
        </w:rPr>
        <w:t xml:space="preserve">tell us which </w:t>
      </w:r>
      <w:r w:rsidR="00682CCC">
        <w:rPr>
          <w:bCs/>
          <w:color w:val="4472C4" w:themeColor="accent1"/>
        </w:rPr>
        <w:t xml:space="preserve">regions exhibit </w:t>
      </w:r>
      <w:r w:rsidR="00682CCC" w:rsidRPr="60A24380">
        <w:rPr>
          <w:color w:val="4472C4" w:themeColor="accent1"/>
        </w:rPr>
        <w:t>the</w:t>
      </w:r>
      <w:r w:rsidR="00445703" w:rsidRPr="60A24380">
        <w:rPr>
          <w:color w:val="4472C4" w:themeColor="accent1"/>
        </w:rPr>
        <w:t>s</w:t>
      </w:r>
      <w:r w:rsidR="6F1B8645" w:rsidRPr="60A24380">
        <w:rPr>
          <w:color w:val="4472C4" w:themeColor="accent1"/>
        </w:rPr>
        <w:t>e</w:t>
      </w:r>
      <w:r w:rsidR="002566BC">
        <w:rPr>
          <w:bCs/>
          <w:color w:val="4472C4" w:themeColor="accent1"/>
        </w:rPr>
        <w:t xml:space="preserve"> </w:t>
      </w:r>
      <w:r w:rsidR="00445703">
        <w:rPr>
          <w:bCs/>
          <w:color w:val="4472C4" w:themeColor="accent1"/>
        </w:rPr>
        <w:t xml:space="preserve">biasing </w:t>
      </w:r>
      <w:r w:rsidR="00682CCC">
        <w:rPr>
          <w:bCs/>
          <w:color w:val="4472C4" w:themeColor="accent1"/>
        </w:rPr>
        <w:t xml:space="preserve">trends. </w:t>
      </w:r>
    </w:p>
    <w:p w14:paraId="49DAAF8D" w14:textId="3379D0EC" w:rsidR="005D7352" w:rsidRPr="005D7352" w:rsidRDefault="005D7352" w:rsidP="00826D4C">
      <w:pPr>
        <w:ind w:right="67"/>
        <w:rPr>
          <w:b/>
          <w:color w:val="4472C4" w:themeColor="accent1"/>
          <w:u w:val="single"/>
        </w:rPr>
      </w:pPr>
      <w:r w:rsidRPr="002D1F16">
        <w:rPr>
          <w:bCs/>
          <w:noProof/>
          <w:color w:val="4472C4" w:themeColor="accent1"/>
        </w:rPr>
        <w:lastRenderedPageBreak/>
        <w:drawing>
          <wp:anchor distT="0" distB="0" distL="114300" distR="114300" simplePos="0" relativeHeight="251658243" behindDoc="0" locked="0" layoutInCell="1" allowOverlap="1" wp14:anchorId="67A7EB7A" wp14:editId="2A16EEA9">
            <wp:simplePos x="0" y="0"/>
            <wp:positionH relativeFrom="column">
              <wp:posOffset>4600433</wp:posOffset>
            </wp:positionH>
            <wp:positionV relativeFrom="paragraph">
              <wp:posOffset>156950</wp:posOffset>
            </wp:positionV>
            <wp:extent cx="1869783" cy="2160000"/>
            <wp:effectExtent l="0" t="0" r="0" b="0"/>
            <wp:wrapSquare wrapText="bothSides"/>
            <wp:docPr id="116587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7378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9783" cy="2160000"/>
                    </a:xfrm>
                    <a:prstGeom prst="rect">
                      <a:avLst/>
                    </a:prstGeom>
                  </pic:spPr>
                </pic:pic>
              </a:graphicData>
            </a:graphic>
            <wp14:sizeRelH relativeFrom="page">
              <wp14:pctWidth>0</wp14:pctWidth>
            </wp14:sizeRelH>
            <wp14:sizeRelV relativeFrom="page">
              <wp14:pctHeight>0</wp14:pctHeight>
            </wp14:sizeRelV>
          </wp:anchor>
        </w:drawing>
      </w:r>
      <w:r w:rsidR="003A4C8E" w:rsidRPr="005D7352">
        <w:rPr>
          <w:b/>
          <w:color w:val="4472C4" w:themeColor="accent1"/>
          <w:u w:val="single"/>
        </w:rPr>
        <w:t>HDI</w:t>
      </w:r>
    </w:p>
    <w:p w14:paraId="3F94A880" w14:textId="3C2B8C96" w:rsidR="00682CCC" w:rsidRDefault="00D711E0" w:rsidP="00826D4C">
      <w:pPr>
        <w:ind w:right="67"/>
        <w:rPr>
          <w:bCs/>
          <w:color w:val="4472C4" w:themeColor="accent1"/>
        </w:rPr>
      </w:pPr>
      <w:r>
        <w:rPr>
          <w:bCs/>
          <w:color w:val="4472C4" w:themeColor="accent1"/>
        </w:rPr>
        <w:t xml:space="preserve">Initially </w:t>
      </w:r>
      <w:r w:rsidR="00AD13DE">
        <w:rPr>
          <w:bCs/>
          <w:color w:val="4472C4" w:themeColor="accent1"/>
        </w:rPr>
        <w:t xml:space="preserve">we conduct </w:t>
      </w:r>
      <w:r>
        <w:rPr>
          <w:bCs/>
          <w:color w:val="4472C4" w:themeColor="accent1"/>
        </w:rPr>
        <w:t>an</w:t>
      </w:r>
      <w:r w:rsidR="00682CCC">
        <w:rPr>
          <w:bCs/>
          <w:color w:val="4472C4" w:themeColor="accent1"/>
        </w:rPr>
        <w:t xml:space="preserve"> </w:t>
      </w:r>
      <w:r w:rsidR="00041786">
        <w:rPr>
          <w:bCs/>
          <w:color w:val="4472C4" w:themeColor="accent1"/>
        </w:rPr>
        <w:t xml:space="preserve">ANOVA </w:t>
      </w:r>
      <w:r w:rsidR="00231CC6">
        <w:rPr>
          <w:bCs/>
          <w:color w:val="4472C4" w:themeColor="accent1"/>
        </w:rPr>
        <w:t>test</w:t>
      </w:r>
      <w:r w:rsidR="00445703">
        <w:rPr>
          <w:bCs/>
          <w:color w:val="4472C4" w:themeColor="accent1"/>
        </w:rPr>
        <w:t xml:space="preserve"> to</w:t>
      </w:r>
      <w:r>
        <w:rPr>
          <w:bCs/>
          <w:color w:val="4472C4" w:themeColor="accent1"/>
        </w:rPr>
        <w:t xml:space="preserve"> investig</w:t>
      </w:r>
      <w:r w:rsidR="00445703">
        <w:rPr>
          <w:bCs/>
          <w:color w:val="4472C4" w:themeColor="accent1"/>
        </w:rPr>
        <w:t>ate</w:t>
      </w:r>
      <w:r>
        <w:rPr>
          <w:bCs/>
          <w:color w:val="4472C4" w:themeColor="accent1"/>
        </w:rPr>
        <w:t xml:space="preserve"> the null-hypothesis t</w:t>
      </w:r>
      <w:r w:rsidR="00445703">
        <w:rPr>
          <w:bCs/>
          <w:color w:val="4472C4" w:themeColor="accent1"/>
        </w:rPr>
        <w:t>hat</w:t>
      </w:r>
      <w:r>
        <w:rPr>
          <w:bCs/>
          <w:color w:val="4472C4" w:themeColor="accent1"/>
        </w:rPr>
        <w:t xml:space="preserve"> all </w:t>
      </w:r>
      <w:r w:rsidR="00493014">
        <w:rPr>
          <w:bCs/>
          <w:color w:val="4472C4" w:themeColor="accent1"/>
        </w:rPr>
        <w:t>means are the same, meaning that if we can reject the null-hypothesis</w:t>
      </w:r>
      <w:r w:rsidR="000C18E9">
        <w:rPr>
          <w:bCs/>
          <w:color w:val="4472C4" w:themeColor="accent1"/>
        </w:rPr>
        <w:t xml:space="preserve">, we can conclude that there is at least one mean in the regions </w:t>
      </w:r>
      <w:r w:rsidR="007724FC">
        <w:rPr>
          <w:bCs/>
          <w:color w:val="4472C4" w:themeColor="accent1"/>
        </w:rPr>
        <w:t>which</w:t>
      </w:r>
      <w:r w:rsidR="000C18E9">
        <w:rPr>
          <w:bCs/>
          <w:color w:val="4472C4" w:themeColor="accent1"/>
        </w:rPr>
        <w:t xml:space="preserve"> is significantly different from the others. </w:t>
      </w:r>
      <w:r w:rsidR="00952BB9">
        <w:rPr>
          <w:bCs/>
          <w:color w:val="4472C4" w:themeColor="accent1"/>
        </w:rPr>
        <w:t>Performing the tes</w:t>
      </w:r>
      <w:r w:rsidR="002566BC">
        <w:rPr>
          <w:bCs/>
          <w:color w:val="4472C4" w:themeColor="accent1"/>
        </w:rPr>
        <w:t>t</w:t>
      </w:r>
      <w:r w:rsidR="009E5FF8">
        <w:rPr>
          <w:bCs/>
          <w:color w:val="4472C4" w:themeColor="accent1"/>
        </w:rPr>
        <w:t xml:space="preserve"> </w:t>
      </w:r>
      <w:r w:rsidR="00952BB9">
        <w:rPr>
          <w:bCs/>
          <w:color w:val="4472C4" w:themeColor="accent1"/>
        </w:rPr>
        <w:t xml:space="preserve">on the </w:t>
      </w:r>
      <w:r w:rsidR="00AE32E1">
        <w:rPr>
          <w:bCs/>
          <w:color w:val="4472C4" w:themeColor="accent1"/>
        </w:rPr>
        <w:t xml:space="preserve">HDI </w:t>
      </w:r>
      <w:r w:rsidR="002566BC">
        <w:rPr>
          <w:bCs/>
          <w:color w:val="4472C4" w:themeColor="accent1"/>
        </w:rPr>
        <w:t>mean of</w:t>
      </w:r>
      <w:r w:rsidR="00AE32E1">
        <w:rPr>
          <w:bCs/>
          <w:color w:val="4472C4" w:themeColor="accent1"/>
        </w:rPr>
        <w:t xml:space="preserve"> every region yield</w:t>
      </w:r>
      <w:r w:rsidR="00AA34FF">
        <w:rPr>
          <w:bCs/>
          <w:color w:val="4472C4" w:themeColor="accent1"/>
        </w:rPr>
        <w:t>s</w:t>
      </w:r>
      <w:r w:rsidR="00AE32E1">
        <w:rPr>
          <w:bCs/>
          <w:color w:val="4472C4" w:themeColor="accent1"/>
        </w:rPr>
        <w:t xml:space="preserve"> a p-value of </w:t>
      </w:r>
      <w:r w:rsidR="00AE32E1" w:rsidRPr="00AE32E1">
        <w:rPr>
          <w:bCs/>
          <w:i/>
          <w:iCs/>
          <w:color w:val="4472C4" w:themeColor="accent1"/>
        </w:rPr>
        <w:t>1.08e-33</w:t>
      </w:r>
      <w:r w:rsidR="00AE32E1">
        <w:rPr>
          <w:bCs/>
          <w:color w:val="4472C4" w:themeColor="accent1"/>
        </w:rPr>
        <w:t xml:space="preserve">, which is sufficiently small </w:t>
      </w:r>
      <w:r w:rsidR="004152C2">
        <w:rPr>
          <w:bCs/>
          <w:color w:val="4472C4" w:themeColor="accent1"/>
        </w:rPr>
        <w:t>to reject t</w:t>
      </w:r>
      <w:r w:rsidR="007724FC">
        <w:rPr>
          <w:bCs/>
          <w:color w:val="4472C4" w:themeColor="accent1"/>
        </w:rPr>
        <w:t>his</w:t>
      </w:r>
      <w:r w:rsidR="004152C2">
        <w:rPr>
          <w:bCs/>
          <w:color w:val="4472C4" w:themeColor="accent1"/>
        </w:rPr>
        <w:t xml:space="preserve"> null hypothesis at </w:t>
      </w:r>
      <w:r w:rsidR="002566BC">
        <w:rPr>
          <w:bCs/>
          <w:color w:val="4472C4" w:themeColor="accent1"/>
        </w:rPr>
        <w:t xml:space="preserve">all </w:t>
      </w:r>
      <w:r w:rsidR="004152C2">
        <w:rPr>
          <w:bCs/>
          <w:color w:val="4472C4" w:themeColor="accent1"/>
        </w:rPr>
        <w:t>reasonable significance level</w:t>
      </w:r>
      <w:r w:rsidR="007724FC">
        <w:rPr>
          <w:bCs/>
          <w:color w:val="4472C4" w:themeColor="accent1"/>
        </w:rPr>
        <w:t>s</w:t>
      </w:r>
      <w:r w:rsidR="004152C2">
        <w:rPr>
          <w:bCs/>
          <w:color w:val="4472C4" w:themeColor="accent1"/>
        </w:rPr>
        <w:t xml:space="preserve">. </w:t>
      </w:r>
    </w:p>
    <w:p w14:paraId="124E706A" w14:textId="23F9E1FE" w:rsidR="002D1F16" w:rsidRDefault="00231CC6" w:rsidP="00826D4C">
      <w:pPr>
        <w:ind w:right="67"/>
        <w:rPr>
          <w:bCs/>
          <w:color w:val="4472C4" w:themeColor="accent1"/>
        </w:rPr>
      </w:pPr>
      <w:r>
        <w:rPr>
          <w:bCs/>
          <w:color w:val="4472C4" w:themeColor="accent1"/>
        </w:rPr>
        <w:t>Furthermore,</w:t>
      </w:r>
      <w:r w:rsidR="00AA34FF">
        <w:rPr>
          <w:bCs/>
          <w:color w:val="4472C4" w:themeColor="accent1"/>
        </w:rPr>
        <w:t xml:space="preserve"> to get results on pair-wise similarities </w:t>
      </w:r>
      <w:r>
        <w:rPr>
          <w:bCs/>
          <w:color w:val="4472C4" w:themeColor="accent1"/>
        </w:rPr>
        <w:t>between the regions we utilize the</w:t>
      </w:r>
      <w:r w:rsidR="00305C1F">
        <w:rPr>
          <w:bCs/>
          <w:color w:val="4472C4" w:themeColor="accent1"/>
        </w:rPr>
        <w:t xml:space="preserve"> t-test</w:t>
      </w:r>
      <w:r w:rsidR="005052CB">
        <w:rPr>
          <w:bCs/>
          <w:color w:val="4472C4" w:themeColor="accent1"/>
        </w:rPr>
        <w:t>, testing the null hypothesis that</w:t>
      </w:r>
      <w:r w:rsidR="00770F9A">
        <w:rPr>
          <w:bCs/>
          <w:color w:val="4472C4" w:themeColor="accent1"/>
        </w:rPr>
        <w:t xml:space="preserve"> </w:t>
      </w:r>
      <w:r w:rsidR="005052CB">
        <w:rPr>
          <w:bCs/>
          <w:color w:val="4472C4" w:themeColor="accent1"/>
        </w:rPr>
        <w:t xml:space="preserve">two </w:t>
      </w:r>
      <w:r w:rsidR="00770F9A">
        <w:rPr>
          <w:bCs/>
          <w:color w:val="4472C4" w:themeColor="accent1"/>
        </w:rPr>
        <w:t xml:space="preserve">regional </w:t>
      </w:r>
      <w:r w:rsidR="005052CB">
        <w:rPr>
          <w:bCs/>
          <w:color w:val="4472C4" w:themeColor="accent1"/>
        </w:rPr>
        <w:t>means are the same</w:t>
      </w:r>
      <w:r w:rsidR="009354AD">
        <w:rPr>
          <w:bCs/>
          <w:color w:val="4472C4" w:themeColor="accent1"/>
        </w:rPr>
        <w:t>. T</w:t>
      </w:r>
      <w:r w:rsidR="00305C1F">
        <w:rPr>
          <w:bCs/>
          <w:color w:val="4472C4" w:themeColor="accent1"/>
        </w:rPr>
        <w:t>o make conclusion about the validity of this test it is important to consider differences in variances</w:t>
      </w:r>
      <w:r w:rsidR="009354AD">
        <w:rPr>
          <w:bCs/>
          <w:color w:val="4472C4" w:themeColor="accent1"/>
        </w:rPr>
        <w:t xml:space="preserve"> between regions. When</w:t>
      </w:r>
      <w:r w:rsidR="00305C1F">
        <w:rPr>
          <w:bCs/>
          <w:color w:val="4472C4" w:themeColor="accent1"/>
        </w:rPr>
        <w:t xml:space="preserve"> </w:t>
      </w:r>
      <w:r w:rsidR="009354AD">
        <w:rPr>
          <w:bCs/>
          <w:color w:val="4472C4" w:themeColor="accent1"/>
        </w:rPr>
        <w:t>looking at the standard deviations, we see that they differ across the regions, by taking this into account</w:t>
      </w:r>
      <w:r w:rsidR="009A357D">
        <w:rPr>
          <w:bCs/>
          <w:color w:val="4472C4" w:themeColor="accent1"/>
        </w:rPr>
        <w:t xml:space="preserve">, we find it most appropriate to use the </w:t>
      </w:r>
      <w:r w:rsidR="009A357D" w:rsidRPr="3EE89309">
        <w:rPr>
          <w:color w:val="4472C4" w:themeColor="accent1"/>
        </w:rPr>
        <w:t>Welch</w:t>
      </w:r>
      <w:r w:rsidR="009A357D">
        <w:rPr>
          <w:bCs/>
          <w:color w:val="4472C4" w:themeColor="accent1"/>
        </w:rPr>
        <w:t xml:space="preserve"> t-test</w:t>
      </w:r>
      <w:r w:rsidR="009354AD">
        <w:rPr>
          <w:bCs/>
          <w:color w:val="4472C4" w:themeColor="accent1"/>
        </w:rPr>
        <w:t>, which assumes regions have different variances when comparing the means.</w:t>
      </w:r>
      <w:r w:rsidR="009A357D">
        <w:rPr>
          <w:bCs/>
          <w:color w:val="4472C4" w:themeColor="accent1"/>
        </w:rPr>
        <w:t xml:space="preserve"> </w:t>
      </w:r>
      <w:r w:rsidR="00E10E9E">
        <w:rPr>
          <w:bCs/>
          <w:color w:val="4472C4" w:themeColor="accent1"/>
        </w:rPr>
        <w:t xml:space="preserve">Here we </w:t>
      </w:r>
      <w:r w:rsidR="003C56EB">
        <w:rPr>
          <w:bCs/>
          <w:color w:val="4472C4" w:themeColor="accent1"/>
        </w:rPr>
        <w:t>visualize</w:t>
      </w:r>
      <w:r w:rsidR="00E10E9E">
        <w:rPr>
          <w:bCs/>
          <w:color w:val="4472C4" w:themeColor="accent1"/>
        </w:rPr>
        <w:t xml:space="preserve"> the result</w:t>
      </w:r>
      <w:r w:rsidR="003C56EB">
        <w:rPr>
          <w:bCs/>
          <w:color w:val="4472C4" w:themeColor="accent1"/>
        </w:rPr>
        <w:t>s in a table, including the sample sizes</w:t>
      </w:r>
      <w:r w:rsidR="00326470">
        <w:rPr>
          <w:bCs/>
          <w:color w:val="4472C4" w:themeColor="accent1"/>
        </w:rPr>
        <w:t xml:space="preserve">, </w:t>
      </w:r>
      <w:r w:rsidR="003C56EB">
        <w:rPr>
          <w:bCs/>
          <w:color w:val="4472C4" w:themeColor="accent1"/>
        </w:rPr>
        <w:t>standard deviation</w:t>
      </w:r>
      <w:r w:rsidR="00326470">
        <w:rPr>
          <w:bCs/>
          <w:color w:val="4472C4" w:themeColor="accent1"/>
        </w:rPr>
        <w:t>s and means of the regions, each p-value has been round</w:t>
      </w:r>
      <w:r w:rsidR="009354AD">
        <w:rPr>
          <w:bCs/>
          <w:color w:val="4472C4" w:themeColor="accent1"/>
        </w:rPr>
        <w:t>ed</w:t>
      </w:r>
      <w:r w:rsidR="00326470">
        <w:rPr>
          <w:bCs/>
          <w:color w:val="4472C4" w:themeColor="accent1"/>
        </w:rPr>
        <w:t xml:space="preserve"> with four significant digits. </w:t>
      </w:r>
    </w:p>
    <w:p w14:paraId="5FC5BD0B" w14:textId="52D9831B" w:rsidR="00BB45D1" w:rsidRDefault="00CB5F26" w:rsidP="00826D4C">
      <w:pPr>
        <w:ind w:right="67"/>
        <w:rPr>
          <w:bCs/>
          <w:color w:val="4472C4" w:themeColor="accent1"/>
        </w:rPr>
      </w:pPr>
      <w:r w:rsidRPr="005D7352">
        <w:rPr>
          <w:b/>
          <w:noProof/>
          <w:color w:val="4472C4" w:themeColor="accent1"/>
          <w:u w:val="single"/>
        </w:rPr>
        <w:drawing>
          <wp:anchor distT="0" distB="0" distL="114300" distR="114300" simplePos="0" relativeHeight="251658244" behindDoc="0" locked="0" layoutInCell="1" allowOverlap="1" wp14:anchorId="23D30825" wp14:editId="346946D1">
            <wp:simplePos x="0" y="0"/>
            <wp:positionH relativeFrom="column">
              <wp:posOffset>4476826</wp:posOffset>
            </wp:positionH>
            <wp:positionV relativeFrom="paragraph">
              <wp:posOffset>584389</wp:posOffset>
            </wp:positionV>
            <wp:extent cx="2037080" cy="1993900"/>
            <wp:effectExtent l="0" t="0" r="1270" b="6350"/>
            <wp:wrapSquare wrapText="bothSides"/>
            <wp:docPr id="115148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255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7080" cy="1993900"/>
                    </a:xfrm>
                    <a:prstGeom prst="rect">
                      <a:avLst/>
                    </a:prstGeom>
                  </pic:spPr>
                </pic:pic>
              </a:graphicData>
            </a:graphic>
            <wp14:sizeRelH relativeFrom="page">
              <wp14:pctWidth>0</wp14:pctWidth>
            </wp14:sizeRelH>
            <wp14:sizeRelV relativeFrom="page">
              <wp14:pctHeight>0</wp14:pctHeight>
            </wp14:sizeRelV>
          </wp:anchor>
        </w:drawing>
      </w:r>
      <w:r w:rsidR="00540C09">
        <w:rPr>
          <w:bCs/>
          <w:color w:val="4472C4" w:themeColor="accent1"/>
        </w:rPr>
        <w:t>The results found is that there seems to be three regions w</w:t>
      </w:r>
      <w:r w:rsidR="00DC09EA">
        <w:rPr>
          <w:bCs/>
          <w:color w:val="4472C4" w:themeColor="accent1"/>
        </w:rPr>
        <w:t xml:space="preserve">hich </w:t>
      </w:r>
      <w:r w:rsidR="009354AD">
        <w:rPr>
          <w:bCs/>
          <w:color w:val="4472C4" w:themeColor="accent1"/>
        </w:rPr>
        <w:t xml:space="preserve">the </w:t>
      </w:r>
      <w:r w:rsidR="00DC09EA">
        <w:rPr>
          <w:bCs/>
          <w:color w:val="4472C4" w:themeColor="accent1"/>
        </w:rPr>
        <w:t>test</w:t>
      </w:r>
      <w:r w:rsidR="009354AD">
        <w:rPr>
          <w:bCs/>
          <w:color w:val="4472C4" w:themeColor="accent1"/>
        </w:rPr>
        <w:t xml:space="preserve"> </w:t>
      </w:r>
      <w:r w:rsidR="00DC09EA">
        <w:rPr>
          <w:bCs/>
          <w:color w:val="4472C4" w:themeColor="accent1"/>
        </w:rPr>
        <w:t>indicate</w:t>
      </w:r>
      <w:r w:rsidR="009354AD">
        <w:rPr>
          <w:bCs/>
          <w:color w:val="4472C4" w:themeColor="accent1"/>
        </w:rPr>
        <w:t>s</w:t>
      </w:r>
      <w:r w:rsidR="00DC09EA">
        <w:rPr>
          <w:bCs/>
          <w:color w:val="4472C4" w:themeColor="accent1"/>
        </w:rPr>
        <w:t xml:space="preserve"> are </w:t>
      </w:r>
      <w:r w:rsidR="009E5FF8">
        <w:rPr>
          <w:bCs/>
          <w:color w:val="4472C4" w:themeColor="accent1"/>
        </w:rPr>
        <w:t xml:space="preserve">all </w:t>
      </w:r>
      <w:r w:rsidR="00BE77A4">
        <w:rPr>
          <w:bCs/>
          <w:color w:val="4472C4" w:themeColor="accent1"/>
        </w:rPr>
        <w:t>similar, these</w:t>
      </w:r>
      <w:r w:rsidR="00DC09EA">
        <w:rPr>
          <w:bCs/>
          <w:color w:val="4472C4" w:themeColor="accent1"/>
        </w:rPr>
        <w:t xml:space="preserve"> are </w:t>
      </w:r>
      <w:r w:rsidR="00B7019A">
        <w:rPr>
          <w:bCs/>
          <w:color w:val="4472C4" w:themeColor="accent1"/>
        </w:rPr>
        <w:t>‘</w:t>
      </w:r>
      <w:r w:rsidR="00DC09EA" w:rsidRPr="00B7019A">
        <w:rPr>
          <w:bCs/>
          <w:color w:val="4472C4" w:themeColor="accent1"/>
        </w:rPr>
        <w:t>Rest of Asia</w:t>
      </w:r>
      <w:r w:rsidR="00B7019A" w:rsidRPr="00B7019A">
        <w:rPr>
          <w:bCs/>
          <w:color w:val="4472C4" w:themeColor="accent1"/>
        </w:rPr>
        <w:t>’</w:t>
      </w:r>
      <w:r w:rsidR="00DC09EA" w:rsidRPr="00C12AF8">
        <w:rPr>
          <w:bCs/>
          <w:i/>
          <w:iCs/>
          <w:color w:val="4472C4" w:themeColor="accent1"/>
        </w:rPr>
        <w:t xml:space="preserve">, </w:t>
      </w:r>
      <w:r w:rsidR="00B7019A">
        <w:rPr>
          <w:bCs/>
          <w:i/>
          <w:iCs/>
          <w:color w:val="4472C4" w:themeColor="accent1"/>
        </w:rPr>
        <w:t>‘</w:t>
      </w:r>
      <w:r w:rsidR="008F1D22" w:rsidRPr="00B7019A">
        <w:rPr>
          <w:bCs/>
          <w:color w:val="4472C4" w:themeColor="accent1"/>
        </w:rPr>
        <w:t>Americas</w:t>
      </w:r>
      <w:r w:rsidR="00B7019A">
        <w:rPr>
          <w:bCs/>
          <w:i/>
          <w:iCs/>
          <w:color w:val="4472C4" w:themeColor="accent1"/>
        </w:rPr>
        <w:t>’</w:t>
      </w:r>
      <w:r w:rsidR="008F1D22">
        <w:rPr>
          <w:bCs/>
          <w:color w:val="4472C4" w:themeColor="accent1"/>
        </w:rPr>
        <w:t>,</w:t>
      </w:r>
      <w:r w:rsidR="00DC09EA">
        <w:rPr>
          <w:bCs/>
          <w:color w:val="4472C4" w:themeColor="accent1"/>
        </w:rPr>
        <w:t xml:space="preserve"> and </w:t>
      </w:r>
      <w:r w:rsidR="00B7019A">
        <w:rPr>
          <w:bCs/>
          <w:color w:val="4472C4" w:themeColor="accent1"/>
        </w:rPr>
        <w:t>‘</w:t>
      </w:r>
      <w:r w:rsidR="00373835" w:rsidRPr="00B7019A">
        <w:rPr>
          <w:bCs/>
          <w:color w:val="4472C4" w:themeColor="accent1"/>
        </w:rPr>
        <w:t>East Asia Pacific</w:t>
      </w:r>
      <w:r w:rsidR="00B7019A" w:rsidRPr="00B7019A">
        <w:rPr>
          <w:bCs/>
          <w:color w:val="4472C4" w:themeColor="accent1"/>
        </w:rPr>
        <w:t>’</w:t>
      </w:r>
      <w:r w:rsidR="00373835">
        <w:rPr>
          <w:bCs/>
          <w:color w:val="4472C4" w:themeColor="accent1"/>
        </w:rPr>
        <w:t>. With their high p-values we cannot reject the null hypothesis that they share mean</w:t>
      </w:r>
      <w:r w:rsidR="00BE77A4">
        <w:rPr>
          <w:bCs/>
          <w:color w:val="4472C4" w:themeColor="accent1"/>
        </w:rPr>
        <w:t xml:space="preserve"> HDI. Although</w:t>
      </w:r>
      <w:r w:rsidR="009354AD">
        <w:rPr>
          <w:bCs/>
          <w:color w:val="4472C4" w:themeColor="accent1"/>
        </w:rPr>
        <w:t xml:space="preserve"> </w:t>
      </w:r>
      <w:r w:rsidR="00BE77A4">
        <w:rPr>
          <w:bCs/>
          <w:color w:val="4472C4" w:themeColor="accent1"/>
        </w:rPr>
        <w:t>there are other pairs which also have p-values which, depending on the significance level chosen</w:t>
      </w:r>
      <w:r w:rsidR="00773D81">
        <w:rPr>
          <w:bCs/>
          <w:color w:val="4472C4" w:themeColor="accent1"/>
        </w:rPr>
        <w:t xml:space="preserve">, </w:t>
      </w:r>
      <w:r w:rsidR="00BE77A4">
        <w:rPr>
          <w:bCs/>
          <w:color w:val="4472C4" w:themeColor="accent1"/>
        </w:rPr>
        <w:t xml:space="preserve">could </w:t>
      </w:r>
      <w:r w:rsidR="00AD616A">
        <w:rPr>
          <w:bCs/>
          <w:color w:val="4472C4" w:themeColor="accent1"/>
        </w:rPr>
        <w:t>be large enough to reject the null hypothesis,</w:t>
      </w:r>
      <w:r w:rsidR="000E7101">
        <w:rPr>
          <w:bCs/>
          <w:color w:val="4472C4" w:themeColor="accent1"/>
        </w:rPr>
        <w:t xml:space="preserve"> these </w:t>
      </w:r>
      <w:r w:rsidR="00226756">
        <w:rPr>
          <w:bCs/>
          <w:color w:val="4472C4" w:themeColor="accent1"/>
        </w:rPr>
        <w:t xml:space="preserve">all contain the </w:t>
      </w:r>
      <w:r w:rsidR="00B7019A">
        <w:rPr>
          <w:bCs/>
          <w:color w:val="4472C4" w:themeColor="accent1"/>
        </w:rPr>
        <w:t>‘</w:t>
      </w:r>
      <w:r w:rsidR="000E7101" w:rsidRPr="00B7019A">
        <w:rPr>
          <w:bCs/>
          <w:color w:val="4472C4" w:themeColor="accent1"/>
        </w:rPr>
        <w:t>South Asia</w:t>
      </w:r>
      <w:r w:rsidR="00B7019A" w:rsidRPr="00B7019A">
        <w:rPr>
          <w:bCs/>
          <w:color w:val="4472C4" w:themeColor="accent1"/>
        </w:rPr>
        <w:t>’</w:t>
      </w:r>
      <w:r w:rsidR="000E7101">
        <w:rPr>
          <w:bCs/>
          <w:color w:val="4472C4" w:themeColor="accent1"/>
        </w:rPr>
        <w:t xml:space="preserve"> region which has a very small sample size, hence </w:t>
      </w:r>
      <w:r w:rsidR="00967F29">
        <w:rPr>
          <w:bCs/>
          <w:color w:val="4472C4" w:themeColor="accent1"/>
        </w:rPr>
        <w:t xml:space="preserve">these results should be taken with a great grain of skepsis to their actual </w:t>
      </w:r>
      <w:r w:rsidR="00773D81">
        <w:rPr>
          <w:bCs/>
          <w:color w:val="4472C4" w:themeColor="accent1"/>
        </w:rPr>
        <w:t xml:space="preserve">validity. </w:t>
      </w:r>
    </w:p>
    <w:p w14:paraId="1299A367" w14:textId="2634CE42" w:rsidR="00116A22" w:rsidRPr="005D7352" w:rsidRDefault="00116A22" w:rsidP="005D7352">
      <w:pPr>
        <w:ind w:right="67"/>
        <w:jc w:val="both"/>
        <w:rPr>
          <w:b/>
          <w:color w:val="4472C4" w:themeColor="accent1"/>
          <w:u w:val="single"/>
        </w:rPr>
      </w:pPr>
      <w:r w:rsidRPr="005D7352">
        <w:rPr>
          <w:b/>
          <w:color w:val="4472C4" w:themeColor="accent1"/>
          <w:u w:val="single"/>
        </w:rPr>
        <w:t>IQ</w:t>
      </w:r>
    </w:p>
    <w:p w14:paraId="5A787E82" w14:textId="6DE0EED4" w:rsidR="00F37E0F" w:rsidRDefault="00F37E0F" w:rsidP="00116A22">
      <w:pPr>
        <w:ind w:right="67"/>
        <w:rPr>
          <w:bCs/>
          <w:color w:val="4472C4" w:themeColor="accent1"/>
        </w:rPr>
      </w:pPr>
      <w:r>
        <w:rPr>
          <w:bCs/>
          <w:color w:val="4472C4" w:themeColor="accent1"/>
        </w:rPr>
        <w:t xml:space="preserve">Continuing </w:t>
      </w:r>
      <w:r w:rsidR="00BB45D1">
        <w:rPr>
          <w:bCs/>
          <w:color w:val="4472C4" w:themeColor="accent1"/>
        </w:rPr>
        <w:t xml:space="preserve">with </w:t>
      </w:r>
      <w:r>
        <w:rPr>
          <w:bCs/>
          <w:color w:val="4472C4" w:themeColor="accent1"/>
        </w:rPr>
        <w:t>the same procedure as for HDI</w:t>
      </w:r>
      <w:r w:rsidR="00087CE7">
        <w:rPr>
          <w:bCs/>
          <w:color w:val="4472C4" w:themeColor="accent1"/>
        </w:rPr>
        <w:t>,</w:t>
      </w:r>
      <w:r w:rsidR="0087169A">
        <w:rPr>
          <w:bCs/>
          <w:color w:val="4472C4" w:themeColor="accent1"/>
        </w:rPr>
        <w:t xml:space="preserve"> </w:t>
      </w:r>
      <w:r w:rsidR="00C3722A">
        <w:rPr>
          <w:bCs/>
          <w:color w:val="4472C4" w:themeColor="accent1"/>
        </w:rPr>
        <w:t>we perform t</w:t>
      </w:r>
      <w:r w:rsidR="00087CE7">
        <w:rPr>
          <w:bCs/>
          <w:color w:val="4472C4" w:themeColor="accent1"/>
        </w:rPr>
        <w:t>he ANOVA</w:t>
      </w:r>
      <w:r w:rsidR="00776E0F">
        <w:rPr>
          <w:bCs/>
          <w:color w:val="4472C4" w:themeColor="accent1"/>
        </w:rPr>
        <w:t>-test</w:t>
      </w:r>
      <w:r w:rsidR="00087CE7">
        <w:rPr>
          <w:bCs/>
          <w:color w:val="4472C4" w:themeColor="accent1"/>
        </w:rPr>
        <w:t xml:space="preserve"> on the regions </w:t>
      </w:r>
      <w:r w:rsidR="00C3722A">
        <w:rPr>
          <w:bCs/>
          <w:color w:val="4472C4" w:themeColor="accent1"/>
        </w:rPr>
        <w:t xml:space="preserve">to investigate mean </w:t>
      </w:r>
      <w:r w:rsidR="00087CE7">
        <w:rPr>
          <w:bCs/>
          <w:color w:val="4472C4" w:themeColor="accent1"/>
        </w:rPr>
        <w:t>IQ similarity</w:t>
      </w:r>
      <w:r w:rsidR="00C3722A">
        <w:rPr>
          <w:bCs/>
          <w:color w:val="4472C4" w:themeColor="accent1"/>
        </w:rPr>
        <w:t xml:space="preserve">, </w:t>
      </w:r>
      <w:r w:rsidR="0099689C">
        <w:rPr>
          <w:bCs/>
          <w:color w:val="4472C4" w:themeColor="accent1"/>
        </w:rPr>
        <w:t xml:space="preserve">yielding a p-value of </w:t>
      </w:r>
      <w:r w:rsidR="00403FEE" w:rsidRPr="00403FEE">
        <w:rPr>
          <w:bCs/>
          <w:i/>
          <w:iCs/>
          <w:color w:val="4472C4" w:themeColor="accent1"/>
        </w:rPr>
        <w:t>4.81e-39</w:t>
      </w:r>
      <w:r w:rsidR="00403FEE">
        <w:rPr>
          <w:bCs/>
          <w:color w:val="4472C4" w:themeColor="accent1"/>
        </w:rPr>
        <w:t xml:space="preserve">, meaning we can again reject the </w:t>
      </w:r>
      <w:r w:rsidR="0087169A">
        <w:rPr>
          <w:bCs/>
          <w:color w:val="4472C4" w:themeColor="accent1"/>
        </w:rPr>
        <w:t>null hypothesis</w:t>
      </w:r>
      <w:r w:rsidR="00403FEE">
        <w:rPr>
          <w:bCs/>
          <w:color w:val="4472C4" w:themeColor="accent1"/>
        </w:rPr>
        <w:t xml:space="preserve"> that </w:t>
      </w:r>
      <w:r w:rsidR="00CD0500">
        <w:rPr>
          <w:bCs/>
          <w:color w:val="4472C4" w:themeColor="accent1"/>
        </w:rPr>
        <w:t xml:space="preserve">the mean IQ is the same across all regions. </w:t>
      </w:r>
    </w:p>
    <w:p w14:paraId="70711DC0" w14:textId="6B2D97B6" w:rsidR="008A14B0" w:rsidRDefault="00CD0500" w:rsidP="00116A22">
      <w:pPr>
        <w:ind w:right="67"/>
        <w:rPr>
          <w:bCs/>
          <w:color w:val="4472C4" w:themeColor="accent1"/>
        </w:rPr>
      </w:pPr>
      <w:r>
        <w:rPr>
          <w:bCs/>
          <w:color w:val="4472C4" w:themeColor="accent1"/>
        </w:rPr>
        <w:t>T</w:t>
      </w:r>
      <w:r w:rsidR="0087169A">
        <w:rPr>
          <w:bCs/>
          <w:color w:val="4472C4" w:themeColor="accent1"/>
        </w:rPr>
        <w:t xml:space="preserve">o see the pair-wise similarities </w:t>
      </w:r>
      <w:r w:rsidR="008D5E61">
        <w:rPr>
          <w:bCs/>
          <w:color w:val="4472C4" w:themeColor="accent1"/>
        </w:rPr>
        <w:t xml:space="preserve">we again use the </w:t>
      </w:r>
      <w:r w:rsidR="0008501A" w:rsidRPr="3EE89309">
        <w:rPr>
          <w:color w:val="4472C4" w:themeColor="accent1"/>
        </w:rPr>
        <w:t>We</w:t>
      </w:r>
      <w:r w:rsidR="73FF60BA" w:rsidRPr="3EE89309">
        <w:rPr>
          <w:color w:val="4472C4" w:themeColor="accent1"/>
        </w:rPr>
        <w:t>l</w:t>
      </w:r>
      <w:r w:rsidR="0008501A" w:rsidRPr="3EE89309">
        <w:rPr>
          <w:color w:val="4472C4" w:themeColor="accent1"/>
        </w:rPr>
        <w:t>ch</w:t>
      </w:r>
      <w:r w:rsidR="0008501A">
        <w:rPr>
          <w:bCs/>
          <w:color w:val="4472C4" w:themeColor="accent1"/>
        </w:rPr>
        <w:t xml:space="preserve"> t-test after</w:t>
      </w:r>
      <w:r w:rsidR="008D4456">
        <w:rPr>
          <w:bCs/>
          <w:color w:val="4472C4" w:themeColor="accent1"/>
        </w:rPr>
        <w:t xml:space="preserve"> </w:t>
      </w:r>
      <w:r w:rsidR="0008501A">
        <w:rPr>
          <w:bCs/>
          <w:color w:val="4472C4" w:themeColor="accent1"/>
        </w:rPr>
        <w:t xml:space="preserve">observing varying sizes of standard deviations, </w:t>
      </w:r>
      <w:r w:rsidR="00790BBA">
        <w:rPr>
          <w:bCs/>
          <w:color w:val="4472C4" w:themeColor="accent1"/>
        </w:rPr>
        <w:t xml:space="preserve">the results are </w:t>
      </w:r>
      <w:r w:rsidR="008D4456">
        <w:rPr>
          <w:bCs/>
          <w:color w:val="4472C4" w:themeColor="accent1"/>
        </w:rPr>
        <w:t>illustrated with the same table structure as above</w:t>
      </w:r>
      <w:r w:rsidR="0008501A">
        <w:rPr>
          <w:bCs/>
          <w:color w:val="4472C4" w:themeColor="accent1"/>
        </w:rPr>
        <w:t xml:space="preserve">. </w:t>
      </w:r>
      <w:r w:rsidR="00326470">
        <w:rPr>
          <w:bCs/>
          <w:color w:val="4472C4" w:themeColor="accent1"/>
        </w:rPr>
        <w:t>We can conclude that the results</w:t>
      </w:r>
      <w:r w:rsidR="008D4456">
        <w:rPr>
          <w:bCs/>
          <w:color w:val="4472C4" w:themeColor="accent1"/>
        </w:rPr>
        <w:t xml:space="preserve"> </w:t>
      </w:r>
      <w:r w:rsidR="00E8023F">
        <w:rPr>
          <w:bCs/>
          <w:color w:val="4472C4" w:themeColor="accent1"/>
        </w:rPr>
        <w:t xml:space="preserve">indicate a </w:t>
      </w:r>
      <w:r w:rsidR="00D75E12">
        <w:rPr>
          <w:bCs/>
          <w:color w:val="4472C4" w:themeColor="accent1"/>
        </w:rPr>
        <w:t>high</w:t>
      </w:r>
      <w:r w:rsidR="00E8023F">
        <w:rPr>
          <w:bCs/>
          <w:color w:val="4472C4" w:themeColor="accent1"/>
        </w:rPr>
        <w:t xml:space="preserve"> similarity between the IQ for region</w:t>
      </w:r>
      <w:r w:rsidR="00D75E12">
        <w:rPr>
          <w:bCs/>
          <w:color w:val="4472C4" w:themeColor="accent1"/>
        </w:rPr>
        <w:t xml:space="preserve"> pairs</w:t>
      </w:r>
      <w:r w:rsidR="00790BBA">
        <w:rPr>
          <w:bCs/>
          <w:color w:val="4472C4" w:themeColor="accent1"/>
        </w:rPr>
        <w:t>:</w:t>
      </w:r>
      <w:r w:rsidR="00E8023F">
        <w:rPr>
          <w:bCs/>
          <w:color w:val="4472C4" w:themeColor="accent1"/>
        </w:rPr>
        <w:t xml:space="preserve"> </w:t>
      </w:r>
      <w:r w:rsidR="00AF32FC">
        <w:rPr>
          <w:bCs/>
          <w:i/>
          <w:iCs/>
          <w:color w:val="4472C4" w:themeColor="accent1"/>
        </w:rPr>
        <w:t>(</w:t>
      </w:r>
      <w:r w:rsidR="00373B93">
        <w:rPr>
          <w:bCs/>
          <w:i/>
          <w:iCs/>
          <w:color w:val="4472C4" w:themeColor="accent1"/>
        </w:rPr>
        <w:t>‘</w:t>
      </w:r>
      <w:r w:rsidR="00790BBA" w:rsidRPr="00373B93">
        <w:rPr>
          <w:bCs/>
          <w:color w:val="4472C4" w:themeColor="accent1"/>
        </w:rPr>
        <w:t>R</w:t>
      </w:r>
      <w:r w:rsidR="00E8023F" w:rsidRPr="00373B93">
        <w:rPr>
          <w:bCs/>
          <w:color w:val="4472C4" w:themeColor="accent1"/>
        </w:rPr>
        <w:t>est of Asia</w:t>
      </w:r>
      <w:r w:rsidR="00373B93" w:rsidRPr="00373B93">
        <w:rPr>
          <w:bCs/>
          <w:color w:val="4472C4" w:themeColor="accent1"/>
        </w:rPr>
        <w:t>’</w:t>
      </w:r>
      <w:r w:rsidR="00790BBA">
        <w:rPr>
          <w:bCs/>
          <w:color w:val="4472C4" w:themeColor="accent1"/>
        </w:rPr>
        <w:t>,</w:t>
      </w:r>
      <w:r w:rsidR="00E8023F" w:rsidRPr="00790BBA">
        <w:rPr>
          <w:bCs/>
          <w:i/>
          <w:iCs/>
          <w:color w:val="4472C4" w:themeColor="accent1"/>
        </w:rPr>
        <w:t xml:space="preserve"> </w:t>
      </w:r>
      <w:r w:rsidR="00373B93">
        <w:rPr>
          <w:bCs/>
          <w:i/>
          <w:iCs/>
          <w:color w:val="4472C4" w:themeColor="accent1"/>
        </w:rPr>
        <w:t>‘</w:t>
      </w:r>
      <w:r w:rsidR="00E8023F" w:rsidRPr="00373B93">
        <w:rPr>
          <w:bCs/>
          <w:color w:val="4472C4" w:themeColor="accent1"/>
        </w:rPr>
        <w:t>Americas</w:t>
      </w:r>
      <w:r w:rsidR="00373B93">
        <w:rPr>
          <w:bCs/>
          <w:i/>
          <w:iCs/>
          <w:color w:val="4472C4" w:themeColor="accent1"/>
        </w:rPr>
        <w:t>’</w:t>
      </w:r>
      <w:r w:rsidR="00AF32FC">
        <w:rPr>
          <w:bCs/>
          <w:i/>
          <w:iCs/>
          <w:color w:val="4472C4" w:themeColor="accent1"/>
        </w:rPr>
        <w:t>)</w:t>
      </w:r>
      <w:r w:rsidR="00AF32FC">
        <w:rPr>
          <w:bCs/>
          <w:color w:val="4472C4" w:themeColor="accent1"/>
        </w:rPr>
        <w:t xml:space="preserve"> and (</w:t>
      </w:r>
      <w:r w:rsidR="00373B93">
        <w:rPr>
          <w:bCs/>
          <w:color w:val="4472C4" w:themeColor="accent1"/>
        </w:rPr>
        <w:t>‘</w:t>
      </w:r>
      <w:r w:rsidR="00D75E12" w:rsidRPr="00373B93">
        <w:rPr>
          <w:bCs/>
          <w:color w:val="4472C4" w:themeColor="accent1"/>
        </w:rPr>
        <w:t>Europe Central</w:t>
      </w:r>
      <w:r w:rsidR="00D75E12">
        <w:rPr>
          <w:bCs/>
          <w:color w:val="4472C4" w:themeColor="accent1"/>
        </w:rPr>
        <w:t xml:space="preserve"> Asia</w:t>
      </w:r>
      <w:r w:rsidR="00373B93">
        <w:rPr>
          <w:bCs/>
          <w:color w:val="4472C4" w:themeColor="accent1"/>
        </w:rPr>
        <w:t>’</w:t>
      </w:r>
      <w:r w:rsidR="00AF32FC">
        <w:rPr>
          <w:bCs/>
          <w:color w:val="4472C4" w:themeColor="accent1"/>
        </w:rPr>
        <w:t>,</w:t>
      </w:r>
      <w:r w:rsidR="00D75E12">
        <w:rPr>
          <w:bCs/>
          <w:color w:val="4472C4" w:themeColor="accent1"/>
        </w:rPr>
        <w:t xml:space="preserve"> </w:t>
      </w:r>
      <w:r w:rsidR="00373B93">
        <w:rPr>
          <w:bCs/>
          <w:color w:val="4472C4" w:themeColor="accent1"/>
        </w:rPr>
        <w:t>‘</w:t>
      </w:r>
      <w:r w:rsidR="00AB3E77" w:rsidRPr="00373B93">
        <w:rPr>
          <w:bCs/>
          <w:color w:val="4472C4" w:themeColor="accent1"/>
        </w:rPr>
        <w:t>East Asia Pacific</w:t>
      </w:r>
      <w:r w:rsidR="00373B93" w:rsidRPr="00373B93">
        <w:rPr>
          <w:bCs/>
          <w:color w:val="4472C4" w:themeColor="accent1"/>
        </w:rPr>
        <w:t>’</w:t>
      </w:r>
      <w:r w:rsidR="00AF32FC">
        <w:rPr>
          <w:bCs/>
          <w:i/>
          <w:iCs/>
          <w:color w:val="4472C4" w:themeColor="accent1"/>
        </w:rPr>
        <w:t>)</w:t>
      </w:r>
      <w:r w:rsidR="00AB3E77">
        <w:rPr>
          <w:bCs/>
          <w:color w:val="4472C4" w:themeColor="accent1"/>
        </w:rPr>
        <w:t>.</w:t>
      </w:r>
      <w:r w:rsidR="00F73332">
        <w:rPr>
          <w:bCs/>
          <w:color w:val="4472C4" w:themeColor="accent1"/>
        </w:rPr>
        <w:t xml:space="preserve"> </w:t>
      </w:r>
      <w:r w:rsidR="00AF32FC">
        <w:rPr>
          <w:bCs/>
          <w:color w:val="4472C4" w:themeColor="accent1"/>
        </w:rPr>
        <w:t>(</w:t>
      </w:r>
      <w:r w:rsidR="00373B93">
        <w:rPr>
          <w:bCs/>
          <w:color w:val="4472C4" w:themeColor="accent1"/>
        </w:rPr>
        <w:t>‘</w:t>
      </w:r>
      <w:r w:rsidR="00F73332" w:rsidRPr="00373B93">
        <w:rPr>
          <w:bCs/>
          <w:color w:val="4472C4" w:themeColor="accent1"/>
        </w:rPr>
        <w:t xml:space="preserve">South of </w:t>
      </w:r>
      <w:r w:rsidR="008D4456" w:rsidRPr="00373B93">
        <w:rPr>
          <w:bCs/>
          <w:color w:val="4472C4" w:themeColor="accent1"/>
        </w:rPr>
        <w:t>Asia</w:t>
      </w:r>
      <w:r w:rsidR="00373B93" w:rsidRPr="00373B93">
        <w:rPr>
          <w:bCs/>
          <w:color w:val="4472C4" w:themeColor="accent1"/>
        </w:rPr>
        <w:t>’</w:t>
      </w:r>
      <w:r w:rsidR="00AF32FC" w:rsidRPr="00AF32FC">
        <w:rPr>
          <w:bCs/>
          <w:i/>
          <w:iCs/>
          <w:color w:val="4472C4" w:themeColor="accent1"/>
        </w:rPr>
        <w:t>,</w:t>
      </w:r>
      <w:r w:rsidR="00F73332" w:rsidRPr="00AF32FC">
        <w:rPr>
          <w:bCs/>
          <w:i/>
          <w:iCs/>
          <w:color w:val="4472C4" w:themeColor="accent1"/>
        </w:rPr>
        <w:t xml:space="preserve"> </w:t>
      </w:r>
      <w:r w:rsidR="00373B93">
        <w:rPr>
          <w:bCs/>
          <w:i/>
          <w:iCs/>
          <w:color w:val="4472C4" w:themeColor="accent1"/>
        </w:rPr>
        <w:t>‘</w:t>
      </w:r>
      <w:r w:rsidR="00F73332" w:rsidRPr="00373B93">
        <w:rPr>
          <w:bCs/>
          <w:color w:val="4472C4" w:themeColor="accent1"/>
        </w:rPr>
        <w:t>America</w:t>
      </w:r>
      <w:r w:rsidR="00AF32FC" w:rsidRPr="00373B93">
        <w:rPr>
          <w:bCs/>
          <w:color w:val="4472C4" w:themeColor="accent1"/>
        </w:rPr>
        <w:t>s</w:t>
      </w:r>
      <w:r w:rsidR="00373B93">
        <w:rPr>
          <w:bCs/>
          <w:i/>
          <w:iCs/>
          <w:color w:val="4472C4" w:themeColor="accent1"/>
        </w:rPr>
        <w:t>’</w:t>
      </w:r>
      <w:r w:rsidR="00AF32FC">
        <w:rPr>
          <w:bCs/>
          <w:i/>
          <w:iCs/>
          <w:color w:val="4472C4" w:themeColor="accent1"/>
        </w:rPr>
        <w:t>)</w:t>
      </w:r>
      <w:r w:rsidR="00F73332">
        <w:rPr>
          <w:bCs/>
          <w:color w:val="4472C4" w:themeColor="accent1"/>
        </w:rPr>
        <w:t xml:space="preserve"> also exhibit similarities but due to </w:t>
      </w:r>
      <w:r w:rsidR="00373B93">
        <w:rPr>
          <w:bCs/>
          <w:color w:val="4472C4" w:themeColor="accent1"/>
        </w:rPr>
        <w:t>the l</w:t>
      </w:r>
      <w:r w:rsidR="00F73332">
        <w:rPr>
          <w:bCs/>
          <w:color w:val="4472C4" w:themeColor="accent1"/>
        </w:rPr>
        <w:t xml:space="preserve">ow sample size </w:t>
      </w:r>
      <w:r w:rsidR="007C2AC1">
        <w:rPr>
          <w:bCs/>
          <w:color w:val="4472C4" w:themeColor="accent1"/>
        </w:rPr>
        <w:t xml:space="preserve">these should again be interpreted very conservatively. </w:t>
      </w:r>
    </w:p>
    <w:p w14:paraId="0F8FEFCB" w14:textId="21A3927C" w:rsidR="007C2AC1" w:rsidRDefault="004544F0" w:rsidP="00776E0F">
      <w:pPr>
        <w:ind w:right="67"/>
        <w:rPr>
          <w:bCs/>
          <w:color w:val="4472C4" w:themeColor="accent1"/>
        </w:rPr>
      </w:pPr>
      <w:r>
        <w:rPr>
          <w:bCs/>
          <w:color w:val="4472C4" w:themeColor="accent1"/>
        </w:rPr>
        <w:t>It is important to further emphasize the</w:t>
      </w:r>
      <w:r w:rsidR="00A0088B">
        <w:rPr>
          <w:bCs/>
          <w:color w:val="4472C4" w:themeColor="accent1"/>
        </w:rPr>
        <w:t xml:space="preserve"> risk of running into type 3 errors – rejecting the null hypothesis for the wrong reason – when using </w:t>
      </w:r>
      <w:r w:rsidR="008B7129">
        <w:rPr>
          <w:bCs/>
          <w:color w:val="4472C4" w:themeColor="accent1"/>
        </w:rPr>
        <w:t xml:space="preserve">the </w:t>
      </w:r>
      <w:r w:rsidR="00A958A6">
        <w:rPr>
          <w:bCs/>
          <w:color w:val="4472C4" w:themeColor="accent1"/>
        </w:rPr>
        <w:t xml:space="preserve">small sample </w:t>
      </w:r>
      <w:r w:rsidR="00EA3642">
        <w:rPr>
          <w:bCs/>
          <w:color w:val="4472C4" w:themeColor="accent1"/>
        </w:rPr>
        <w:t>sizes,</w:t>
      </w:r>
      <w:r w:rsidR="00A958A6">
        <w:rPr>
          <w:bCs/>
          <w:color w:val="4472C4" w:themeColor="accent1"/>
        </w:rPr>
        <w:t xml:space="preserve"> </w:t>
      </w:r>
      <w:r w:rsidR="008D4456">
        <w:rPr>
          <w:bCs/>
          <w:color w:val="4472C4" w:themeColor="accent1"/>
        </w:rPr>
        <w:t>we do here</w:t>
      </w:r>
      <w:r w:rsidR="00A958A6">
        <w:rPr>
          <w:bCs/>
          <w:color w:val="4472C4" w:themeColor="accent1"/>
        </w:rPr>
        <w:t xml:space="preserve">. </w:t>
      </w:r>
      <w:r w:rsidR="008D4456">
        <w:rPr>
          <w:bCs/>
          <w:color w:val="4472C4" w:themeColor="accent1"/>
        </w:rPr>
        <w:t>Moreover</w:t>
      </w:r>
      <w:r w:rsidR="00A958A6">
        <w:rPr>
          <w:bCs/>
          <w:color w:val="4472C4" w:themeColor="accent1"/>
        </w:rPr>
        <w:t xml:space="preserve">, one should also consider that the ANOVA-test and </w:t>
      </w:r>
      <w:r w:rsidR="00A958A6" w:rsidRPr="3EE89309">
        <w:rPr>
          <w:color w:val="4472C4" w:themeColor="accent1"/>
        </w:rPr>
        <w:t>Welch</w:t>
      </w:r>
      <w:r w:rsidR="00A958A6">
        <w:rPr>
          <w:bCs/>
          <w:color w:val="4472C4" w:themeColor="accent1"/>
        </w:rPr>
        <w:t xml:space="preserve"> t-test require the data it compares to be normally distributed. </w:t>
      </w:r>
      <w:r w:rsidR="00D053D8">
        <w:rPr>
          <w:bCs/>
          <w:color w:val="4472C4" w:themeColor="accent1"/>
        </w:rPr>
        <w:t xml:space="preserve">When plotting the </w:t>
      </w:r>
      <w:r w:rsidR="0013132F">
        <w:rPr>
          <w:bCs/>
          <w:color w:val="4472C4" w:themeColor="accent1"/>
        </w:rPr>
        <w:t>distributions</w:t>
      </w:r>
      <w:r w:rsidR="008D4456">
        <w:rPr>
          <w:bCs/>
          <w:color w:val="4472C4" w:themeColor="accent1"/>
        </w:rPr>
        <w:t xml:space="preserve"> (</w:t>
      </w:r>
      <w:r w:rsidR="00894445">
        <w:rPr>
          <w:bCs/>
          <w:color w:val="4472C4" w:themeColor="accent1"/>
        </w:rPr>
        <w:t>figure</w:t>
      </w:r>
      <w:r w:rsidR="00482F85">
        <w:rPr>
          <w:bCs/>
          <w:color w:val="4472C4" w:themeColor="accent1"/>
        </w:rPr>
        <w:t xml:space="preserve"> below</w:t>
      </w:r>
      <w:r w:rsidR="008D4456">
        <w:rPr>
          <w:bCs/>
          <w:color w:val="4472C4" w:themeColor="accent1"/>
        </w:rPr>
        <w:t>)</w:t>
      </w:r>
      <w:r w:rsidR="0013132F">
        <w:rPr>
          <w:bCs/>
          <w:color w:val="4472C4" w:themeColor="accent1"/>
        </w:rPr>
        <w:t>,</w:t>
      </w:r>
      <w:r w:rsidR="00F94DEE">
        <w:rPr>
          <w:bCs/>
          <w:color w:val="4472C4" w:themeColor="accent1"/>
        </w:rPr>
        <w:t xml:space="preserve"> </w:t>
      </w:r>
      <w:r w:rsidR="000D754E">
        <w:rPr>
          <w:bCs/>
          <w:color w:val="4472C4" w:themeColor="accent1"/>
        </w:rPr>
        <w:t xml:space="preserve">the data does look somewhat normally distributed for the different regions, but </w:t>
      </w:r>
      <w:r w:rsidR="00F658CD">
        <w:rPr>
          <w:bCs/>
          <w:color w:val="4472C4" w:themeColor="accent1"/>
        </w:rPr>
        <w:t xml:space="preserve">to varying extents. </w:t>
      </w:r>
      <w:r w:rsidR="0013132F">
        <w:rPr>
          <w:bCs/>
          <w:color w:val="4472C4" w:themeColor="accent1"/>
        </w:rPr>
        <w:t>T</w:t>
      </w:r>
      <w:r w:rsidR="004A4E58">
        <w:rPr>
          <w:bCs/>
          <w:color w:val="4472C4" w:themeColor="accent1"/>
        </w:rPr>
        <w:t>aking this into consideration,</w:t>
      </w:r>
      <w:r w:rsidR="0013132F">
        <w:rPr>
          <w:bCs/>
          <w:color w:val="4472C4" w:themeColor="accent1"/>
        </w:rPr>
        <w:t xml:space="preserve"> </w:t>
      </w:r>
      <w:r w:rsidR="004A4E58">
        <w:rPr>
          <w:bCs/>
          <w:color w:val="4472C4" w:themeColor="accent1"/>
        </w:rPr>
        <w:t>the</w:t>
      </w:r>
      <w:r w:rsidR="00127F50">
        <w:rPr>
          <w:bCs/>
          <w:color w:val="4472C4" w:themeColor="accent1"/>
        </w:rPr>
        <w:t xml:space="preserve"> very low p-values of the ANOVA-test for HDI and IQ also indicate that the means seem to vary to some extent from region to region. </w:t>
      </w:r>
      <w:r w:rsidR="008F2491">
        <w:rPr>
          <w:bCs/>
          <w:color w:val="4472C4" w:themeColor="accent1"/>
        </w:rPr>
        <w:t>A</w:t>
      </w:r>
      <w:r w:rsidR="0013132F">
        <w:rPr>
          <w:bCs/>
          <w:color w:val="4472C4" w:themeColor="accent1"/>
        </w:rPr>
        <w:t xml:space="preserve">s has been </w:t>
      </w:r>
      <w:r w:rsidR="008F2491">
        <w:rPr>
          <w:bCs/>
          <w:color w:val="4472C4" w:themeColor="accent1"/>
        </w:rPr>
        <w:t>demonstrated</w:t>
      </w:r>
      <w:r w:rsidR="00F658CD">
        <w:rPr>
          <w:bCs/>
          <w:color w:val="4472C4" w:themeColor="accent1"/>
        </w:rPr>
        <w:t>, t</w:t>
      </w:r>
      <w:r w:rsidR="0013132F">
        <w:rPr>
          <w:bCs/>
          <w:color w:val="4472C4" w:themeColor="accent1"/>
        </w:rPr>
        <w:t xml:space="preserve">he regions </w:t>
      </w:r>
      <w:r w:rsidR="008F2491">
        <w:rPr>
          <w:bCs/>
          <w:color w:val="4472C4" w:themeColor="accent1"/>
        </w:rPr>
        <w:t>‘</w:t>
      </w:r>
      <w:r w:rsidR="0013132F" w:rsidRPr="008F2491">
        <w:rPr>
          <w:bCs/>
          <w:color w:val="4472C4" w:themeColor="accent1"/>
        </w:rPr>
        <w:t>Rest of Asia</w:t>
      </w:r>
      <w:proofErr w:type="gramStart"/>
      <w:r w:rsidR="008F2491">
        <w:rPr>
          <w:bCs/>
          <w:color w:val="4472C4" w:themeColor="accent1"/>
        </w:rPr>
        <w:t xml:space="preserve">’ </w:t>
      </w:r>
      <w:r w:rsidR="0013132F" w:rsidRPr="008F2491">
        <w:rPr>
          <w:bCs/>
          <w:color w:val="4472C4" w:themeColor="accent1"/>
        </w:rPr>
        <w:t>,</w:t>
      </w:r>
      <w:proofErr w:type="gramEnd"/>
      <w:r w:rsidR="001D2E05" w:rsidRPr="008F2491">
        <w:rPr>
          <w:bCs/>
          <w:color w:val="4472C4" w:themeColor="accent1"/>
        </w:rPr>
        <w:t xml:space="preserve"> </w:t>
      </w:r>
      <w:r w:rsidR="008F2491">
        <w:rPr>
          <w:bCs/>
          <w:color w:val="4472C4" w:themeColor="accent1"/>
        </w:rPr>
        <w:t>‘</w:t>
      </w:r>
      <w:r w:rsidR="0013132F" w:rsidRPr="008F2491">
        <w:rPr>
          <w:bCs/>
          <w:color w:val="4472C4" w:themeColor="accent1"/>
        </w:rPr>
        <w:t>Americas</w:t>
      </w:r>
      <w:r w:rsidR="008F2491">
        <w:rPr>
          <w:bCs/>
          <w:color w:val="4472C4" w:themeColor="accent1"/>
        </w:rPr>
        <w:t>’</w:t>
      </w:r>
      <w:r w:rsidR="0013132F">
        <w:rPr>
          <w:bCs/>
          <w:color w:val="4472C4" w:themeColor="accent1"/>
        </w:rPr>
        <w:t xml:space="preserve">, and </w:t>
      </w:r>
      <w:r w:rsidR="008F2491">
        <w:rPr>
          <w:bCs/>
          <w:color w:val="4472C4" w:themeColor="accent1"/>
        </w:rPr>
        <w:t>‘</w:t>
      </w:r>
      <w:r w:rsidR="0013132F" w:rsidRPr="008F2491">
        <w:rPr>
          <w:bCs/>
          <w:color w:val="4472C4" w:themeColor="accent1"/>
        </w:rPr>
        <w:t>East Asia Pacific</w:t>
      </w:r>
      <w:r w:rsidR="008F2491">
        <w:rPr>
          <w:bCs/>
          <w:color w:val="4472C4" w:themeColor="accent1"/>
        </w:rPr>
        <w:t>’</w:t>
      </w:r>
      <w:r w:rsidR="0013132F">
        <w:rPr>
          <w:bCs/>
          <w:color w:val="4472C4" w:themeColor="accent1"/>
        </w:rPr>
        <w:t xml:space="preserve"> for HDI and the region pairs of </w:t>
      </w:r>
      <w:r w:rsidR="008B7129">
        <w:rPr>
          <w:bCs/>
          <w:color w:val="4472C4" w:themeColor="accent1"/>
        </w:rPr>
        <w:t>(</w:t>
      </w:r>
      <w:r w:rsidR="008F2491">
        <w:rPr>
          <w:bCs/>
          <w:color w:val="4472C4" w:themeColor="accent1"/>
        </w:rPr>
        <w:t>‘</w:t>
      </w:r>
      <w:r w:rsidR="008B7129" w:rsidRPr="008F2491">
        <w:rPr>
          <w:bCs/>
          <w:color w:val="4472C4" w:themeColor="accent1"/>
        </w:rPr>
        <w:t>R</w:t>
      </w:r>
      <w:r w:rsidR="0013132F" w:rsidRPr="008F2491">
        <w:rPr>
          <w:bCs/>
          <w:color w:val="4472C4" w:themeColor="accent1"/>
        </w:rPr>
        <w:t>est of Asia</w:t>
      </w:r>
      <w:r w:rsidR="008F2491">
        <w:rPr>
          <w:bCs/>
          <w:color w:val="4472C4" w:themeColor="accent1"/>
        </w:rPr>
        <w:t>’</w:t>
      </w:r>
      <w:r w:rsidR="008B7129" w:rsidRPr="008F2491">
        <w:rPr>
          <w:bCs/>
          <w:color w:val="4472C4" w:themeColor="accent1"/>
        </w:rPr>
        <w:t>,</w:t>
      </w:r>
      <w:r w:rsidR="001D2E05" w:rsidRPr="008F2491">
        <w:rPr>
          <w:bCs/>
          <w:color w:val="4472C4" w:themeColor="accent1"/>
        </w:rPr>
        <w:t xml:space="preserve"> </w:t>
      </w:r>
      <w:r w:rsidR="008F2491">
        <w:rPr>
          <w:bCs/>
          <w:color w:val="4472C4" w:themeColor="accent1"/>
        </w:rPr>
        <w:t>‘</w:t>
      </w:r>
      <w:r w:rsidR="0013132F" w:rsidRPr="008F2491">
        <w:rPr>
          <w:bCs/>
          <w:color w:val="4472C4" w:themeColor="accent1"/>
        </w:rPr>
        <w:t>Americas</w:t>
      </w:r>
      <w:r w:rsidR="008F2491">
        <w:rPr>
          <w:bCs/>
          <w:color w:val="4472C4" w:themeColor="accent1"/>
        </w:rPr>
        <w:t>’</w:t>
      </w:r>
      <w:r w:rsidR="008B7129">
        <w:rPr>
          <w:bCs/>
          <w:color w:val="4472C4" w:themeColor="accent1"/>
        </w:rPr>
        <w:t xml:space="preserve">) </w:t>
      </w:r>
      <w:r w:rsidR="00F658CD">
        <w:rPr>
          <w:bCs/>
          <w:color w:val="4472C4" w:themeColor="accent1"/>
        </w:rPr>
        <w:t>and,</w:t>
      </w:r>
      <w:r w:rsidR="008B7129">
        <w:rPr>
          <w:bCs/>
          <w:color w:val="4472C4" w:themeColor="accent1"/>
        </w:rPr>
        <w:t xml:space="preserve"> </w:t>
      </w:r>
      <w:r w:rsidR="008B7129" w:rsidRPr="008F2491">
        <w:rPr>
          <w:bCs/>
          <w:color w:val="4472C4" w:themeColor="accent1"/>
        </w:rPr>
        <w:t>(</w:t>
      </w:r>
      <w:r w:rsidR="008F2491" w:rsidRPr="008F2491">
        <w:rPr>
          <w:bCs/>
          <w:color w:val="4472C4" w:themeColor="accent1"/>
        </w:rPr>
        <w:t>‘</w:t>
      </w:r>
      <w:r w:rsidR="0013132F" w:rsidRPr="008F2491">
        <w:rPr>
          <w:bCs/>
          <w:color w:val="4472C4" w:themeColor="accent1"/>
        </w:rPr>
        <w:t>Europe Central Asia</w:t>
      </w:r>
      <w:r w:rsidR="008F2491">
        <w:rPr>
          <w:bCs/>
          <w:color w:val="4472C4" w:themeColor="accent1"/>
        </w:rPr>
        <w:t>’</w:t>
      </w:r>
      <w:r w:rsidR="008B7129" w:rsidRPr="008F2491">
        <w:rPr>
          <w:bCs/>
          <w:color w:val="4472C4" w:themeColor="accent1"/>
        </w:rPr>
        <w:t xml:space="preserve">, </w:t>
      </w:r>
      <w:r w:rsidR="008F2491">
        <w:rPr>
          <w:bCs/>
          <w:color w:val="4472C4" w:themeColor="accent1"/>
        </w:rPr>
        <w:t>‘</w:t>
      </w:r>
      <w:r w:rsidR="0013132F" w:rsidRPr="008F2491">
        <w:rPr>
          <w:bCs/>
          <w:color w:val="4472C4" w:themeColor="accent1"/>
        </w:rPr>
        <w:t>East Asia Pacific</w:t>
      </w:r>
      <w:r w:rsidR="008F2491">
        <w:rPr>
          <w:bCs/>
          <w:color w:val="4472C4" w:themeColor="accent1"/>
        </w:rPr>
        <w:t>’</w:t>
      </w:r>
      <w:r w:rsidR="008B7129" w:rsidRPr="008F2491">
        <w:rPr>
          <w:bCs/>
          <w:color w:val="4472C4" w:themeColor="accent1"/>
        </w:rPr>
        <w:t>)</w:t>
      </w:r>
      <w:r w:rsidR="0013132F" w:rsidRPr="008F2491">
        <w:rPr>
          <w:bCs/>
          <w:color w:val="4472C4" w:themeColor="accent1"/>
        </w:rPr>
        <w:t xml:space="preserve"> </w:t>
      </w:r>
      <w:r w:rsidR="0013132F">
        <w:rPr>
          <w:bCs/>
          <w:color w:val="4472C4" w:themeColor="accent1"/>
        </w:rPr>
        <w:t>for IQ</w:t>
      </w:r>
      <w:r w:rsidR="00C25458">
        <w:rPr>
          <w:bCs/>
          <w:color w:val="4472C4" w:themeColor="accent1"/>
        </w:rPr>
        <w:t>,</w:t>
      </w:r>
      <w:r w:rsidR="000D1812">
        <w:rPr>
          <w:bCs/>
          <w:color w:val="4472C4" w:themeColor="accent1"/>
        </w:rPr>
        <w:t xml:space="preserve"> </w:t>
      </w:r>
      <w:r w:rsidR="00761CC5">
        <w:rPr>
          <w:bCs/>
          <w:color w:val="4472C4" w:themeColor="accent1"/>
        </w:rPr>
        <w:t xml:space="preserve">while accounting for limitations to seem to be similar. </w:t>
      </w:r>
    </w:p>
    <w:p w14:paraId="0BFE56E4" w14:textId="394D7ACD" w:rsidR="00BD64EE" w:rsidRDefault="00482F85" w:rsidP="00894445">
      <w:pPr>
        <w:ind w:right="67"/>
        <w:jc w:val="center"/>
        <w:rPr>
          <w:bCs/>
          <w:color w:val="4472C4" w:themeColor="accent1"/>
        </w:rPr>
      </w:pPr>
      <w:r>
        <w:rPr>
          <w:noProof/>
        </w:rPr>
        <w:drawing>
          <wp:inline distT="0" distB="0" distL="0" distR="0" wp14:anchorId="231D6734" wp14:editId="20BCED21">
            <wp:extent cx="2127181" cy="2074892"/>
            <wp:effectExtent l="0" t="0" r="0" b="0"/>
            <wp:docPr id="159391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7181" cy="2074892"/>
                    </a:xfrm>
                    <a:prstGeom prst="rect">
                      <a:avLst/>
                    </a:prstGeom>
                  </pic:spPr>
                </pic:pic>
              </a:graphicData>
            </a:graphic>
          </wp:inline>
        </w:drawing>
      </w:r>
      <w:r w:rsidR="001A1F52">
        <w:rPr>
          <w:noProof/>
        </w:rPr>
        <w:drawing>
          <wp:inline distT="0" distB="0" distL="0" distR="0" wp14:anchorId="32AA125F" wp14:editId="6E0DC149">
            <wp:extent cx="2224217" cy="2073910"/>
            <wp:effectExtent l="0" t="0" r="0" b="0"/>
            <wp:docPr id="11109294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4217" cy="2073910"/>
                    </a:xfrm>
                    <a:prstGeom prst="rect">
                      <a:avLst/>
                    </a:prstGeom>
                  </pic:spPr>
                </pic:pic>
              </a:graphicData>
            </a:graphic>
          </wp:inline>
        </w:drawing>
      </w:r>
    </w:p>
    <w:p w14:paraId="30C20D52" w14:textId="6CB8F51F" w:rsidR="402ED156" w:rsidRDefault="402ED156" w:rsidP="402ED156">
      <w:pPr>
        <w:ind w:right="67"/>
        <w:jc w:val="center"/>
        <w:rPr>
          <w:color w:val="4472C4" w:themeColor="accent1"/>
        </w:rPr>
      </w:pPr>
    </w:p>
    <w:p w14:paraId="0F492D00" w14:textId="4B58482F" w:rsidR="402ED156" w:rsidRDefault="402ED156" w:rsidP="402ED156">
      <w:pPr>
        <w:ind w:right="67"/>
        <w:jc w:val="center"/>
        <w:rPr>
          <w:color w:val="4472C4" w:themeColor="accent1"/>
        </w:rPr>
      </w:pPr>
    </w:p>
    <w:p w14:paraId="202E72EB" w14:textId="395E8A81" w:rsidR="00D81E5A" w:rsidRDefault="47AEAF37" w:rsidP="402ED156">
      <w:pPr>
        <w:spacing w:after="0"/>
        <w:rPr>
          <w:b/>
          <w:bCs/>
          <w:noProof/>
          <w:color w:val="4472C4" w:themeColor="accent1"/>
          <w:sz w:val="24"/>
          <w:szCs w:val="24"/>
        </w:rPr>
      </w:pPr>
      <w:r w:rsidRPr="60A24380">
        <w:rPr>
          <w:b/>
          <w:bCs/>
          <w:noProof/>
          <w:color w:val="4472C4" w:themeColor="accent1"/>
          <w:sz w:val="24"/>
          <w:szCs w:val="24"/>
        </w:rPr>
        <w:t>8 STATISTICAL SIGNIFICANCE TEST</w:t>
      </w:r>
    </w:p>
    <w:p w14:paraId="047D66E1" w14:textId="53FD797F" w:rsidR="402ED156" w:rsidRDefault="402ED156" w:rsidP="402ED156">
      <w:pPr>
        <w:spacing w:after="0"/>
        <w:rPr>
          <w:b/>
          <w:bCs/>
          <w:noProof/>
          <w:color w:val="4472C4" w:themeColor="accent1"/>
          <w:sz w:val="24"/>
          <w:szCs w:val="24"/>
        </w:rPr>
      </w:pPr>
    </w:p>
    <w:p w14:paraId="5211A071" w14:textId="7D5D7D4E" w:rsidR="2E692946" w:rsidRDefault="00BE4335" w:rsidP="67A9906E">
      <w:pPr>
        <w:ind w:right="67"/>
        <w:rPr>
          <w:color w:val="4471C4"/>
        </w:rPr>
      </w:pPr>
      <w:r>
        <w:rPr>
          <w:noProof/>
        </w:rPr>
        <w:drawing>
          <wp:anchor distT="0" distB="0" distL="114300" distR="114300" simplePos="0" relativeHeight="251658247" behindDoc="0" locked="0" layoutInCell="1" allowOverlap="1" wp14:anchorId="47308653" wp14:editId="1C02575F">
            <wp:simplePos x="0" y="0"/>
            <wp:positionH relativeFrom="column">
              <wp:posOffset>2146852</wp:posOffset>
            </wp:positionH>
            <wp:positionV relativeFrom="paragraph">
              <wp:posOffset>913793</wp:posOffset>
            </wp:positionV>
            <wp:extent cx="2263364" cy="1440000"/>
            <wp:effectExtent l="0" t="0" r="3810" b="8255"/>
            <wp:wrapTopAndBottom/>
            <wp:docPr id="84061555" name="Grafik 84061555"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1555" name="Grafik 84061555" descr="Ein Bild, das Text, Screenshot, Diagramm, Reihe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3364" cy="1440000"/>
                    </a:xfrm>
                    <a:prstGeom prst="rect">
                      <a:avLst/>
                    </a:prstGeom>
                  </pic:spPr>
                </pic:pic>
              </a:graphicData>
            </a:graphic>
            <wp14:sizeRelH relativeFrom="page">
              <wp14:pctWidth>0</wp14:pctWidth>
            </wp14:sizeRelH>
            <wp14:sizeRelV relativeFrom="page">
              <wp14:pctHeight>0</wp14:pctHeight>
            </wp14:sizeRelV>
          </wp:anchor>
        </w:drawing>
      </w:r>
      <w:r w:rsidR="00935139">
        <w:rPr>
          <w:color w:val="4471C4"/>
        </w:rPr>
        <w:t xml:space="preserve">Extending our initial bivariate </w:t>
      </w:r>
      <w:r w:rsidR="1284509F">
        <w:rPr>
          <w:color w:val="4471C4"/>
        </w:rPr>
        <w:t>a</w:t>
      </w:r>
      <w:r w:rsidR="00935139">
        <w:rPr>
          <w:color w:val="4471C4"/>
        </w:rPr>
        <w:t>nalysis,</w:t>
      </w:r>
      <w:r w:rsidR="2E692946" w:rsidRPr="67A9906E">
        <w:rPr>
          <w:color w:val="4471C4"/>
        </w:rPr>
        <w:t xml:space="preserve"> we test the statistical significance of the Pe</w:t>
      </w:r>
      <w:r w:rsidR="4B6ACDF1" w:rsidRPr="67A9906E">
        <w:rPr>
          <w:color w:val="4471C4"/>
        </w:rPr>
        <w:t>a</w:t>
      </w:r>
      <w:r w:rsidR="2E692946" w:rsidRPr="67A9906E">
        <w:rPr>
          <w:color w:val="4471C4"/>
        </w:rPr>
        <w:t>rson and Spearman correlation coefficient in each region</w:t>
      </w:r>
      <w:r w:rsidR="00F66DD1">
        <w:rPr>
          <w:color w:val="4471C4"/>
        </w:rPr>
        <w:t xml:space="preserve"> and are calculating the respective p-value</w:t>
      </w:r>
      <w:r w:rsidR="2E692946" w:rsidRPr="67A9906E">
        <w:rPr>
          <w:color w:val="4471C4"/>
        </w:rPr>
        <w:t xml:space="preserve">. The correlation was calculated between the HDI and IQ </w:t>
      </w:r>
      <w:r w:rsidR="771DD544" w:rsidRPr="67A9906E">
        <w:rPr>
          <w:color w:val="4471C4"/>
        </w:rPr>
        <w:t>in each region.</w:t>
      </w:r>
      <w:r w:rsidR="60C07886" w:rsidRPr="67A9906E">
        <w:rPr>
          <w:color w:val="4471C4"/>
        </w:rPr>
        <w:t xml:space="preserve"> </w:t>
      </w:r>
      <w:r w:rsidR="60C07886" w:rsidRPr="35D3C668">
        <w:rPr>
          <w:color w:val="4471C4"/>
        </w:rPr>
        <w:t xml:space="preserve">The </w:t>
      </w:r>
      <w:r w:rsidR="60C07886" w:rsidRPr="7A5F030E">
        <w:rPr>
          <w:color w:val="4471C4"/>
        </w:rPr>
        <w:t>fo</w:t>
      </w:r>
      <w:r w:rsidR="0251840F" w:rsidRPr="7A5F030E">
        <w:rPr>
          <w:color w:val="4471C4"/>
        </w:rPr>
        <w:t xml:space="preserve">cus </w:t>
      </w:r>
      <w:r w:rsidR="0251840F" w:rsidRPr="3DCC25D3">
        <w:rPr>
          <w:color w:val="4471C4"/>
        </w:rPr>
        <w:t>will lie</w:t>
      </w:r>
      <w:r w:rsidR="60C07886" w:rsidRPr="67A9906E">
        <w:rPr>
          <w:color w:val="4471C4"/>
        </w:rPr>
        <w:t xml:space="preserve"> on the p-value which </w:t>
      </w:r>
      <w:r w:rsidR="7CFC08E9" w:rsidRPr="67A9906E">
        <w:rPr>
          <w:color w:val="4471C4"/>
        </w:rPr>
        <w:t>indicates the probability of observing a correlation coefficient as extreme as, or more extreme than, the one calculated from the sample dat</w:t>
      </w:r>
      <w:r w:rsidR="13895BBE" w:rsidRPr="67A9906E">
        <w:rPr>
          <w:color w:val="4471C4"/>
        </w:rPr>
        <w:t>a, assuming that the correlation is zero.</w:t>
      </w:r>
      <w:r w:rsidR="587DAE7A" w:rsidRPr="67A9906E">
        <w:rPr>
          <w:color w:val="4471C4"/>
        </w:rPr>
        <w:t xml:space="preserve"> Note that the p-values displayed on the plots are rounded</w:t>
      </w:r>
      <w:r w:rsidR="005C71B1">
        <w:rPr>
          <w:color w:val="4471C4"/>
        </w:rPr>
        <w:t xml:space="preserve"> to the 3</w:t>
      </w:r>
      <w:r w:rsidR="005C71B1" w:rsidRPr="005C71B1">
        <w:rPr>
          <w:color w:val="4471C4"/>
          <w:vertAlign w:val="superscript"/>
        </w:rPr>
        <w:t>rd</w:t>
      </w:r>
      <w:r w:rsidR="005C71B1">
        <w:rPr>
          <w:color w:val="4471C4"/>
        </w:rPr>
        <w:t xml:space="preserve"> digit after the comma</w:t>
      </w:r>
      <w:r w:rsidR="587DAE7A" w:rsidRPr="67A9906E">
        <w:rPr>
          <w:color w:val="4471C4"/>
        </w:rPr>
        <w:t>.</w:t>
      </w:r>
    </w:p>
    <w:p w14:paraId="5C283F57" w14:textId="68750216" w:rsidR="133F3AAD" w:rsidRDefault="00CB5F26" w:rsidP="67A9906E">
      <w:pPr>
        <w:ind w:right="67"/>
        <w:rPr>
          <w:color w:val="4472C4" w:themeColor="accent1"/>
        </w:rPr>
      </w:pPr>
      <w:r>
        <w:rPr>
          <w:noProof/>
        </w:rPr>
        <w:drawing>
          <wp:anchor distT="0" distB="0" distL="114300" distR="114300" simplePos="0" relativeHeight="251658246" behindDoc="0" locked="0" layoutInCell="1" allowOverlap="1" wp14:anchorId="3D294B0B" wp14:editId="15F7E5FB">
            <wp:simplePos x="0" y="0"/>
            <wp:positionH relativeFrom="column">
              <wp:posOffset>2142806</wp:posOffset>
            </wp:positionH>
            <wp:positionV relativeFrom="paragraph">
              <wp:posOffset>2804715</wp:posOffset>
            </wp:positionV>
            <wp:extent cx="2248127" cy="1440000"/>
            <wp:effectExtent l="0" t="0" r="0" b="8255"/>
            <wp:wrapTopAndBottom/>
            <wp:docPr id="353709327" name="Grafik 353709327"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09327" name="Grafik 353709327" descr="Ein Bild, das Text, Screenshot, Diagramm, Zahl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48127" cy="1440000"/>
                    </a:xfrm>
                    <a:prstGeom prst="rect">
                      <a:avLst/>
                    </a:prstGeom>
                  </pic:spPr>
                </pic:pic>
              </a:graphicData>
            </a:graphic>
            <wp14:sizeRelH relativeFrom="page">
              <wp14:pctWidth>0</wp14:pctWidth>
            </wp14:sizeRelH>
            <wp14:sizeRelV relativeFrom="page">
              <wp14:pctHeight>0</wp14:pctHeight>
            </wp14:sizeRelV>
          </wp:anchor>
        </w:drawing>
      </w:r>
      <w:r w:rsidR="2C63E44A" w:rsidRPr="67A9906E">
        <w:rPr>
          <w:color w:val="4472C4" w:themeColor="accent1"/>
        </w:rPr>
        <w:t>The Pe</w:t>
      </w:r>
      <w:r w:rsidR="37943631" w:rsidRPr="67A9906E">
        <w:rPr>
          <w:color w:val="4472C4" w:themeColor="accent1"/>
        </w:rPr>
        <w:t>a</w:t>
      </w:r>
      <w:r w:rsidR="2C63E44A" w:rsidRPr="67A9906E">
        <w:rPr>
          <w:color w:val="4472C4" w:themeColor="accent1"/>
        </w:rPr>
        <w:t>rson correlation coefficient measure</w:t>
      </w:r>
      <w:r w:rsidR="169FB4C7" w:rsidRPr="67A9906E">
        <w:rPr>
          <w:color w:val="4472C4" w:themeColor="accent1"/>
        </w:rPr>
        <w:t xml:space="preserve">s </w:t>
      </w:r>
      <w:r w:rsidR="2C63E44A" w:rsidRPr="67A9906E">
        <w:rPr>
          <w:color w:val="4472C4" w:themeColor="accent1"/>
        </w:rPr>
        <w:t>the linear rela</w:t>
      </w:r>
      <w:r w:rsidR="42F1371E" w:rsidRPr="67A9906E">
        <w:rPr>
          <w:color w:val="4472C4" w:themeColor="accent1"/>
        </w:rPr>
        <w:t>tionship between th</w:t>
      </w:r>
      <w:r w:rsidR="0EAE96AB" w:rsidRPr="67A9906E">
        <w:rPr>
          <w:color w:val="4472C4" w:themeColor="accent1"/>
        </w:rPr>
        <w:t>e HDI and IQ.</w:t>
      </w:r>
      <w:r w:rsidR="45BCA4EB" w:rsidRPr="67A9906E">
        <w:rPr>
          <w:color w:val="4472C4" w:themeColor="accent1"/>
        </w:rPr>
        <w:t xml:space="preserve"> </w:t>
      </w:r>
      <w:r w:rsidR="3F0E1FE1" w:rsidRPr="67A9906E">
        <w:rPr>
          <w:color w:val="4472C4" w:themeColor="accent1"/>
        </w:rPr>
        <w:t>The regions 'Sub-Saharan Africa', 'Europe and Central Asia', 'America</w:t>
      </w:r>
      <w:r w:rsidR="1DDF2F84" w:rsidRPr="67A9906E">
        <w:rPr>
          <w:color w:val="4472C4" w:themeColor="accent1"/>
        </w:rPr>
        <w:t>s</w:t>
      </w:r>
      <w:r w:rsidR="3F0E1FE1" w:rsidRPr="67A9906E">
        <w:rPr>
          <w:color w:val="4472C4" w:themeColor="accent1"/>
        </w:rPr>
        <w:t>', and 'East Asia and Pacific' have very low p-</w:t>
      </w:r>
      <w:r w:rsidR="36758602" w:rsidRPr="67A9906E">
        <w:rPr>
          <w:color w:val="4472C4" w:themeColor="accent1"/>
        </w:rPr>
        <w:t>values and</w:t>
      </w:r>
      <w:r w:rsidR="300EEF9E" w:rsidRPr="67A9906E">
        <w:rPr>
          <w:color w:val="4472C4" w:themeColor="accent1"/>
        </w:rPr>
        <w:t xml:space="preserve"> are</w:t>
      </w:r>
      <w:r w:rsidR="7DB30512" w:rsidRPr="67A9906E">
        <w:rPr>
          <w:color w:val="4472C4" w:themeColor="accent1"/>
        </w:rPr>
        <w:t xml:space="preserve"> well below the 1</w:t>
      </w:r>
      <w:r w:rsidR="2E79BB91" w:rsidRPr="67A9906E">
        <w:rPr>
          <w:color w:val="4472C4" w:themeColor="accent1"/>
        </w:rPr>
        <w:t>%</w:t>
      </w:r>
      <w:r w:rsidR="7DB30512" w:rsidRPr="67A9906E">
        <w:rPr>
          <w:color w:val="4472C4" w:themeColor="accent1"/>
        </w:rPr>
        <w:t xml:space="preserve"> significance level. </w:t>
      </w:r>
      <w:r w:rsidR="30824F99" w:rsidRPr="67A9906E">
        <w:rPr>
          <w:color w:val="4472C4" w:themeColor="accent1"/>
        </w:rPr>
        <w:t xml:space="preserve">This indicates that the observed linear correlation between HDI and IQ in these </w:t>
      </w:r>
      <w:r w:rsidR="5B7E2C95" w:rsidRPr="67A9906E">
        <w:rPr>
          <w:color w:val="4472C4" w:themeColor="accent1"/>
        </w:rPr>
        <w:t>regions is unlikely to have occurred by random chance</w:t>
      </w:r>
      <w:r w:rsidR="5B370392" w:rsidRPr="67A9906E">
        <w:rPr>
          <w:color w:val="4472C4" w:themeColor="accent1"/>
        </w:rPr>
        <w:t xml:space="preserve"> if the null hypothesis, that there is no correlation, was true</w:t>
      </w:r>
      <w:r w:rsidR="5B7E2C95" w:rsidRPr="67A9906E">
        <w:rPr>
          <w:color w:val="4472C4" w:themeColor="accent1"/>
        </w:rPr>
        <w:t>. This is not the case for the '</w:t>
      </w:r>
      <w:r w:rsidR="64630FF8" w:rsidRPr="67A9906E">
        <w:rPr>
          <w:color w:val="4472C4" w:themeColor="accent1"/>
        </w:rPr>
        <w:t xml:space="preserve">Rest of </w:t>
      </w:r>
      <w:r w:rsidR="5B7E2C95" w:rsidRPr="67A9906E">
        <w:rPr>
          <w:color w:val="4472C4" w:themeColor="accent1"/>
        </w:rPr>
        <w:t>Asia' region for the 1</w:t>
      </w:r>
      <w:r w:rsidR="65969DCA" w:rsidRPr="67A9906E">
        <w:rPr>
          <w:color w:val="4472C4" w:themeColor="accent1"/>
        </w:rPr>
        <w:t>% level</w:t>
      </w:r>
      <w:r w:rsidR="546CDDCC" w:rsidRPr="67A9906E">
        <w:rPr>
          <w:color w:val="4472C4" w:themeColor="accent1"/>
        </w:rPr>
        <w:t xml:space="preserve"> </w:t>
      </w:r>
      <w:r w:rsidR="5B7E2C95" w:rsidRPr="67A9906E">
        <w:rPr>
          <w:color w:val="4472C4" w:themeColor="accent1"/>
        </w:rPr>
        <w:t xml:space="preserve">but </w:t>
      </w:r>
      <w:r w:rsidR="76069E6D" w:rsidRPr="67A9906E">
        <w:rPr>
          <w:color w:val="4472C4" w:themeColor="accent1"/>
        </w:rPr>
        <w:t>not</w:t>
      </w:r>
      <w:r w:rsidR="5B7E2C95" w:rsidRPr="67A9906E">
        <w:rPr>
          <w:color w:val="4472C4" w:themeColor="accent1"/>
        </w:rPr>
        <w:t xml:space="preserve"> for the </w:t>
      </w:r>
      <w:r w:rsidR="7B2ED850" w:rsidRPr="67A9906E">
        <w:rPr>
          <w:color w:val="4472C4" w:themeColor="accent1"/>
        </w:rPr>
        <w:t>5%</w:t>
      </w:r>
      <w:r w:rsidR="5B7E2C95" w:rsidRPr="67A9906E">
        <w:rPr>
          <w:color w:val="4472C4" w:themeColor="accent1"/>
        </w:rPr>
        <w:t xml:space="preserve"> </w:t>
      </w:r>
      <w:r w:rsidR="4E064768" w:rsidRPr="67A9906E">
        <w:rPr>
          <w:color w:val="4472C4" w:themeColor="accent1"/>
        </w:rPr>
        <w:t>s</w:t>
      </w:r>
      <w:r w:rsidR="2306CF7C" w:rsidRPr="67A9906E">
        <w:rPr>
          <w:color w:val="4472C4" w:themeColor="accent1"/>
        </w:rPr>
        <w:t xml:space="preserve">ignificance level. For the region </w:t>
      </w:r>
      <w:r w:rsidR="52B28EF4" w:rsidRPr="67A9906E">
        <w:rPr>
          <w:color w:val="4472C4" w:themeColor="accent1"/>
        </w:rPr>
        <w:t>'South Asia' we obtain a relatively high p-value at approximately 0.273</w:t>
      </w:r>
      <w:r w:rsidR="16C3950C" w:rsidRPr="67A9906E">
        <w:rPr>
          <w:color w:val="4472C4" w:themeColor="accent1"/>
        </w:rPr>
        <w:t>,</w:t>
      </w:r>
      <w:r w:rsidR="50FD8D3D" w:rsidRPr="67A9906E">
        <w:rPr>
          <w:color w:val="4472C4" w:themeColor="accent1"/>
        </w:rPr>
        <w:t xml:space="preserve"> which is well above the </w:t>
      </w:r>
      <w:r w:rsidR="766DE0A2" w:rsidRPr="67A9906E">
        <w:rPr>
          <w:color w:val="4472C4" w:themeColor="accent1"/>
        </w:rPr>
        <w:t>5%</w:t>
      </w:r>
      <w:r w:rsidR="50FD8D3D" w:rsidRPr="67A9906E">
        <w:rPr>
          <w:color w:val="4472C4" w:themeColor="accent1"/>
        </w:rPr>
        <w:t xml:space="preserve"> and even </w:t>
      </w:r>
      <w:r w:rsidR="613CE851" w:rsidRPr="67A9906E">
        <w:rPr>
          <w:color w:val="4472C4" w:themeColor="accent1"/>
        </w:rPr>
        <w:t>10%</w:t>
      </w:r>
      <w:r w:rsidR="50FD8D3D" w:rsidRPr="67A9906E">
        <w:rPr>
          <w:color w:val="4472C4" w:themeColor="accent1"/>
        </w:rPr>
        <w:t xml:space="preserve"> significance levels. </w:t>
      </w:r>
      <w:r w:rsidR="11DBA648" w:rsidRPr="67A9906E">
        <w:rPr>
          <w:color w:val="4472C4" w:themeColor="accent1"/>
        </w:rPr>
        <w:t xml:space="preserve">Thus, </w:t>
      </w:r>
      <w:r w:rsidR="35B56254" w:rsidRPr="67A9906E">
        <w:rPr>
          <w:color w:val="4472C4" w:themeColor="accent1"/>
        </w:rPr>
        <w:t xml:space="preserve">we do not have </w:t>
      </w:r>
      <w:r w:rsidR="6321E369" w:rsidRPr="67A9906E">
        <w:rPr>
          <w:color w:val="4472C4" w:themeColor="accent1"/>
        </w:rPr>
        <w:t>enough</w:t>
      </w:r>
      <w:r w:rsidR="35B56254" w:rsidRPr="67A9906E">
        <w:rPr>
          <w:color w:val="4472C4" w:themeColor="accent1"/>
        </w:rPr>
        <w:t xml:space="preserve"> </w:t>
      </w:r>
      <w:r w:rsidR="18340392" w:rsidRPr="67A9906E">
        <w:rPr>
          <w:color w:val="4472C4" w:themeColor="accent1"/>
        </w:rPr>
        <w:t xml:space="preserve">statistical </w:t>
      </w:r>
      <w:r w:rsidR="35B56254" w:rsidRPr="67A9906E">
        <w:rPr>
          <w:color w:val="4472C4" w:themeColor="accent1"/>
        </w:rPr>
        <w:t>evidence to reject the null hypothesis, that there is no correlation be</w:t>
      </w:r>
      <w:r w:rsidR="745A4785" w:rsidRPr="67A9906E">
        <w:rPr>
          <w:color w:val="4472C4" w:themeColor="accent1"/>
        </w:rPr>
        <w:t>tween HDI and IQ.</w:t>
      </w:r>
      <w:r w:rsidR="3965C31B" w:rsidRPr="67A9906E">
        <w:rPr>
          <w:color w:val="4472C4" w:themeColor="accent1"/>
        </w:rPr>
        <w:t xml:space="preserve"> So, there is not enough evidence to support a significant </w:t>
      </w:r>
      <w:r w:rsidR="2DBC4963" w:rsidRPr="67A9906E">
        <w:rPr>
          <w:color w:val="4472C4" w:themeColor="accent1"/>
        </w:rPr>
        <w:t xml:space="preserve">linear </w:t>
      </w:r>
      <w:r w:rsidR="3965C31B" w:rsidRPr="67A9906E">
        <w:rPr>
          <w:color w:val="4472C4" w:themeColor="accent1"/>
        </w:rPr>
        <w:t>correlation between the variables</w:t>
      </w:r>
      <w:r w:rsidR="5C6805F6" w:rsidRPr="67A9906E">
        <w:rPr>
          <w:color w:val="4472C4" w:themeColor="accent1"/>
        </w:rPr>
        <w:t xml:space="preserve"> in the 'South Asia' region</w:t>
      </w:r>
      <w:r w:rsidR="3965C31B" w:rsidRPr="67A9906E">
        <w:rPr>
          <w:color w:val="4472C4" w:themeColor="accent1"/>
        </w:rPr>
        <w:t xml:space="preserve">. </w:t>
      </w:r>
    </w:p>
    <w:p w14:paraId="45189406" w14:textId="6294EE96" w:rsidR="005315F6" w:rsidRPr="00510D88" w:rsidRDefault="5AC7DD8D" w:rsidP="00151DEA">
      <w:pPr>
        <w:ind w:right="67"/>
        <w:rPr>
          <w:color w:val="4472C4" w:themeColor="accent1"/>
        </w:rPr>
      </w:pPr>
      <w:r w:rsidRPr="67A9906E">
        <w:rPr>
          <w:color w:val="4472C4" w:themeColor="accent1"/>
        </w:rPr>
        <w:t xml:space="preserve">The Spearman correlation coefficient measures the non-linear monotonic relationship between the HDI and IQ. </w:t>
      </w:r>
      <w:r w:rsidR="3F3E5399" w:rsidRPr="67A9906E">
        <w:rPr>
          <w:color w:val="4472C4" w:themeColor="accent1"/>
        </w:rPr>
        <w:t>Here, two regions have a p-value significantly lower than 0.01, so there is</w:t>
      </w:r>
      <w:r w:rsidR="56CF14FF" w:rsidRPr="67A9906E">
        <w:rPr>
          <w:color w:val="4472C4" w:themeColor="accent1"/>
        </w:rPr>
        <w:t xml:space="preserve"> a</w:t>
      </w:r>
      <w:r w:rsidR="3F3E5399" w:rsidRPr="67A9906E">
        <w:rPr>
          <w:color w:val="4472C4" w:themeColor="accent1"/>
        </w:rPr>
        <w:t xml:space="preserve"> significant </w:t>
      </w:r>
      <w:r w:rsidR="100E97B3" w:rsidRPr="67A9906E">
        <w:rPr>
          <w:color w:val="4472C4" w:themeColor="accent1"/>
        </w:rPr>
        <w:t>non-linear correlation between the two variables in these two regions</w:t>
      </w:r>
      <w:r w:rsidR="14562B83" w:rsidRPr="3EE89309">
        <w:rPr>
          <w:color w:val="4472C4" w:themeColor="accent1"/>
        </w:rPr>
        <w:t xml:space="preserve"> on the 1% level</w:t>
      </w:r>
      <w:r w:rsidR="100E97B3" w:rsidRPr="3EE89309">
        <w:rPr>
          <w:color w:val="4472C4" w:themeColor="accent1"/>
        </w:rPr>
        <w:t>.</w:t>
      </w:r>
      <w:r w:rsidR="100E97B3" w:rsidRPr="67A9906E">
        <w:rPr>
          <w:color w:val="4472C4" w:themeColor="accent1"/>
        </w:rPr>
        <w:t xml:space="preserve"> </w:t>
      </w:r>
      <w:r w:rsidR="48BBAF2A" w:rsidRPr="67A9906E">
        <w:rPr>
          <w:color w:val="4472C4" w:themeColor="accent1"/>
        </w:rPr>
        <w:t xml:space="preserve">These regions are 'Europe and Central Asia' and 'East Asia and Pacific'. </w:t>
      </w:r>
      <w:r w:rsidR="4B791525" w:rsidRPr="67A9906E">
        <w:rPr>
          <w:color w:val="4472C4" w:themeColor="accent1"/>
        </w:rPr>
        <w:t>The regions 'Sub-Saharan Africa' and 'America' have p-values of 0.001 and 0.002 respectively, which are also lower than 0.01, so we can con</w:t>
      </w:r>
      <w:r w:rsidR="2ACB87BE" w:rsidRPr="67A9906E">
        <w:rPr>
          <w:color w:val="4472C4" w:themeColor="accent1"/>
        </w:rPr>
        <w:t xml:space="preserve">clude that in these regions there is also a significant non-linear correlation between HDI and IQ. </w:t>
      </w:r>
      <w:r w:rsidR="77F29B6E" w:rsidRPr="67A9906E">
        <w:rPr>
          <w:color w:val="4472C4" w:themeColor="accent1"/>
        </w:rPr>
        <w:t xml:space="preserve">Lastly, we have the region </w:t>
      </w:r>
      <w:r w:rsidR="77F29B6E" w:rsidRPr="722EFCFF">
        <w:rPr>
          <w:color w:val="4472C4" w:themeColor="accent1"/>
        </w:rPr>
        <w:t>'</w:t>
      </w:r>
      <w:r w:rsidR="38B9F0C2" w:rsidRPr="722EFCFF">
        <w:rPr>
          <w:color w:val="4472C4" w:themeColor="accent1"/>
        </w:rPr>
        <w:t xml:space="preserve">Rest of </w:t>
      </w:r>
      <w:r w:rsidR="77F29B6E" w:rsidRPr="722EFCFF">
        <w:rPr>
          <w:color w:val="4472C4" w:themeColor="accent1"/>
        </w:rPr>
        <w:t>Asia'</w:t>
      </w:r>
      <w:r w:rsidR="77F29B6E" w:rsidRPr="67A9906E">
        <w:rPr>
          <w:color w:val="4472C4" w:themeColor="accent1"/>
        </w:rPr>
        <w:t xml:space="preserve"> with a p-value of 0.081 and 'South Asia' with a p-value of 0.470. Just like for the </w:t>
      </w:r>
      <w:r w:rsidR="5DABA46B" w:rsidRPr="67A9906E">
        <w:rPr>
          <w:color w:val="4472C4" w:themeColor="accent1"/>
        </w:rPr>
        <w:t xml:space="preserve">Pearson correlation, we do not have </w:t>
      </w:r>
      <w:r w:rsidR="00F34AC5" w:rsidRPr="67A9906E">
        <w:rPr>
          <w:color w:val="4472C4" w:themeColor="accent1"/>
        </w:rPr>
        <w:t>enough</w:t>
      </w:r>
      <w:r w:rsidR="5DABA46B" w:rsidRPr="67A9906E">
        <w:rPr>
          <w:color w:val="4472C4" w:themeColor="accent1"/>
        </w:rPr>
        <w:t xml:space="preserve"> statistical evidence to concl</w:t>
      </w:r>
      <w:r w:rsidR="10078EF7" w:rsidRPr="67A9906E">
        <w:rPr>
          <w:color w:val="4472C4" w:themeColor="accent1"/>
        </w:rPr>
        <w:t>u</w:t>
      </w:r>
      <w:r w:rsidR="5DABA46B" w:rsidRPr="67A9906E">
        <w:rPr>
          <w:color w:val="4472C4" w:themeColor="accent1"/>
        </w:rPr>
        <w:t>de that there is a statistical</w:t>
      </w:r>
      <w:r w:rsidR="7B1ECA13" w:rsidRPr="67A9906E">
        <w:rPr>
          <w:color w:val="4472C4" w:themeColor="accent1"/>
        </w:rPr>
        <w:t>ly significant correlation between the variables in</w:t>
      </w:r>
      <w:r w:rsidR="5DABA46B" w:rsidRPr="67A9906E">
        <w:rPr>
          <w:color w:val="4472C4" w:themeColor="accent1"/>
        </w:rPr>
        <w:t xml:space="preserve"> 'South Asia'</w:t>
      </w:r>
      <w:r w:rsidR="021E507B" w:rsidRPr="67A9906E">
        <w:rPr>
          <w:color w:val="4472C4" w:themeColor="accent1"/>
        </w:rPr>
        <w:t xml:space="preserve">. </w:t>
      </w:r>
      <w:r w:rsidR="3AAF239C" w:rsidRPr="67A9906E">
        <w:rPr>
          <w:color w:val="4472C4" w:themeColor="accent1"/>
        </w:rPr>
        <w:t>For the region of</w:t>
      </w:r>
      <w:r w:rsidR="1A019635" w:rsidRPr="67A9906E">
        <w:rPr>
          <w:color w:val="4472C4" w:themeColor="accent1"/>
        </w:rPr>
        <w:t xml:space="preserve"> </w:t>
      </w:r>
      <w:r w:rsidR="021E507B" w:rsidRPr="4FCE7DE1">
        <w:rPr>
          <w:color w:val="4472C4" w:themeColor="accent1"/>
        </w:rPr>
        <w:t>'</w:t>
      </w:r>
      <w:r w:rsidR="7D4BEEF1" w:rsidRPr="4FCE7DE1">
        <w:rPr>
          <w:color w:val="4472C4" w:themeColor="accent1"/>
        </w:rPr>
        <w:t xml:space="preserve">Rest of </w:t>
      </w:r>
      <w:r w:rsidR="021E507B" w:rsidRPr="4FCE7DE1">
        <w:rPr>
          <w:color w:val="4472C4" w:themeColor="accent1"/>
        </w:rPr>
        <w:t>Asia'</w:t>
      </w:r>
      <w:r w:rsidR="47CCC489" w:rsidRPr="67A9906E">
        <w:rPr>
          <w:color w:val="4472C4" w:themeColor="accent1"/>
        </w:rPr>
        <w:t>, we could only reject the null hypothesis,</w:t>
      </w:r>
      <w:r w:rsidR="6920D577" w:rsidRPr="67A9906E">
        <w:rPr>
          <w:color w:val="4472C4" w:themeColor="accent1"/>
        </w:rPr>
        <w:t xml:space="preserve"> that there is no correlation between HDI and IQ, at the</w:t>
      </w:r>
      <w:r w:rsidR="0A4FA581" w:rsidRPr="67A9906E">
        <w:rPr>
          <w:color w:val="4472C4" w:themeColor="accent1"/>
        </w:rPr>
        <w:t xml:space="preserve"> 10% significance level.</w:t>
      </w:r>
    </w:p>
    <w:p w14:paraId="506A0A42" w14:textId="1626D0CC" w:rsidR="005A6FCE" w:rsidRPr="005A6FCE" w:rsidRDefault="0106E424" w:rsidP="005A6FCE">
      <w:pPr>
        <w:ind w:right="67"/>
        <w:rPr>
          <w:b/>
          <w:noProof/>
          <w:color w:val="4472C4" w:themeColor="accent1"/>
          <w:sz w:val="24"/>
          <w:szCs w:val="24"/>
        </w:rPr>
      </w:pPr>
      <w:r w:rsidRPr="60A24380">
        <w:rPr>
          <w:b/>
          <w:bCs/>
          <w:noProof/>
          <w:color w:val="4472C4" w:themeColor="accent1"/>
          <w:sz w:val="24"/>
          <w:szCs w:val="24"/>
        </w:rPr>
        <w:t>9</w:t>
      </w:r>
      <w:r w:rsidR="00A81AEE">
        <w:rPr>
          <w:b/>
          <w:noProof/>
          <w:color w:val="4472C4" w:themeColor="accent1"/>
          <w:sz w:val="24"/>
          <w:szCs w:val="24"/>
        </w:rPr>
        <w:t xml:space="preserve"> LINEAR REGRESSION</w:t>
      </w:r>
    </w:p>
    <w:p w14:paraId="1E51A7B3" w14:textId="27AF9522" w:rsidR="005927FA" w:rsidRDefault="005927FA" w:rsidP="004B2A35">
      <w:pPr>
        <w:pStyle w:val="StyleBodyTextIndent210ptFirstline0cmRight012cm"/>
        <w:jc w:val="left"/>
        <w:rPr>
          <w:noProof/>
          <w:color w:val="4472C4" w:themeColor="accent1"/>
        </w:rPr>
      </w:pPr>
      <w:r w:rsidRPr="005927FA">
        <w:rPr>
          <w:noProof/>
          <w:color w:val="4472C4" w:themeColor="accent1"/>
        </w:rPr>
        <w:t>Our study utilized linear regression to analyze the correlation between the HDI and IQ</w:t>
      </w:r>
      <w:r w:rsidR="0051065A">
        <w:rPr>
          <w:noProof/>
          <w:color w:val="4472C4" w:themeColor="accent1"/>
        </w:rPr>
        <w:t>,</w:t>
      </w:r>
      <w:r w:rsidRPr="005927FA">
        <w:rPr>
          <w:noProof/>
          <w:color w:val="4472C4" w:themeColor="accent1"/>
        </w:rPr>
        <w:t xml:space="preserve"> as depicted in </w:t>
      </w:r>
      <w:r w:rsidR="0051065A">
        <w:rPr>
          <w:noProof/>
          <w:color w:val="4472C4" w:themeColor="accent1"/>
        </w:rPr>
        <w:t>the beneath figure</w:t>
      </w:r>
      <w:r w:rsidRPr="005927FA">
        <w:rPr>
          <w:noProof/>
          <w:color w:val="4472C4" w:themeColor="accent1"/>
        </w:rPr>
        <w:t xml:space="preserve"> with a regression equation of IQ = 41.51 + 58.88 × HDI. The intercept indicates a theoretical baseline IQ of 41.51 in the absence of HDI, while the slope suggests that each one-point increase in HDI corresponds to a 58.88 increase in IQ. The </w:t>
      </w:r>
      <m:oMath>
        <m:sSup>
          <m:sSupPr>
            <m:ctrlPr>
              <w:rPr>
                <w:rFonts w:ascii="Cambria Math" w:hAnsi="Cambria Math"/>
                <w:i/>
                <w:noProof/>
                <w:color w:val="4472C4" w:themeColor="accent1"/>
              </w:rPr>
            </m:ctrlPr>
          </m:sSupPr>
          <m:e>
            <m:r>
              <w:rPr>
                <w:rFonts w:ascii="Cambria Math" w:hAnsi="Cambria Math"/>
                <w:noProof/>
                <w:color w:val="4472C4" w:themeColor="accent1"/>
              </w:rPr>
              <m:t>R</m:t>
            </m:r>
          </m:e>
          <m:sup>
            <m:r>
              <w:rPr>
                <w:rFonts w:ascii="Cambria Math" w:hAnsi="Cambria Math"/>
                <w:noProof/>
                <w:color w:val="4472C4" w:themeColor="accent1"/>
              </w:rPr>
              <m:t>2</m:t>
            </m:r>
          </m:sup>
        </m:sSup>
      </m:oMath>
      <w:r w:rsidRPr="005927FA">
        <w:rPr>
          <w:noProof/>
          <w:color w:val="4472C4" w:themeColor="accent1"/>
        </w:rPr>
        <w:t xml:space="preserve"> value of 0.67 indicates that 67% of the variation in IQ is explainable by HDI across the countries analyzed.</w:t>
      </w:r>
    </w:p>
    <w:p w14:paraId="08B3375A" w14:textId="18534467" w:rsidR="00D81E5A" w:rsidRPr="005927FA" w:rsidRDefault="00D81E5A" w:rsidP="00D81E5A">
      <w:pPr>
        <w:pStyle w:val="StyleBodyTextIndent210ptFirstline0cmRight012cm"/>
        <w:jc w:val="center"/>
      </w:pPr>
      <w:r>
        <w:rPr>
          <w:noProof/>
        </w:rPr>
        <w:lastRenderedPageBreak/>
        <w:drawing>
          <wp:inline distT="0" distB="0" distL="0" distR="0" wp14:anchorId="6037BA23" wp14:editId="0030FF75">
            <wp:extent cx="2621250" cy="1800000"/>
            <wp:effectExtent l="0" t="0" r="8255" b="0"/>
            <wp:docPr id="4" name="Content Placeholder 3"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pic:nvPicPr>
                  <pic:blipFill>
                    <a:blip r:embed="rId35">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D9BE76A3-7361-3E51-196E-7AD91B6CC2B9}"/>
                        </a:ext>
                      </a:extLst>
                    </a:blip>
                    <a:stretch>
                      <a:fillRect/>
                    </a:stretch>
                  </pic:blipFill>
                  <pic:spPr>
                    <a:xfrm>
                      <a:off x="0" y="0"/>
                      <a:ext cx="2621250" cy="1800000"/>
                    </a:xfrm>
                    <a:prstGeom prst="rect">
                      <a:avLst/>
                    </a:prstGeom>
                  </pic:spPr>
                </pic:pic>
              </a:graphicData>
            </a:graphic>
          </wp:inline>
        </w:drawing>
      </w:r>
    </w:p>
    <w:p w14:paraId="2661217A" w14:textId="77777777" w:rsidR="00F5011A" w:rsidRDefault="005927FA" w:rsidP="00F5011A">
      <w:pPr>
        <w:pStyle w:val="StyleBodyTextIndent210ptFirstline0cmRight012cm"/>
        <w:jc w:val="left"/>
        <w:rPr>
          <w:noProof/>
          <w:color w:val="4472C4" w:themeColor="accent1"/>
        </w:rPr>
      </w:pPr>
      <w:r w:rsidRPr="659746CC">
        <w:rPr>
          <w:noProof/>
          <w:color w:val="4472C4" w:themeColor="accent1"/>
        </w:rPr>
        <w:t>The regression analysis further reveals regional differences; data points are densely clustered at higher HDI and IQ levels but more scattered at lower levels. This pattern suggests varying strengths of the HDI-IQ relationship across development spectrums, which warrants a deeper examination on a regional basis to uncover the complexities within the global context of HDI and IQ interplay.</w:t>
      </w:r>
      <w:r w:rsidR="619DCEB2" w:rsidRPr="659746CC">
        <w:rPr>
          <w:noProof/>
          <w:color w:val="4472C4" w:themeColor="accent1"/>
        </w:rPr>
        <w:t xml:space="preserve">When we look at the residuals on the global scale the plot looks fine and does not imply any possible biases. </w:t>
      </w:r>
      <w:r w:rsidR="274C27F2" w:rsidRPr="659746CC">
        <w:rPr>
          <w:noProof/>
          <w:color w:val="4472C4" w:themeColor="accent1"/>
        </w:rPr>
        <w:t>To give a more precise metric</w:t>
      </w:r>
      <w:r w:rsidR="3CC9F3EA" w:rsidRPr="659746CC">
        <w:rPr>
          <w:noProof/>
          <w:color w:val="4472C4" w:themeColor="accent1"/>
        </w:rPr>
        <w:t>,</w:t>
      </w:r>
      <w:r w:rsidR="274C27F2" w:rsidRPr="659746CC">
        <w:rPr>
          <w:noProof/>
          <w:color w:val="4472C4" w:themeColor="accent1"/>
        </w:rPr>
        <w:t xml:space="preserve"> about 94.15% of the standardized residuals are within 2 standard deviations to the mean of 0.</w:t>
      </w:r>
    </w:p>
    <w:p w14:paraId="5BC8FC5F" w14:textId="1A54E659" w:rsidR="619DCEB2" w:rsidRDefault="00F5011A" w:rsidP="00F5011A">
      <w:pPr>
        <w:pStyle w:val="StyleBodyTextIndent210ptFirstline0cmRight012cm"/>
        <w:jc w:val="center"/>
        <w:rPr>
          <w:noProof/>
          <w:color w:val="4472C4" w:themeColor="accent1"/>
        </w:rPr>
      </w:pPr>
      <w:r>
        <w:rPr>
          <w:noProof/>
        </w:rPr>
        <w:drawing>
          <wp:inline distT="0" distB="0" distL="0" distR="0" wp14:anchorId="46BFD27B" wp14:editId="513AFA67">
            <wp:extent cx="2447314" cy="1667232"/>
            <wp:effectExtent l="0" t="0" r="0" b="0"/>
            <wp:docPr id="1703388530" name="Grafik 1703388530" descr="Ein Bild, das Screenshot, Text, Diagramm,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88530" name="Grafik 1703388530" descr="Ein Bild, das Screenshot, Text, Diagramm, Farbigkeit enthält.&#10;&#10;Automatisch generierte Beschreibu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47314" cy="1667232"/>
                    </a:xfrm>
                    <a:prstGeom prst="rect">
                      <a:avLst/>
                    </a:prstGeom>
                  </pic:spPr>
                </pic:pic>
              </a:graphicData>
            </a:graphic>
          </wp:inline>
        </w:drawing>
      </w:r>
    </w:p>
    <w:p w14:paraId="78E8E59A" w14:textId="1EA37CCF" w:rsidR="00DD0D7D" w:rsidRPr="00DD0D7D" w:rsidRDefault="2AFC55BD" w:rsidP="00DD0D7D">
      <w:pPr>
        <w:pStyle w:val="StyleBodyTextIndent210ptFirstline0cmRight012cm"/>
        <w:spacing w:line="259" w:lineRule="auto"/>
        <w:jc w:val="left"/>
        <w:rPr>
          <w:color w:val="4471C4"/>
        </w:rPr>
      </w:pPr>
      <w:r w:rsidRPr="70F23EFE">
        <w:rPr>
          <w:color w:val="4471C4"/>
        </w:rPr>
        <w:t>If we look at the same plot with the different regions highlighted, we can see</w:t>
      </w:r>
      <w:r w:rsidR="3977325D" w:rsidRPr="70F23EFE">
        <w:rPr>
          <w:color w:val="4471C4"/>
        </w:rPr>
        <w:t xml:space="preserve"> that the domination of the ‘ECA’ and ‘SSA’ region in terms of data instances and spread lead to serious biases when trying to predict the values of some regions using the previous linear regression model</w:t>
      </w:r>
      <w:r w:rsidR="63006D1A" w:rsidRPr="70F23EFE">
        <w:rPr>
          <w:color w:val="4471C4"/>
        </w:rPr>
        <w:t xml:space="preserve">. The regression fitted well to the </w:t>
      </w:r>
      <w:r w:rsidR="0478DF0F" w:rsidRPr="70F23EFE">
        <w:rPr>
          <w:color w:val="4471C4"/>
        </w:rPr>
        <w:t>‘ECA’ and ‘SSA’ regions but there is a systematic</w:t>
      </w:r>
      <w:r w:rsidR="157489EA" w:rsidRPr="70F23EFE">
        <w:rPr>
          <w:color w:val="4471C4"/>
        </w:rPr>
        <w:t xml:space="preserve"> underestimation of the ‘EAP’ region and a systematic underestimation of the ‘AME’ region. This means that our model would not generalize well for predicting the metr</w:t>
      </w:r>
      <w:r w:rsidR="69005576" w:rsidRPr="70F23EFE">
        <w:rPr>
          <w:color w:val="4471C4"/>
        </w:rPr>
        <w:t xml:space="preserve">ics in these regions. </w:t>
      </w:r>
      <w:r w:rsidR="27124896" w:rsidRPr="2E563063">
        <w:rPr>
          <w:color w:val="4471C4"/>
        </w:rPr>
        <w:t xml:space="preserve">This is an </w:t>
      </w:r>
      <w:r w:rsidR="27124896" w:rsidRPr="6CE09F6B">
        <w:rPr>
          <w:color w:val="4471C4"/>
        </w:rPr>
        <w:t xml:space="preserve">important </w:t>
      </w:r>
      <w:r w:rsidR="27124896" w:rsidRPr="2B6B0E74">
        <w:rPr>
          <w:color w:val="4471C4"/>
        </w:rPr>
        <w:t xml:space="preserve">factor to </w:t>
      </w:r>
      <w:r w:rsidR="27124896" w:rsidRPr="4327673C">
        <w:rPr>
          <w:color w:val="4471C4"/>
        </w:rPr>
        <w:t xml:space="preserve">consider if </w:t>
      </w:r>
      <w:r w:rsidR="27124896" w:rsidRPr="2503EC4C">
        <w:rPr>
          <w:color w:val="4471C4"/>
        </w:rPr>
        <w:t xml:space="preserve">one </w:t>
      </w:r>
      <w:r w:rsidR="27124896" w:rsidRPr="797A5E55">
        <w:rPr>
          <w:color w:val="4471C4"/>
        </w:rPr>
        <w:t xml:space="preserve">tries to use </w:t>
      </w:r>
      <w:r w:rsidR="27124896" w:rsidRPr="4DF0D05F">
        <w:rPr>
          <w:color w:val="4471C4"/>
        </w:rPr>
        <w:t xml:space="preserve">the model on </w:t>
      </w:r>
      <w:r w:rsidR="27124896" w:rsidRPr="4AE562D6">
        <w:rPr>
          <w:color w:val="4471C4"/>
        </w:rPr>
        <w:t>regional level</w:t>
      </w:r>
      <w:r w:rsidR="27124896" w:rsidRPr="55A54ADC">
        <w:rPr>
          <w:color w:val="4471C4"/>
        </w:rPr>
        <w:t xml:space="preserve">. </w:t>
      </w:r>
    </w:p>
    <w:p w14:paraId="7B774D11" w14:textId="6E2AD4CF" w:rsidR="0055636E" w:rsidRPr="0055636E" w:rsidRDefault="3D3640B1" w:rsidP="003837F2">
      <w:pPr>
        <w:ind w:right="67"/>
        <w:rPr>
          <w:b/>
          <w:sz w:val="24"/>
          <w:szCs w:val="24"/>
        </w:rPr>
      </w:pPr>
      <w:r w:rsidRPr="60A24380">
        <w:rPr>
          <w:b/>
          <w:bCs/>
          <w:sz w:val="24"/>
          <w:szCs w:val="24"/>
        </w:rPr>
        <w:t>10</w:t>
      </w:r>
      <w:r w:rsidR="0055636E" w:rsidRPr="4795F33E">
        <w:rPr>
          <w:b/>
          <w:sz w:val="24"/>
          <w:szCs w:val="24"/>
        </w:rPr>
        <w:t xml:space="preserve"> DISCUSSION AND PRELIMINARY CONCLUSIONS </w:t>
      </w:r>
    </w:p>
    <w:p w14:paraId="3A2DDCB2" w14:textId="46E4CDB0" w:rsidR="0FDD919E" w:rsidRDefault="0FDD919E" w:rsidP="4795F33E">
      <w:pPr>
        <w:spacing w:line="259" w:lineRule="auto"/>
        <w:ind w:right="67"/>
        <w:rPr>
          <w:noProof/>
        </w:rPr>
      </w:pPr>
      <w:r w:rsidRPr="4795F33E">
        <w:rPr>
          <w:noProof/>
        </w:rPr>
        <w:t>The findings from our analysis provide evidence in support our hypotheses</w:t>
      </w:r>
      <w:r w:rsidR="2C4AAD79" w:rsidRPr="4795F33E">
        <w:rPr>
          <w:noProof/>
        </w:rPr>
        <w:t xml:space="preserve"> concerning HDI and IQ:</w:t>
      </w:r>
    </w:p>
    <w:p w14:paraId="2C1706CF" w14:textId="3F4AFFC3" w:rsidR="5E309EFC" w:rsidRDefault="5E309EFC" w:rsidP="0021077E">
      <w:pPr>
        <w:pStyle w:val="StyleBodyTextIndent210ptFirstline0cmRight012cm"/>
        <w:numPr>
          <w:ilvl w:val="0"/>
          <w:numId w:val="4"/>
        </w:numPr>
        <w:spacing w:after="0"/>
        <w:ind w:right="68"/>
        <w:rPr>
          <w:noProof/>
          <w:color w:val="000000" w:themeColor="text1"/>
        </w:rPr>
      </w:pPr>
      <w:r w:rsidRPr="4795F33E">
        <w:rPr>
          <w:noProof/>
          <w:color w:val="000000" w:themeColor="text1"/>
        </w:rPr>
        <w:t xml:space="preserve">The average IQ and Human Development Index are </w:t>
      </w:r>
      <w:r w:rsidR="4565E425" w:rsidRPr="4795F33E">
        <w:rPr>
          <w:noProof/>
          <w:color w:val="000000" w:themeColor="text1"/>
        </w:rPr>
        <w:t xml:space="preserve">indeed </w:t>
      </w:r>
      <w:r w:rsidRPr="4795F33E">
        <w:rPr>
          <w:noProof/>
          <w:color w:val="000000" w:themeColor="text1"/>
        </w:rPr>
        <w:t xml:space="preserve">positively correlated on a </w:t>
      </w:r>
      <w:r w:rsidR="7F7B2764" w:rsidRPr="3D5260A9">
        <w:rPr>
          <w:noProof/>
          <w:color w:val="000000" w:themeColor="text1"/>
        </w:rPr>
        <w:t>c</w:t>
      </w:r>
      <w:r w:rsidRPr="3D5260A9">
        <w:rPr>
          <w:noProof/>
          <w:color w:val="000000" w:themeColor="text1"/>
        </w:rPr>
        <w:t>ountry</w:t>
      </w:r>
      <w:r w:rsidRPr="4795F33E">
        <w:rPr>
          <w:noProof/>
          <w:color w:val="000000" w:themeColor="text1"/>
        </w:rPr>
        <w:t xml:space="preserve"> </w:t>
      </w:r>
      <w:r w:rsidR="709B5BFF" w:rsidRPr="502C05B5">
        <w:rPr>
          <w:noProof/>
          <w:color w:val="000000" w:themeColor="text1"/>
        </w:rPr>
        <w:t>l</w:t>
      </w:r>
      <w:r w:rsidRPr="502C05B5">
        <w:rPr>
          <w:noProof/>
          <w:color w:val="000000" w:themeColor="text1"/>
        </w:rPr>
        <w:t>evel</w:t>
      </w:r>
      <w:r w:rsidR="28366066" w:rsidRPr="4795F33E">
        <w:rPr>
          <w:noProof/>
          <w:color w:val="000000" w:themeColor="text1"/>
        </w:rPr>
        <w:t>.</w:t>
      </w:r>
    </w:p>
    <w:p w14:paraId="18E8D1C1" w14:textId="75344027" w:rsidR="004B67F1" w:rsidRPr="002A5783" w:rsidRDefault="004B67F1" w:rsidP="0021077E">
      <w:pPr>
        <w:pStyle w:val="StyleBodyTextIndent210ptFirstline0cmRight012cm"/>
        <w:numPr>
          <w:ilvl w:val="0"/>
          <w:numId w:val="4"/>
        </w:numPr>
        <w:spacing w:after="0"/>
        <w:ind w:right="68"/>
        <w:rPr>
          <w:noProof/>
          <w:color w:val="4472C4" w:themeColor="accent1"/>
        </w:rPr>
      </w:pPr>
      <w:r w:rsidRPr="002A5783">
        <w:rPr>
          <w:noProof/>
          <w:color w:val="4472C4" w:themeColor="accent1"/>
        </w:rPr>
        <w:t xml:space="preserve">IQ and HDI Distribtution are </w:t>
      </w:r>
      <w:r w:rsidR="002A5783" w:rsidRPr="002A5783">
        <w:rPr>
          <w:noProof/>
          <w:color w:val="4472C4" w:themeColor="accent1"/>
        </w:rPr>
        <w:t>not drawn from an expected normal distribution.</w:t>
      </w:r>
    </w:p>
    <w:p w14:paraId="34717B49" w14:textId="1CBD4C68" w:rsidR="5E309EFC" w:rsidRDefault="5E309EFC" w:rsidP="0021077E">
      <w:pPr>
        <w:pStyle w:val="StyleBodyTextIndent210ptFirstline0cmRight012cm"/>
        <w:numPr>
          <w:ilvl w:val="0"/>
          <w:numId w:val="4"/>
        </w:numPr>
        <w:spacing w:after="0"/>
        <w:ind w:right="68"/>
        <w:rPr>
          <w:noProof/>
          <w:color w:val="000000" w:themeColor="text1"/>
        </w:rPr>
      </w:pPr>
      <w:r w:rsidRPr="4795F33E">
        <w:rPr>
          <w:noProof/>
          <w:color w:val="000000" w:themeColor="text1"/>
        </w:rPr>
        <w:t>Less developed regions are</w:t>
      </w:r>
      <w:r w:rsidR="2B2115EA" w:rsidRPr="4795F33E">
        <w:rPr>
          <w:noProof/>
          <w:color w:val="000000" w:themeColor="text1"/>
        </w:rPr>
        <w:t xml:space="preserve"> indeed</w:t>
      </w:r>
      <w:r w:rsidRPr="4795F33E">
        <w:rPr>
          <w:noProof/>
          <w:color w:val="000000" w:themeColor="text1"/>
        </w:rPr>
        <w:t xml:space="preserve"> </w:t>
      </w:r>
      <w:r w:rsidR="64250FFA" w:rsidRPr="4795F33E">
        <w:rPr>
          <w:noProof/>
          <w:color w:val="000000" w:themeColor="text1"/>
        </w:rPr>
        <w:t xml:space="preserve">more </w:t>
      </w:r>
      <w:r w:rsidRPr="4795F33E">
        <w:rPr>
          <w:noProof/>
          <w:color w:val="000000" w:themeColor="text1"/>
        </w:rPr>
        <w:t>prone to outliers.</w:t>
      </w:r>
    </w:p>
    <w:p w14:paraId="001FDF3F" w14:textId="35E2B83A" w:rsidR="4795F33E" w:rsidRPr="0021077E" w:rsidRDefault="13D1CDA5" w:rsidP="0021077E">
      <w:pPr>
        <w:pStyle w:val="StyleBodyTextIndent210ptFirstline0cmRight012cm"/>
        <w:numPr>
          <w:ilvl w:val="0"/>
          <w:numId w:val="4"/>
        </w:numPr>
        <w:spacing w:after="0"/>
        <w:ind w:right="68"/>
        <w:rPr>
          <w:noProof/>
          <w:color w:val="000000" w:themeColor="text1"/>
        </w:rPr>
      </w:pPr>
      <w:r w:rsidRPr="4795F33E">
        <w:rPr>
          <w:noProof/>
          <w:color w:val="000000" w:themeColor="text1"/>
        </w:rPr>
        <w:t>The higher correlations between HDI and IQ observed in western regions suggest that the IQ measure of intelligence may indeed be more reflective of the educational and cognitive styles predominant in Western societies, and is therefore and indicator for bias.</w:t>
      </w:r>
    </w:p>
    <w:p w14:paraId="37ED645A" w14:textId="0E0BF840" w:rsidR="00E77FA0" w:rsidRPr="00E77FA0" w:rsidRDefault="00E77FA0" w:rsidP="00E77FA0">
      <w:pPr>
        <w:pStyle w:val="StyleBodyTextIndent210ptFirstline0cmRight012cm"/>
        <w:numPr>
          <w:ilvl w:val="0"/>
          <w:numId w:val="4"/>
        </w:numPr>
        <w:spacing w:after="0"/>
        <w:ind w:right="68"/>
        <w:rPr>
          <w:noProof/>
          <w:color w:val="4472C4" w:themeColor="accent1"/>
          <w:lang w:val="en-GB"/>
        </w:rPr>
      </w:pPr>
      <w:r w:rsidRPr="00E77FA0">
        <w:rPr>
          <w:noProof/>
          <w:color w:val="4472C4" w:themeColor="accent1"/>
        </w:rPr>
        <w:t>IQ and HDI are significantly different for the regions by the ANOVA.</w:t>
      </w:r>
      <w:r w:rsidR="005A41B2">
        <w:rPr>
          <w:noProof/>
          <w:color w:val="4472C4" w:themeColor="accent1"/>
        </w:rPr>
        <w:t xml:space="preserve"> </w:t>
      </w:r>
      <w:r w:rsidR="00C702AE">
        <w:rPr>
          <w:bCs/>
          <w:color w:val="4472C4" w:themeColor="accent1"/>
        </w:rPr>
        <w:t>‘</w:t>
      </w:r>
      <w:r w:rsidR="00C702AE" w:rsidRPr="00B7019A">
        <w:rPr>
          <w:bCs/>
          <w:color w:val="4472C4" w:themeColor="accent1"/>
        </w:rPr>
        <w:t>Rest of Asia’</w:t>
      </w:r>
      <w:r w:rsidR="00C702AE" w:rsidRPr="00C12AF8">
        <w:rPr>
          <w:bCs/>
          <w:i/>
          <w:iCs/>
          <w:color w:val="4472C4" w:themeColor="accent1"/>
        </w:rPr>
        <w:t xml:space="preserve">, </w:t>
      </w:r>
      <w:r w:rsidR="00C702AE">
        <w:rPr>
          <w:bCs/>
          <w:i/>
          <w:iCs/>
          <w:color w:val="4472C4" w:themeColor="accent1"/>
        </w:rPr>
        <w:t>‘</w:t>
      </w:r>
      <w:r w:rsidR="00C702AE" w:rsidRPr="00B7019A">
        <w:rPr>
          <w:bCs/>
          <w:color w:val="4472C4" w:themeColor="accent1"/>
        </w:rPr>
        <w:t>Americas</w:t>
      </w:r>
      <w:r w:rsidR="00C702AE">
        <w:rPr>
          <w:bCs/>
          <w:i/>
          <w:iCs/>
          <w:color w:val="4472C4" w:themeColor="accent1"/>
        </w:rPr>
        <w:t>’</w:t>
      </w:r>
      <w:r w:rsidR="00C702AE">
        <w:rPr>
          <w:bCs/>
          <w:color w:val="4472C4" w:themeColor="accent1"/>
        </w:rPr>
        <w:t>, and ‘</w:t>
      </w:r>
      <w:r w:rsidR="00C702AE" w:rsidRPr="00B7019A">
        <w:rPr>
          <w:bCs/>
          <w:color w:val="4472C4" w:themeColor="accent1"/>
        </w:rPr>
        <w:t>East Asia Pacific’</w:t>
      </w:r>
      <w:r w:rsidR="00C702AE">
        <w:rPr>
          <w:bCs/>
          <w:color w:val="4472C4" w:themeColor="accent1"/>
        </w:rPr>
        <w:t xml:space="preserve"> as well as the region pairs (‘</w:t>
      </w:r>
      <w:r w:rsidR="00C702AE" w:rsidRPr="008F2491">
        <w:rPr>
          <w:bCs/>
          <w:color w:val="4472C4" w:themeColor="accent1"/>
        </w:rPr>
        <w:t>Rest of Asia</w:t>
      </w:r>
      <w:r w:rsidR="00C702AE">
        <w:rPr>
          <w:bCs/>
          <w:color w:val="4472C4" w:themeColor="accent1"/>
        </w:rPr>
        <w:t>’</w:t>
      </w:r>
      <w:r w:rsidR="00C702AE" w:rsidRPr="008F2491">
        <w:rPr>
          <w:bCs/>
          <w:color w:val="4472C4" w:themeColor="accent1"/>
        </w:rPr>
        <w:t xml:space="preserve">, </w:t>
      </w:r>
      <w:r w:rsidR="00C702AE">
        <w:rPr>
          <w:bCs/>
          <w:color w:val="4472C4" w:themeColor="accent1"/>
        </w:rPr>
        <w:t>‘</w:t>
      </w:r>
      <w:r w:rsidR="00C702AE" w:rsidRPr="008F2491">
        <w:rPr>
          <w:bCs/>
          <w:color w:val="4472C4" w:themeColor="accent1"/>
        </w:rPr>
        <w:t>Americas</w:t>
      </w:r>
      <w:r w:rsidR="00C702AE">
        <w:rPr>
          <w:bCs/>
          <w:color w:val="4472C4" w:themeColor="accent1"/>
        </w:rPr>
        <w:t xml:space="preserve">’) </w:t>
      </w:r>
      <w:proofErr w:type="gramStart"/>
      <w:r w:rsidR="00C702AE">
        <w:rPr>
          <w:bCs/>
          <w:color w:val="4472C4" w:themeColor="accent1"/>
        </w:rPr>
        <w:t>and,</w:t>
      </w:r>
      <w:proofErr w:type="gramEnd"/>
      <w:r w:rsidR="00C702AE">
        <w:rPr>
          <w:bCs/>
          <w:color w:val="4472C4" w:themeColor="accent1"/>
        </w:rPr>
        <w:t xml:space="preserve"> </w:t>
      </w:r>
      <w:r w:rsidR="00C702AE" w:rsidRPr="008F2491">
        <w:rPr>
          <w:bCs/>
          <w:color w:val="4472C4" w:themeColor="accent1"/>
        </w:rPr>
        <w:t>(‘Europe Central Asia</w:t>
      </w:r>
      <w:r w:rsidR="00C702AE">
        <w:rPr>
          <w:bCs/>
          <w:color w:val="4472C4" w:themeColor="accent1"/>
        </w:rPr>
        <w:t>’</w:t>
      </w:r>
      <w:r w:rsidR="00C702AE" w:rsidRPr="008F2491">
        <w:rPr>
          <w:bCs/>
          <w:color w:val="4472C4" w:themeColor="accent1"/>
        </w:rPr>
        <w:t xml:space="preserve">, </w:t>
      </w:r>
      <w:r w:rsidR="00C702AE">
        <w:rPr>
          <w:bCs/>
          <w:color w:val="4472C4" w:themeColor="accent1"/>
        </w:rPr>
        <w:t>‘</w:t>
      </w:r>
      <w:r w:rsidR="00C702AE" w:rsidRPr="008F2491">
        <w:rPr>
          <w:bCs/>
          <w:color w:val="4472C4" w:themeColor="accent1"/>
        </w:rPr>
        <w:t>East Asia Pacific</w:t>
      </w:r>
      <w:r w:rsidR="00C702AE">
        <w:rPr>
          <w:bCs/>
          <w:color w:val="4472C4" w:themeColor="accent1"/>
        </w:rPr>
        <w:t>’</w:t>
      </w:r>
      <w:r w:rsidR="00C702AE" w:rsidRPr="008F2491">
        <w:rPr>
          <w:bCs/>
          <w:color w:val="4472C4" w:themeColor="accent1"/>
        </w:rPr>
        <w:t>)</w:t>
      </w:r>
      <w:r w:rsidR="00314385">
        <w:rPr>
          <w:bCs/>
          <w:color w:val="4472C4" w:themeColor="accent1"/>
        </w:rPr>
        <w:t xml:space="preserve"> </w:t>
      </w:r>
      <w:r w:rsidR="00B33643">
        <w:rPr>
          <w:bCs/>
          <w:color w:val="4472C4" w:themeColor="accent1"/>
        </w:rPr>
        <w:t>have</w:t>
      </w:r>
      <w:r w:rsidR="00630106">
        <w:rPr>
          <w:bCs/>
          <w:color w:val="4472C4" w:themeColor="accent1"/>
        </w:rPr>
        <w:t xml:space="preserve"> similar means. </w:t>
      </w:r>
    </w:p>
    <w:p w14:paraId="34AE7C5F" w14:textId="7E3CE1EF" w:rsidR="00E77FA0" w:rsidRPr="00E77FA0" w:rsidRDefault="00E77FA0" w:rsidP="00E77FA0">
      <w:pPr>
        <w:pStyle w:val="StyleBodyTextIndent210ptFirstline0cmRight012cm"/>
        <w:numPr>
          <w:ilvl w:val="0"/>
          <w:numId w:val="4"/>
        </w:numPr>
        <w:ind w:right="68"/>
        <w:rPr>
          <w:noProof/>
          <w:color w:val="4472C4" w:themeColor="accent1"/>
          <w:lang w:val="en-GB"/>
        </w:rPr>
      </w:pPr>
      <w:r w:rsidRPr="00E77FA0">
        <w:rPr>
          <w:noProof/>
          <w:color w:val="4472C4" w:themeColor="accent1"/>
        </w:rPr>
        <w:t>Linear Regression is a good predictor in bivariate analysis for ECA, SSA and SA regions.</w:t>
      </w:r>
    </w:p>
    <w:p w14:paraId="345F2D9F" w14:textId="4BDE63F8" w:rsidR="3BA18153" w:rsidRDefault="3BA18153" w:rsidP="4795F33E">
      <w:pPr>
        <w:ind w:right="67"/>
        <w:rPr>
          <w:noProof/>
        </w:rPr>
      </w:pPr>
      <w:r w:rsidRPr="4795F33E">
        <w:rPr>
          <w:noProof/>
        </w:rPr>
        <w:t xml:space="preserve">The implications of these findings are manifold. For policymakers and educators, the correlation between HDI and IQ underscores the importance development strategies that encompass not only economic growth but also improvements in health, education, and living standards. For researchers, the observed biases and outliers invite further investigation </w:t>
      </w:r>
      <w:r w:rsidR="462DB830" w:rsidRPr="4795F33E">
        <w:rPr>
          <w:noProof/>
        </w:rPr>
        <w:t>of IQ biases</w:t>
      </w:r>
      <w:r w:rsidRPr="4795F33E">
        <w:rPr>
          <w:noProof/>
        </w:rPr>
        <w:t xml:space="preserve"> and the development of more culturally sensitive measures of cognitive ability.</w:t>
      </w:r>
    </w:p>
    <w:p w14:paraId="41CBAF5C" w14:textId="0C4FBA73" w:rsidR="00C600BE" w:rsidRDefault="3BA18153" w:rsidP="003837F2">
      <w:pPr>
        <w:ind w:right="67"/>
        <w:rPr>
          <w:noProof/>
        </w:rPr>
      </w:pPr>
      <w:r w:rsidRPr="4795F33E">
        <w:rPr>
          <w:noProof/>
        </w:rPr>
        <w:t xml:space="preserve">In conclusion, this analysis not only supports </w:t>
      </w:r>
      <w:r w:rsidR="00CB5F26">
        <w:rPr>
          <w:noProof/>
        </w:rPr>
        <w:t>intial</w:t>
      </w:r>
      <w:r w:rsidRPr="4795F33E">
        <w:rPr>
          <w:noProof/>
        </w:rPr>
        <w:t xml:space="preserve"> hypothesized </w:t>
      </w:r>
      <w:r w:rsidR="00CB5F26">
        <w:rPr>
          <w:noProof/>
        </w:rPr>
        <w:t>findings</w:t>
      </w:r>
      <w:r w:rsidRPr="4795F33E">
        <w:rPr>
          <w:noProof/>
        </w:rPr>
        <w:t xml:space="preserve"> between </w:t>
      </w:r>
      <w:r w:rsidR="4C944E94" w:rsidRPr="4795F33E">
        <w:rPr>
          <w:noProof/>
        </w:rPr>
        <w:t>Human Development</w:t>
      </w:r>
      <w:r w:rsidRPr="4795F33E">
        <w:rPr>
          <w:noProof/>
        </w:rPr>
        <w:t xml:space="preserve"> and </w:t>
      </w:r>
      <w:r w:rsidR="4D4A1689" w:rsidRPr="4795F33E">
        <w:rPr>
          <w:noProof/>
        </w:rPr>
        <w:t xml:space="preserve">Analytic Inteligence </w:t>
      </w:r>
      <w:r w:rsidRPr="4795F33E">
        <w:rPr>
          <w:noProof/>
        </w:rPr>
        <w:t xml:space="preserve">but also </w:t>
      </w:r>
      <w:r w:rsidR="04D29D62" w:rsidRPr="4795F33E">
        <w:rPr>
          <w:noProof/>
        </w:rPr>
        <w:t xml:space="preserve">prompts </w:t>
      </w:r>
      <w:r w:rsidRPr="4795F33E">
        <w:rPr>
          <w:noProof/>
        </w:rPr>
        <w:t xml:space="preserve">critical reflections on the measures we use to assess these constructs. </w:t>
      </w:r>
    </w:p>
    <w:sectPr w:rsidR="00C600BE" w:rsidSect="006805F4">
      <w:headerReference w:type="default" r:id="rId37"/>
      <w:type w:val="continuous"/>
      <w:pgSz w:w="11913" w:h="16834"/>
      <w:pgMar w:top="1418" w:right="851" w:bottom="1560" w:left="851" w:header="708" w:footer="708" w:gutter="0"/>
      <w:paperSrc w:first="15" w:other="15"/>
      <w:cols w:space="4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91BF8" w14:textId="77777777" w:rsidR="006805F4" w:rsidRDefault="006805F4">
      <w:r>
        <w:separator/>
      </w:r>
    </w:p>
  </w:endnote>
  <w:endnote w:type="continuationSeparator" w:id="0">
    <w:p w14:paraId="08CBCE54" w14:textId="77777777" w:rsidR="006805F4" w:rsidRDefault="006805F4">
      <w:r>
        <w:continuationSeparator/>
      </w:r>
    </w:p>
  </w:endnote>
  <w:endnote w:type="continuationNotice" w:id="1">
    <w:p w14:paraId="436A7AEE" w14:textId="77777777" w:rsidR="006805F4" w:rsidRDefault="006805F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5920D" w14:textId="77777777" w:rsidR="00A53E0C" w:rsidRDefault="00A53E0C">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2E80DEBB" w14:textId="77777777" w:rsidR="00A53E0C" w:rsidRDefault="00A53E0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06A05" w14:textId="32EE6BAF" w:rsidR="00A53E0C" w:rsidRPr="002C6019" w:rsidRDefault="00A53E0C" w:rsidP="4795F33E">
    <w:pPr>
      <w:pStyle w:val="Fuzeile"/>
      <w:jc w:val="right"/>
    </w:pPr>
    <w:r>
      <w:fldChar w:fldCharType="begin"/>
    </w:r>
    <w:r>
      <w:instrText>PAGE</w:instrText>
    </w:r>
    <w:r>
      <w:fldChar w:fldCharType="separate"/>
    </w:r>
    <w:r w:rsidR="00917E5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BBC057" w14:textId="77777777" w:rsidR="006805F4" w:rsidRDefault="006805F4">
      <w:r>
        <w:separator/>
      </w:r>
    </w:p>
  </w:footnote>
  <w:footnote w:type="continuationSeparator" w:id="0">
    <w:p w14:paraId="6BE3264E" w14:textId="77777777" w:rsidR="006805F4" w:rsidRDefault="006805F4">
      <w:r>
        <w:continuationSeparator/>
      </w:r>
    </w:p>
  </w:footnote>
  <w:footnote w:type="continuationNotice" w:id="1">
    <w:p w14:paraId="5C2824D8" w14:textId="77777777" w:rsidR="006805F4" w:rsidRDefault="006805F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00"/>
      <w:gridCol w:w="3400"/>
    </w:tblGrid>
    <w:tr w:rsidR="4795F33E" w14:paraId="004BFA29" w14:textId="77777777" w:rsidTr="4795F33E">
      <w:trPr>
        <w:trHeight w:val="300"/>
      </w:trPr>
      <w:tc>
        <w:tcPr>
          <w:tcW w:w="3400" w:type="dxa"/>
        </w:tcPr>
        <w:p w14:paraId="5A82B37B" w14:textId="294B09D6" w:rsidR="4795F33E" w:rsidRDefault="4795F33E" w:rsidP="00F765F3">
          <w:pPr>
            <w:pStyle w:val="Kopfzeile"/>
          </w:pPr>
        </w:p>
      </w:tc>
      <w:tc>
        <w:tcPr>
          <w:tcW w:w="3400" w:type="dxa"/>
        </w:tcPr>
        <w:p w14:paraId="6B596153" w14:textId="2A543DAD" w:rsidR="4795F33E" w:rsidRDefault="4795F33E" w:rsidP="4795F33E">
          <w:pPr>
            <w:pStyle w:val="Kopfzeile"/>
            <w:jc w:val="center"/>
          </w:pPr>
        </w:p>
      </w:tc>
    </w:tr>
  </w:tbl>
  <w:p w14:paraId="156EBB4A" w14:textId="5CE8F4C6" w:rsidR="00D56E03" w:rsidRDefault="00D56E03">
    <w:pPr>
      <w:pStyle w:val="Kopfzeile"/>
    </w:pPr>
  </w:p>
</w:hdr>
</file>

<file path=word/intelligence2.xml><?xml version="1.0" encoding="utf-8"?>
<int2:intelligence xmlns:int2="http://schemas.microsoft.com/office/intelligence/2020/intelligence" xmlns:oel="http://schemas.microsoft.com/office/2019/extlst">
  <int2:observations>
    <int2:bookmark int2:bookmarkName="_Int_A05FwVci" int2:invalidationBookmarkName="" int2:hashCode="nZtSx8w7hfjFKF" int2:id="jGITEj5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6039F0"/>
    <w:multiLevelType w:val="hybridMultilevel"/>
    <w:tmpl w:val="BA7C966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23250376"/>
    <w:multiLevelType w:val="hybridMultilevel"/>
    <w:tmpl w:val="FE5A71C6"/>
    <w:lvl w:ilvl="0" w:tplc="386CF116">
      <w:start w:val="1"/>
      <w:numFmt w:val="bullet"/>
      <w:lvlText w:val="•"/>
      <w:lvlJc w:val="left"/>
      <w:pPr>
        <w:tabs>
          <w:tab w:val="num" w:pos="720"/>
        </w:tabs>
        <w:ind w:left="720" w:hanging="360"/>
      </w:pPr>
      <w:rPr>
        <w:rFonts w:ascii="Times New Roman" w:hAnsi="Times New Roman" w:hint="default"/>
      </w:rPr>
    </w:lvl>
    <w:lvl w:ilvl="1" w:tplc="9166A41A" w:tentative="1">
      <w:start w:val="1"/>
      <w:numFmt w:val="bullet"/>
      <w:lvlText w:val="•"/>
      <w:lvlJc w:val="left"/>
      <w:pPr>
        <w:tabs>
          <w:tab w:val="num" w:pos="1440"/>
        </w:tabs>
        <w:ind w:left="1440" w:hanging="360"/>
      </w:pPr>
      <w:rPr>
        <w:rFonts w:ascii="Times New Roman" w:hAnsi="Times New Roman" w:hint="default"/>
      </w:rPr>
    </w:lvl>
    <w:lvl w:ilvl="2" w:tplc="FF40C5CA" w:tentative="1">
      <w:start w:val="1"/>
      <w:numFmt w:val="bullet"/>
      <w:lvlText w:val="•"/>
      <w:lvlJc w:val="left"/>
      <w:pPr>
        <w:tabs>
          <w:tab w:val="num" w:pos="2160"/>
        </w:tabs>
        <w:ind w:left="2160" w:hanging="360"/>
      </w:pPr>
      <w:rPr>
        <w:rFonts w:ascii="Times New Roman" w:hAnsi="Times New Roman" w:hint="default"/>
      </w:rPr>
    </w:lvl>
    <w:lvl w:ilvl="3" w:tplc="696E39D4" w:tentative="1">
      <w:start w:val="1"/>
      <w:numFmt w:val="bullet"/>
      <w:lvlText w:val="•"/>
      <w:lvlJc w:val="left"/>
      <w:pPr>
        <w:tabs>
          <w:tab w:val="num" w:pos="2880"/>
        </w:tabs>
        <w:ind w:left="2880" w:hanging="360"/>
      </w:pPr>
      <w:rPr>
        <w:rFonts w:ascii="Times New Roman" w:hAnsi="Times New Roman" w:hint="default"/>
      </w:rPr>
    </w:lvl>
    <w:lvl w:ilvl="4" w:tplc="FAE49494" w:tentative="1">
      <w:start w:val="1"/>
      <w:numFmt w:val="bullet"/>
      <w:lvlText w:val="•"/>
      <w:lvlJc w:val="left"/>
      <w:pPr>
        <w:tabs>
          <w:tab w:val="num" w:pos="3600"/>
        </w:tabs>
        <w:ind w:left="3600" w:hanging="360"/>
      </w:pPr>
      <w:rPr>
        <w:rFonts w:ascii="Times New Roman" w:hAnsi="Times New Roman" w:hint="default"/>
      </w:rPr>
    </w:lvl>
    <w:lvl w:ilvl="5" w:tplc="946A2F8C" w:tentative="1">
      <w:start w:val="1"/>
      <w:numFmt w:val="bullet"/>
      <w:lvlText w:val="•"/>
      <w:lvlJc w:val="left"/>
      <w:pPr>
        <w:tabs>
          <w:tab w:val="num" w:pos="4320"/>
        </w:tabs>
        <w:ind w:left="4320" w:hanging="360"/>
      </w:pPr>
      <w:rPr>
        <w:rFonts w:ascii="Times New Roman" w:hAnsi="Times New Roman" w:hint="default"/>
      </w:rPr>
    </w:lvl>
    <w:lvl w:ilvl="6" w:tplc="7EE46026" w:tentative="1">
      <w:start w:val="1"/>
      <w:numFmt w:val="bullet"/>
      <w:lvlText w:val="•"/>
      <w:lvlJc w:val="left"/>
      <w:pPr>
        <w:tabs>
          <w:tab w:val="num" w:pos="5040"/>
        </w:tabs>
        <w:ind w:left="5040" w:hanging="360"/>
      </w:pPr>
      <w:rPr>
        <w:rFonts w:ascii="Times New Roman" w:hAnsi="Times New Roman" w:hint="default"/>
      </w:rPr>
    </w:lvl>
    <w:lvl w:ilvl="7" w:tplc="0C6A8852" w:tentative="1">
      <w:start w:val="1"/>
      <w:numFmt w:val="bullet"/>
      <w:lvlText w:val="•"/>
      <w:lvlJc w:val="left"/>
      <w:pPr>
        <w:tabs>
          <w:tab w:val="num" w:pos="5760"/>
        </w:tabs>
        <w:ind w:left="5760" w:hanging="360"/>
      </w:pPr>
      <w:rPr>
        <w:rFonts w:ascii="Times New Roman" w:hAnsi="Times New Roman" w:hint="default"/>
      </w:rPr>
    </w:lvl>
    <w:lvl w:ilvl="8" w:tplc="548E304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4F3441A"/>
    <w:multiLevelType w:val="hybridMultilevel"/>
    <w:tmpl w:val="B86E01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6287F86"/>
    <w:multiLevelType w:val="hybridMultilevel"/>
    <w:tmpl w:val="8F02CA60"/>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2C0B51CD"/>
    <w:multiLevelType w:val="hybridMultilevel"/>
    <w:tmpl w:val="9C7817F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33575BE4"/>
    <w:multiLevelType w:val="multilevel"/>
    <w:tmpl w:val="9F0ADC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F097D54"/>
    <w:multiLevelType w:val="hybridMultilevel"/>
    <w:tmpl w:val="0AC0CA3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512B34F6"/>
    <w:multiLevelType w:val="hybridMultilevel"/>
    <w:tmpl w:val="4D96E16A"/>
    <w:lvl w:ilvl="0" w:tplc="0C070003">
      <w:start w:val="1"/>
      <w:numFmt w:val="bullet"/>
      <w:lvlText w:val="o"/>
      <w:lvlJc w:val="left"/>
      <w:pPr>
        <w:ind w:left="1760" w:hanging="360"/>
      </w:pPr>
      <w:rPr>
        <w:rFonts w:ascii="Courier New" w:hAnsi="Courier New" w:cs="Courier New" w:hint="default"/>
      </w:rPr>
    </w:lvl>
    <w:lvl w:ilvl="1" w:tplc="0C070003">
      <w:start w:val="1"/>
      <w:numFmt w:val="bullet"/>
      <w:lvlText w:val="o"/>
      <w:lvlJc w:val="left"/>
      <w:pPr>
        <w:ind w:left="2480" w:hanging="360"/>
      </w:pPr>
      <w:rPr>
        <w:rFonts w:ascii="Courier New" w:hAnsi="Courier New" w:cs="Courier New" w:hint="default"/>
      </w:rPr>
    </w:lvl>
    <w:lvl w:ilvl="2" w:tplc="489CFB52">
      <w:numFmt w:val="bullet"/>
      <w:lvlText w:val="-"/>
      <w:lvlJc w:val="left"/>
      <w:pPr>
        <w:ind w:left="3200" w:hanging="360"/>
      </w:pPr>
      <w:rPr>
        <w:rFonts w:ascii="Times New Roman" w:eastAsia="Times New Roman" w:hAnsi="Times New Roman" w:cs="Times New Roman" w:hint="default"/>
      </w:rPr>
    </w:lvl>
    <w:lvl w:ilvl="3" w:tplc="0C070001" w:tentative="1">
      <w:start w:val="1"/>
      <w:numFmt w:val="bullet"/>
      <w:lvlText w:val=""/>
      <w:lvlJc w:val="left"/>
      <w:pPr>
        <w:ind w:left="3920" w:hanging="360"/>
      </w:pPr>
      <w:rPr>
        <w:rFonts w:ascii="Symbol" w:hAnsi="Symbol" w:hint="default"/>
      </w:rPr>
    </w:lvl>
    <w:lvl w:ilvl="4" w:tplc="0C070003" w:tentative="1">
      <w:start w:val="1"/>
      <w:numFmt w:val="bullet"/>
      <w:lvlText w:val="o"/>
      <w:lvlJc w:val="left"/>
      <w:pPr>
        <w:ind w:left="4640" w:hanging="360"/>
      </w:pPr>
      <w:rPr>
        <w:rFonts w:ascii="Courier New" w:hAnsi="Courier New" w:cs="Courier New" w:hint="default"/>
      </w:rPr>
    </w:lvl>
    <w:lvl w:ilvl="5" w:tplc="0C070005" w:tentative="1">
      <w:start w:val="1"/>
      <w:numFmt w:val="bullet"/>
      <w:lvlText w:val=""/>
      <w:lvlJc w:val="left"/>
      <w:pPr>
        <w:ind w:left="5360" w:hanging="360"/>
      </w:pPr>
      <w:rPr>
        <w:rFonts w:ascii="Wingdings" w:hAnsi="Wingdings" w:hint="default"/>
      </w:rPr>
    </w:lvl>
    <w:lvl w:ilvl="6" w:tplc="0C070001" w:tentative="1">
      <w:start w:val="1"/>
      <w:numFmt w:val="bullet"/>
      <w:lvlText w:val=""/>
      <w:lvlJc w:val="left"/>
      <w:pPr>
        <w:ind w:left="6080" w:hanging="360"/>
      </w:pPr>
      <w:rPr>
        <w:rFonts w:ascii="Symbol" w:hAnsi="Symbol" w:hint="default"/>
      </w:rPr>
    </w:lvl>
    <w:lvl w:ilvl="7" w:tplc="0C070003" w:tentative="1">
      <w:start w:val="1"/>
      <w:numFmt w:val="bullet"/>
      <w:lvlText w:val="o"/>
      <w:lvlJc w:val="left"/>
      <w:pPr>
        <w:ind w:left="6800" w:hanging="360"/>
      </w:pPr>
      <w:rPr>
        <w:rFonts w:ascii="Courier New" w:hAnsi="Courier New" w:cs="Courier New" w:hint="default"/>
      </w:rPr>
    </w:lvl>
    <w:lvl w:ilvl="8" w:tplc="0C070005" w:tentative="1">
      <w:start w:val="1"/>
      <w:numFmt w:val="bullet"/>
      <w:lvlText w:val=""/>
      <w:lvlJc w:val="left"/>
      <w:pPr>
        <w:ind w:left="7520" w:hanging="360"/>
      </w:pPr>
      <w:rPr>
        <w:rFonts w:ascii="Wingdings" w:hAnsi="Wingdings" w:hint="default"/>
      </w:rPr>
    </w:lvl>
  </w:abstractNum>
  <w:abstractNum w:abstractNumId="8" w15:restartNumberingAfterBreak="0">
    <w:nsid w:val="55AD1B3D"/>
    <w:multiLevelType w:val="hybridMultilevel"/>
    <w:tmpl w:val="3A46EFF6"/>
    <w:lvl w:ilvl="0" w:tplc="0C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AA9473B"/>
    <w:multiLevelType w:val="multilevel"/>
    <w:tmpl w:val="E44C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55612A"/>
    <w:multiLevelType w:val="hybridMultilevel"/>
    <w:tmpl w:val="04DCD638"/>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64A1487E"/>
    <w:multiLevelType w:val="hybridMultilevel"/>
    <w:tmpl w:val="7B60869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67046473"/>
    <w:multiLevelType w:val="hybridMultilevel"/>
    <w:tmpl w:val="C20494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2840C33"/>
    <w:multiLevelType w:val="multilevel"/>
    <w:tmpl w:val="9F0ADC9C"/>
    <w:lvl w:ilvl="0">
      <w:start w:val="1"/>
      <w:numFmt w:val="decimal"/>
      <w:lvlText w:val="%1."/>
      <w:lvlJc w:val="left"/>
      <w:pPr>
        <w:ind w:left="785"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1145" w:hanging="720"/>
      </w:pPr>
      <w:rPr>
        <w:rFonts w:hint="default"/>
      </w:rPr>
    </w:lvl>
    <w:lvl w:ilvl="5">
      <w:start w:val="1"/>
      <w:numFmt w:val="decimal"/>
      <w:lvlText w:val="%1.%2.%3.%4.%5.%6"/>
      <w:lvlJc w:val="left"/>
      <w:pPr>
        <w:ind w:left="1505" w:hanging="1080"/>
      </w:pPr>
      <w:rPr>
        <w:rFonts w:hint="default"/>
      </w:rPr>
    </w:lvl>
    <w:lvl w:ilvl="6">
      <w:start w:val="1"/>
      <w:numFmt w:val="decimal"/>
      <w:lvlText w:val="%1.%2.%3.%4.%5.%6.%7"/>
      <w:lvlJc w:val="left"/>
      <w:pPr>
        <w:ind w:left="1505" w:hanging="1080"/>
      </w:pPr>
      <w:rPr>
        <w:rFonts w:hint="default"/>
      </w:rPr>
    </w:lvl>
    <w:lvl w:ilvl="7">
      <w:start w:val="1"/>
      <w:numFmt w:val="decimal"/>
      <w:lvlText w:val="%1.%2.%3.%4.%5.%6.%7.%8"/>
      <w:lvlJc w:val="left"/>
      <w:pPr>
        <w:ind w:left="1865" w:hanging="1440"/>
      </w:pPr>
      <w:rPr>
        <w:rFonts w:hint="default"/>
      </w:rPr>
    </w:lvl>
    <w:lvl w:ilvl="8">
      <w:start w:val="1"/>
      <w:numFmt w:val="decimal"/>
      <w:lvlText w:val="%1.%2.%3.%4.%5.%6.%7.%8.%9"/>
      <w:lvlJc w:val="left"/>
      <w:pPr>
        <w:ind w:left="1865" w:hanging="1440"/>
      </w:pPr>
      <w:rPr>
        <w:rFonts w:hint="default"/>
      </w:rPr>
    </w:lvl>
  </w:abstractNum>
  <w:abstractNum w:abstractNumId="14" w15:restartNumberingAfterBreak="0">
    <w:nsid w:val="72AA23CE"/>
    <w:multiLevelType w:val="hybridMultilevel"/>
    <w:tmpl w:val="A1BC40B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7744B797"/>
    <w:multiLevelType w:val="hybridMultilevel"/>
    <w:tmpl w:val="AD4CAC3E"/>
    <w:lvl w:ilvl="0" w:tplc="7984456E">
      <w:start w:val="1"/>
      <w:numFmt w:val="decimal"/>
      <w:lvlText w:val="%1."/>
      <w:lvlJc w:val="left"/>
      <w:pPr>
        <w:ind w:left="360" w:hanging="360"/>
      </w:pPr>
    </w:lvl>
    <w:lvl w:ilvl="1" w:tplc="19427E08">
      <w:start w:val="1"/>
      <w:numFmt w:val="lowerLetter"/>
      <w:lvlText w:val="%2."/>
      <w:lvlJc w:val="left"/>
      <w:pPr>
        <w:ind w:left="360" w:hanging="360"/>
      </w:pPr>
    </w:lvl>
    <w:lvl w:ilvl="2" w:tplc="6CCA1C50">
      <w:start w:val="1"/>
      <w:numFmt w:val="lowerRoman"/>
      <w:lvlText w:val="%3."/>
      <w:lvlJc w:val="right"/>
      <w:pPr>
        <w:ind w:left="720" w:hanging="180"/>
      </w:pPr>
    </w:lvl>
    <w:lvl w:ilvl="3" w:tplc="9C6EC0F2">
      <w:start w:val="1"/>
      <w:numFmt w:val="decimal"/>
      <w:lvlText w:val="%4."/>
      <w:lvlJc w:val="left"/>
      <w:pPr>
        <w:ind w:left="720" w:hanging="360"/>
      </w:pPr>
    </w:lvl>
    <w:lvl w:ilvl="4" w:tplc="ADB48248">
      <w:start w:val="1"/>
      <w:numFmt w:val="lowerLetter"/>
      <w:lvlText w:val="%5."/>
      <w:lvlJc w:val="left"/>
      <w:pPr>
        <w:ind w:left="720" w:hanging="360"/>
      </w:pPr>
    </w:lvl>
    <w:lvl w:ilvl="5" w:tplc="AA389A10">
      <w:start w:val="1"/>
      <w:numFmt w:val="lowerRoman"/>
      <w:lvlText w:val="%6."/>
      <w:lvlJc w:val="right"/>
      <w:pPr>
        <w:ind w:left="1080" w:hanging="180"/>
      </w:pPr>
    </w:lvl>
    <w:lvl w:ilvl="6" w:tplc="D01A0784">
      <w:start w:val="1"/>
      <w:numFmt w:val="decimal"/>
      <w:lvlText w:val="%7."/>
      <w:lvlJc w:val="left"/>
      <w:pPr>
        <w:ind w:left="1080" w:hanging="360"/>
      </w:pPr>
    </w:lvl>
    <w:lvl w:ilvl="7" w:tplc="B23892B0">
      <w:start w:val="1"/>
      <w:numFmt w:val="lowerLetter"/>
      <w:lvlText w:val="%8."/>
      <w:lvlJc w:val="left"/>
      <w:pPr>
        <w:ind w:left="1440" w:hanging="360"/>
      </w:pPr>
    </w:lvl>
    <w:lvl w:ilvl="8" w:tplc="E98E9EA6">
      <w:start w:val="1"/>
      <w:numFmt w:val="lowerRoman"/>
      <w:lvlText w:val="%9."/>
      <w:lvlJc w:val="right"/>
      <w:pPr>
        <w:ind w:left="1440" w:hanging="180"/>
      </w:pPr>
    </w:lvl>
  </w:abstractNum>
  <w:abstractNum w:abstractNumId="16" w15:restartNumberingAfterBreak="0">
    <w:nsid w:val="77BD64E5"/>
    <w:multiLevelType w:val="hybridMultilevel"/>
    <w:tmpl w:val="D4B6F7C6"/>
    <w:lvl w:ilvl="0" w:tplc="20D0575A">
      <w:start w:val="1"/>
      <w:numFmt w:val="bullet"/>
      <w:lvlText w:val="•"/>
      <w:lvlJc w:val="left"/>
      <w:pPr>
        <w:tabs>
          <w:tab w:val="num" w:pos="720"/>
        </w:tabs>
        <w:ind w:left="720" w:hanging="360"/>
      </w:pPr>
      <w:rPr>
        <w:rFonts w:ascii="Times New Roman" w:hAnsi="Times New Roman" w:hint="default"/>
      </w:rPr>
    </w:lvl>
    <w:lvl w:ilvl="1" w:tplc="A1EA1120" w:tentative="1">
      <w:start w:val="1"/>
      <w:numFmt w:val="bullet"/>
      <w:lvlText w:val="•"/>
      <w:lvlJc w:val="left"/>
      <w:pPr>
        <w:tabs>
          <w:tab w:val="num" w:pos="1440"/>
        </w:tabs>
        <w:ind w:left="1440" w:hanging="360"/>
      </w:pPr>
      <w:rPr>
        <w:rFonts w:ascii="Times New Roman" w:hAnsi="Times New Roman" w:hint="default"/>
      </w:rPr>
    </w:lvl>
    <w:lvl w:ilvl="2" w:tplc="657A90CC" w:tentative="1">
      <w:start w:val="1"/>
      <w:numFmt w:val="bullet"/>
      <w:lvlText w:val="•"/>
      <w:lvlJc w:val="left"/>
      <w:pPr>
        <w:tabs>
          <w:tab w:val="num" w:pos="2160"/>
        </w:tabs>
        <w:ind w:left="2160" w:hanging="360"/>
      </w:pPr>
      <w:rPr>
        <w:rFonts w:ascii="Times New Roman" w:hAnsi="Times New Roman" w:hint="default"/>
      </w:rPr>
    </w:lvl>
    <w:lvl w:ilvl="3" w:tplc="66A067E6" w:tentative="1">
      <w:start w:val="1"/>
      <w:numFmt w:val="bullet"/>
      <w:lvlText w:val="•"/>
      <w:lvlJc w:val="left"/>
      <w:pPr>
        <w:tabs>
          <w:tab w:val="num" w:pos="2880"/>
        </w:tabs>
        <w:ind w:left="2880" w:hanging="360"/>
      </w:pPr>
      <w:rPr>
        <w:rFonts w:ascii="Times New Roman" w:hAnsi="Times New Roman" w:hint="default"/>
      </w:rPr>
    </w:lvl>
    <w:lvl w:ilvl="4" w:tplc="6440574E" w:tentative="1">
      <w:start w:val="1"/>
      <w:numFmt w:val="bullet"/>
      <w:lvlText w:val="•"/>
      <w:lvlJc w:val="left"/>
      <w:pPr>
        <w:tabs>
          <w:tab w:val="num" w:pos="3600"/>
        </w:tabs>
        <w:ind w:left="3600" w:hanging="360"/>
      </w:pPr>
      <w:rPr>
        <w:rFonts w:ascii="Times New Roman" w:hAnsi="Times New Roman" w:hint="default"/>
      </w:rPr>
    </w:lvl>
    <w:lvl w:ilvl="5" w:tplc="AB2069B6" w:tentative="1">
      <w:start w:val="1"/>
      <w:numFmt w:val="bullet"/>
      <w:lvlText w:val="•"/>
      <w:lvlJc w:val="left"/>
      <w:pPr>
        <w:tabs>
          <w:tab w:val="num" w:pos="4320"/>
        </w:tabs>
        <w:ind w:left="4320" w:hanging="360"/>
      </w:pPr>
      <w:rPr>
        <w:rFonts w:ascii="Times New Roman" w:hAnsi="Times New Roman" w:hint="default"/>
      </w:rPr>
    </w:lvl>
    <w:lvl w:ilvl="6" w:tplc="D5C43DD8" w:tentative="1">
      <w:start w:val="1"/>
      <w:numFmt w:val="bullet"/>
      <w:lvlText w:val="•"/>
      <w:lvlJc w:val="left"/>
      <w:pPr>
        <w:tabs>
          <w:tab w:val="num" w:pos="5040"/>
        </w:tabs>
        <w:ind w:left="5040" w:hanging="360"/>
      </w:pPr>
      <w:rPr>
        <w:rFonts w:ascii="Times New Roman" w:hAnsi="Times New Roman" w:hint="default"/>
      </w:rPr>
    </w:lvl>
    <w:lvl w:ilvl="7" w:tplc="D730FD1A" w:tentative="1">
      <w:start w:val="1"/>
      <w:numFmt w:val="bullet"/>
      <w:lvlText w:val="•"/>
      <w:lvlJc w:val="left"/>
      <w:pPr>
        <w:tabs>
          <w:tab w:val="num" w:pos="5760"/>
        </w:tabs>
        <w:ind w:left="5760" w:hanging="360"/>
      </w:pPr>
      <w:rPr>
        <w:rFonts w:ascii="Times New Roman" w:hAnsi="Times New Roman" w:hint="default"/>
      </w:rPr>
    </w:lvl>
    <w:lvl w:ilvl="8" w:tplc="6996FFDA" w:tentative="1">
      <w:start w:val="1"/>
      <w:numFmt w:val="bullet"/>
      <w:lvlText w:val="•"/>
      <w:lvlJc w:val="left"/>
      <w:pPr>
        <w:tabs>
          <w:tab w:val="num" w:pos="6480"/>
        </w:tabs>
        <w:ind w:left="6480" w:hanging="360"/>
      </w:pPr>
      <w:rPr>
        <w:rFonts w:ascii="Times New Roman" w:hAnsi="Times New Roman" w:hint="default"/>
      </w:rPr>
    </w:lvl>
  </w:abstractNum>
  <w:num w:numId="1" w16cid:durableId="675617108">
    <w:abstractNumId w:val="8"/>
  </w:num>
  <w:num w:numId="2" w16cid:durableId="854997826">
    <w:abstractNumId w:val="5"/>
  </w:num>
  <w:num w:numId="3" w16cid:durableId="778065347">
    <w:abstractNumId w:val="13"/>
  </w:num>
  <w:num w:numId="4" w16cid:durableId="1796098411">
    <w:abstractNumId w:val="15"/>
  </w:num>
  <w:num w:numId="5" w16cid:durableId="1839425127">
    <w:abstractNumId w:val="7"/>
  </w:num>
  <w:num w:numId="6" w16cid:durableId="1960069238">
    <w:abstractNumId w:val="2"/>
  </w:num>
  <w:num w:numId="7" w16cid:durableId="926160192">
    <w:abstractNumId w:val="12"/>
  </w:num>
  <w:num w:numId="8" w16cid:durableId="1075280273">
    <w:abstractNumId w:val="9"/>
  </w:num>
  <w:num w:numId="9" w16cid:durableId="1281834703">
    <w:abstractNumId w:val="14"/>
  </w:num>
  <w:num w:numId="10" w16cid:durableId="669255214">
    <w:abstractNumId w:val="3"/>
  </w:num>
  <w:num w:numId="11" w16cid:durableId="1257443690">
    <w:abstractNumId w:val="4"/>
  </w:num>
  <w:num w:numId="12" w16cid:durableId="416099105">
    <w:abstractNumId w:val="0"/>
  </w:num>
  <w:num w:numId="13" w16cid:durableId="2068987048">
    <w:abstractNumId w:val="11"/>
  </w:num>
  <w:num w:numId="14" w16cid:durableId="1509445793">
    <w:abstractNumId w:val="6"/>
  </w:num>
  <w:num w:numId="15" w16cid:durableId="1923638722">
    <w:abstractNumId w:val="10"/>
  </w:num>
  <w:num w:numId="16" w16cid:durableId="162550428">
    <w:abstractNumId w:val="16"/>
  </w:num>
  <w:num w:numId="17" w16cid:durableId="263343302">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intFractionalCharacterWidth/>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357"/>
  <w:doNotHyphenateCaps/>
  <w:displayHorizontalDrawingGridEvery w:val="0"/>
  <w:displayVerticalDrawingGridEvery w:val="0"/>
  <w:doNotUseMarginsForDrawingGridOrigin/>
  <w:doNotShadeFormData/>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D6C"/>
    <w:rsid w:val="00000A96"/>
    <w:rsid w:val="00003614"/>
    <w:rsid w:val="00010B07"/>
    <w:rsid w:val="000118CB"/>
    <w:rsid w:val="00015CA0"/>
    <w:rsid w:val="0001688B"/>
    <w:rsid w:val="00020054"/>
    <w:rsid w:val="00020A17"/>
    <w:rsid w:val="00020AE3"/>
    <w:rsid w:val="0002127B"/>
    <w:rsid w:val="00021536"/>
    <w:rsid w:val="000221A9"/>
    <w:rsid w:val="00023D0A"/>
    <w:rsid w:val="00024036"/>
    <w:rsid w:val="000251F8"/>
    <w:rsid w:val="000304A9"/>
    <w:rsid w:val="0003227D"/>
    <w:rsid w:val="00032988"/>
    <w:rsid w:val="00032C6A"/>
    <w:rsid w:val="00033AC9"/>
    <w:rsid w:val="000368EC"/>
    <w:rsid w:val="000376A8"/>
    <w:rsid w:val="00037CC3"/>
    <w:rsid w:val="00041786"/>
    <w:rsid w:val="0004263A"/>
    <w:rsid w:val="000435D6"/>
    <w:rsid w:val="000443AE"/>
    <w:rsid w:val="0004697C"/>
    <w:rsid w:val="00047274"/>
    <w:rsid w:val="0005477E"/>
    <w:rsid w:val="000550BF"/>
    <w:rsid w:val="000560F4"/>
    <w:rsid w:val="000604FA"/>
    <w:rsid w:val="00062A3A"/>
    <w:rsid w:val="00064EF4"/>
    <w:rsid w:val="000651B9"/>
    <w:rsid w:val="00065CAC"/>
    <w:rsid w:val="000669B8"/>
    <w:rsid w:val="00067727"/>
    <w:rsid w:val="00067D12"/>
    <w:rsid w:val="00070521"/>
    <w:rsid w:val="00071135"/>
    <w:rsid w:val="00071CB7"/>
    <w:rsid w:val="00071E27"/>
    <w:rsid w:val="00072F0D"/>
    <w:rsid w:val="000738A9"/>
    <w:rsid w:val="00076023"/>
    <w:rsid w:val="00076738"/>
    <w:rsid w:val="000769D3"/>
    <w:rsid w:val="00080748"/>
    <w:rsid w:val="00080F85"/>
    <w:rsid w:val="00081EDD"/>
    <w:rsid w:val="00082417"/>
    <w:rsid w:val="0008501A"/>
    <w:rsid w:val="000876A7"/>
    <w:rsid w:val="00087CE7"/>
    <w:rsid w:val="00091B71"/>
    <w:rsid w:val="000925CB"/>
    <w:rsid w:val="0009310B"/>
    <w:rsid w:val="00094416"/>
    <w:rsid w:val="00095BF6"/>
    <w:rsid w:val="00095E51"/>
    <w:rsid w:val="00096EDD"/>
    <w:rsid w:val="00097247"/>
    <w:rsid w:val="00097B88"/>
    <w:rsid w:val="000A0732"/>
    <w:rsid w:val="000A2CD6"/>
    <w:rsid w:val="000A30A3"/>
    <w:rsid w:val="000A3911"/>
    <w:rsid w:val="000A45A6"/>
    <w:rsid w:val="000A5B9A"/>
    <w:rsid w:val="000A605C"/>
    <w:rsid w:val="000A6FEB"/>
    <w:rsid w:val="000B0A97"/>
    <w:rsid w:val="000B240D"/>
    <w:rsid w:val="000B4C38"/>
    <w:rsid w:val="000B4FDE"/>
    <w:rsid w:val="000B7227"/>
    <w:rsid w:val="000B743A"/>
    <w:rsid w:val="000C033D"/>
    <w:rsid w:val="000C188B"/>
    <w:rsid w:val="000C18E9"/>
    <w:rsid w:val="000C26D5"/>
    <w:rsid w:val="000C2A5E"/>
    <w:rsid w:val="000C32DC"/>
    <w:rsid w:val="000C5A8F"/>
    <w:rsid w:val="000C5BD0"/>
    <w:rsid w:val="000C5C7F"/>
    <w:rsid w:val="000C72BF"/>
    <w:rsid w:val="000D0CCF"/>
    <w:rsid w:val="000D1812"/>
    <w:rsid w:val="000D50C2"/>
    <w:rsid w:val="000D6301"/>
    <w:rsid w:val="000D6535"/>
    <w:rsid w:val="000D754E"/>
    <w:rsid w:val="000D7FB6"/>
    <w:rsid w:val="000E55EF"/>
    <w:rsid w:val="000E5C5F"/>
    <w:rsid w:val="000E6E37"/>
    <w:rsid w:val="000E7101"/>
    <w:rsid w:val="000F2B35"/>
    <w:rsid w:val="000F535B"/>
    <w:rsid w:val="00100F05"/>
    <w:rsid w:val="00101917"/>
    <w:rsid w:val="00101E86"/>
    <w:rsid w:val="0010431A"/>
    <w:rsid w:val="00104993"/>
    <w:rsid w:val="00105107"/>
    <w:rsid w:val="00105FD6"/>
    <w:rsid w:val="00106373"/>
    <w:rsid w:val="00106A74"/>
    <w:rsid w:val="00106C09"/>
    <w:rsid w:val="00107307"/>
    <w:rsid w:val="00107B2E"/>
    <w:rsid w:val="00110674"/>
    <w:rsid w:val="00111E3C"/>
    <w:rsid w:val="00112BB8"/>
    <w:rsid w:val="0011449D"/>
    <w:rsid w:val="001167F1"/>
    <w:rsid w:val="0011694A"/>
    <w:rsid w:val="00116A22"/>
    <w:rsid w:val="00121AD9"/>
    <w:rsid w:val="00122412"/>
    <w:rsid w:val="0012354D"/>
    <w:rsid w:val="00123EAA"/>
    <w:rsid w:val="00127573"/>
    <w:rsid w:val="00127627"/>
    <w:rsid w:val="00127F50"/>
    <w:rsid w:val="001303C0"/>
    <w:rsid w:val="0013095F"/>
    <w:rsid w:val="00130B11"/>
    <w:rsid w:val="0013132F"/>
    <w:rsid w:val="001337B6"/>
    <w:rsid w:val="00133F13"/>
    <w:rsid w:val="00134A09"/>
    <w:rsid w:val="00136791"/>
    <w:rsid w:val="0013740D"/>
    <w:rsid w:val="001406A4"/>
    <w:rsid w:val="001408AC"/>
    <w:rsid w:val="00141D23"/>
    <w:rsid w:val="00143324"/>
    <w:rsid w:val="001440F0"/>
    <w:rsid w:val="00144659"/>
    <w:rsid w:val="00144710"/>
    <w:rsid w:val="001458F9"/>
    <w:rsid w:val="00151DEA"/>
    <w:rsid w:val="00153A62"/>
    <w:rsid w:val="00154511"/>
    <w:rsid w:val="0015684E"/>
    <w:rsid w:val="00157018"/>
    <w:rsid w:val="00157F05"/>
    <w:rsid w:val="00161F5B"/>
    <w:rsid w:val="0016394D"/>
    <w:rsid w:val="001647E3"/>
    <w:rsid w:val="00166C92"/>
    <w:rsid w:val="00170708"/>
    <w:rsid w:val="00171892"/>
    <w:rsid w:val="00172B00"/>
    <w:rsid w:val="00176112"/>
    <w:rsid w:val="00176207"/>
    <w:rsid w:val="00183DB9"/>
    <w:rsid w:val="0018661C"/>
    <w:rsid w:val="001877F3"/>
    <w:rsid w:val="0019101B"/>
    <w:rsid w:val="00196C41"/>
    <w:rsid w:val="0019746F"/>
    <w:rsid w:val="001A1C60"/>
    <w:rsid w:val="001A1F52"/>
    <w:rsid w:val="001A2C13"/>
    <w:rsid w:val="001A5CDC"/>
    <w:rsid w:val="001B598A"/>
    <w:rsid w:val="001B6765"/>
    <w:rsid w:val="001B797F"/>
    <w:rsid w:val="001B7DB6"/>
    <w:rsid w:val="001C183A"/>
    <w:rsid w:val="001C4CDF"/>
    <w:rsid w:val="001C4D87"/>
    <w:rsid w:val="001C72C1"/>
    <w:rsid w:val="001C7C17"/>
    <w:rsid w:val="001D1808"/>
    <w:rsid w:val="001D185D"/>
    <w:rsid w:val="001D1F0C"/>
    <w:rsid w:val="001D2E05"/>
    <w:rsid w:val="001D3705"/>
    <w:rsid w:val="001D570C"/>
    <w:rsid w:val="001D5D7D"/>
    <w:rsid w:val="001D6D43"/>
    <w:rsid w:val="001D7AAC"/>
    <w:rsid w:val="001E0385"/>
    <w:rsid w:val="001E122F"/>
    <w:rsid w:val="001E253E"/>
    <w:rsid w:val="001E284B"/>
    <w:rsid w:val="001E6916"/>
    <w:rsid w:val="001F2018"/>
    <w:rsid w:val="001F2803"/>
    <w:rsid w:val="001F350B"/>
    <w:rsid w:val="001F4157"/>
    <w:rsid w:val="001F4996"/>
    <w:rsid w:val="001F6B73"/>
    <w:rsid w:val="00201826"/>
    <w:rsid w:val="002019C7"/>
    <w:rsid w:val="0020262A"/>
    <w:rsid w:val="00203407"/>
    <w:rsid w:val="0020713C"/>
    <w:rsid w:val="0021077E"/>
    <w:rsid w:val="00210A08"/>
    <w:rsid w:val="00210E9E"/>
    <w:rsid w:val="0021151C"/>
    <w:rsid w:val="00212829"/>
    <w:rsid w:val="00215816"/>
    <w:rsid w:val="0021685B"/>
    <w:rsid w:val="00217353"/>
    <w:rsid w:val="002175CD"/>
    <w:rsid w:val="00217B59"/>
    <w:rsid w:val="002207B9"/>
    <w:rsid w:val="00220847"/>
    <w:rsid w:val="002224BE"/>
    <w:rsid w:val="00223420"/>
    <w:rsid w:val="00224852"/>
    <w:rsid w:val="00226756"/>
    <w:rsid w:val="00227666"/>
    <w:rsid w:val="00230401"/>
    <w:rsid w:val="00231CC6"/>
    <w:rsid w:val="002327E0"/>
    <w:rsid w:val="00235341"/>
    <w:rsid w:val="002355D4"/>
    <w:rsid w:val="00236408"/>
    <w:rsid w:val="00236B63"/>
    <w:rsid w:val="00240853"/>
    <w:rsid w:val="00241B2F"/>
    <w:rsid w:val="00244311"/>
    <w:rsid w:val="002448C6"/>
    <w:rsid w:val="00252CCE"/>
    <w:rsid w:val="002566BC"/>
    <w:rsid w:val="002616C6"/>
    <w:rsid w:val="0026189B"/>
    <w:rsid w:val="00264623"/>
    <w:rsid w:val="00265FBB"/>
    <w:rsid w:val="0026620B"/>
    <w:rsid w:val="002663D3"/>
    <w:rsid w:val="00267055"/>
    <w:rsid w:val="002705C2"/>
    <w:rsid w:val="00271B56"/>
    <w:rsid w:val="00271DE6"/>
    <w:rsid w:val="00271E83"/>
    <w:rsid w:val="00275FCB"/>
    <w:rsid w:val="002779A9"/>
    <w:rsid w:val="00277C7C"/>
    <w:rsid w:val="0028010C"/>
    <w:rsid w:val="002808AF"/>
    <w:rsid w:val="00280CE5"/>
    <w:rsid w:val="00281FBF"/>
    <w:rsid w:val="00285C6D"/>
    <w:rsid w:val="0028682B"/>
    <w:rsid w:val="00290258"/>
    <w:rsid w:val="00290A9E"/>
    <w:rsid w:val="00292683"/>
    <w:rsid w:val="0029357B"/>
    <w:rsid w:val="002941E8"/>
    <w:rsid w:val="002A35AB"/>
    <w:rsid w:val="002A3773"/>
    <w:rsid w:val="002A3817"/>
    <w:rsid w:val="002A4E7E"/>
    <w:rsid w:val="002A5783"/>
    <w:rsid w:val="002A59A3"/>
    <w:rsid w:val="002A7B27"/>
    <w:rsid w:val="002B0619"/>
    <w:rsid w:val="002B0E44"/>
    <w:rsid w:val="002B30CB"/>
    <w:rsid w:val="002B33CA"/>
    <w:rsid w:val="002B360D"/>
    <w:rsid w:val="002B52A5"/>
    <w:rsid w:val="002B5E4B"/>
    <w:rsid w:val="002B6CFE"/>
    <w:rsid w:val="002B6F66"/>
    <w:rsid w:val="002C0301"/>
    <w:rsid w:val="002C293E"/>
    <w:rsid w:val="002C3FF2"/>
    <w:rsid w:val="002C429E"/>
    <w:rsid w:val="002C45B3"/>
    <w:rsid w:val="002C49DD"/>
    <w:rsid w:val="002C5EF2"/>
    <w:rsid w:val="002C6019"/>
    <w:rsid w:val="002C6157"/>
    <w:rsid w:val="002C6CC6"/>
    <w:rsid w:val="002C7D9A"/>
    <w:rsid w:val="002D1F16"/>
    <w:rsid w:val="002D3F48"/>
    <w:rsid w:val="002D4878"/>
    <w:rsid w:val="002D4E90"/>
    <w:rsid w:val="002D6A81"/>
    <w:rsid w:val="002D6D7A"/>
    <w:rsid w:val="002D6D7B"/>
    <w:rsid w:val="002D6E5B"/>
    <w:rsid w:val="002D6FB4"/>
    <w:rsid w:val="002E2AA3"/>
    <w:rsid w:val="002E6E2B"/>
    <w:rsid w:val="002F32E6"/>
    <w:rsid w:val="002F50D8"/>
    <w:rsid w:val="002F545D"/>
    <w:rsid w:val="002F5A4D"/>
    <w:rsid w:val="002F74F8"/>
    <w:rsid w:val="00300D3F"/>
    <w:rsid w:val="00302081"/>
    <w:rsid w:val="003028FA"/>
    <w:rsid w:val="00303D60"/>
    <w:rsid w:val="00304DAC"/>
    <w:rsid w:val="00305C1F"/>
    <w:rsid w:val="00305F78"/>
    <w:rsid w:val="003068A0"/>
    <w:rsid w:val="003072EA"/>
    <w:rsid w:val="00311E49"/>
    <w:rsid w:val="00312A55"/>
    <w:rsid w:val="00312A9E"/>
    <w:rsid w:val="00313326"/>
    <w:rsid w:val="00313A42"/>
    <w:rsid w:val="00313B19"/>
    <w:rsid w:val="00314385"/>
    <w:rsid w:val="003146BD"/>
    <w:rsid w:val="00315075"/>
    <w:rsid w:val="00315602"/>
    <w:rsid w:val="003166D5"/>
    <w:rsid w:val="00316811"/>
    <w:rsid w:val="003168C9"/>
    <w:rsid w:val="00317430"/>
    <w:rsid w:val="00317449"/>
    <w:rsid w:val="003205AD"/>
    <w:rsid w:val="00320CE0"/>
    <w:rsid w:val="003217D1"/>
    <w:rsid w:val="0032379F"/>
    <w:rsid w:val="00325134"/>
    <w:rsid w:val="00326136"/>
    <w:rsid w:val="00326227"/>
    <w:rsid w:val="00326470"/>
    <w:rsid w:val="00326B87"/>
    <w:rsid w:val="003327CA"/>
    <w:rsid w:val="00333B32"/>
    <w:rsid w:val="003354D2"/>
    <w:rsid w:val="003417BF"/>
    <w:rsid w:val="00342230"/>
    <w:rsid w:val="0034401E"/>
    <w:rsid w:val="003506A1"/>
    <w:rsid w:val="00351692"/>
    <w:rsid w:val="00351D85"/>
    <w:rsid w:val="00351E7E"/>
    <w:rsid w:val="003544D1"/>
    <w:rsid w:val="00354F9A"/>
    <w:rsid w:val="00360F65"/>
    <w:rsid w:val="00361B90"/>
    <w:rsid w:val="00361DAC"/>
    <w:rsid w:val="00365AEB"/>
    <w:rsid w:val="00365ED0"/>
    <w:rsid w:val="00366B45"/>
    <w:rsid w:val="00367108"/>
    <w:rsid w:val="0037056B"/>
    <w:rsid w:val="00370858"/>
    <w:rsid w:val="00372227"/>
    <w:rsid w:val="0037259E"/>
    <w:rsid w:val="00373835"/>
    <w:rsid w:val="00373B93"/>
    <w:rsid w:val="003754DE"/>
    <w:rsid w:val="00375CD6"/>
    <w:rsid w:val="00377AB5"/>
    <w:rsid w:val="00377E32"/>
    <w:rsid w:val="00380B5C"/>
    <w:rsid w:val="003813CE"/>
    <w:rsid w:val="003826A3"/>
    <w:rsid w:val="003837F2"/>
    <w:rsid w:val="003841DC"/>
    <w:rsid w:val="00385045"/>
    <w:rsid w:val="00385087"/>
    <w:rsid w:val="00386B7C"/>
    <w:rsid w:val="00392837"/>
    <w:rsid w:val="0039404B"/>
    <w:rsid w:val="003951D6"/>
    <w:rsid w:val="00396145"/>
    <w:rsid w:val="003A1DAF"/>
    <w:rsid w:val="003A4C8E"/>
    <w:rsid w:val="003A4DA8"/>
    <w:rsid w:val="003A529E"/>
    <w:rsid w:val="003A6308"/>
    <w:rsid w:val="003A7085"/>
    <w:rsid w:val="003A7665"/>
    <w:rsid w:val="003A7D33"/>
    <w:rsid w:val="003B0D36"/>
    <w:rsid w:val="003B2150"/>
    <w:rsid w:val="003B39DC"/>
    <w:rsid w:val="003B4C42"/>
    <w:rsid w:val="003B5310"/>
    <w:rsid w:val="003B57F1"/>
    <w:rsid w:val="003B6952"/>
    <w:rsid w:val="003B69F0"/>
    <w:rsid w:val="003B7502"/>
    <w:rsid w:val="003B76DB"/>
    <w:rsid w:val="003B7FB1"/>
    <w:rsid w:val="003C18E3"/>
    <w:rsid w:val="003C442E"/>
    <w:rsid w:val="003C56EB"/>
    <w:rsid w:val="003C6EFE"/>
    <w:rsid w:val="003D0421"/>
    <w:rsid w:val="003D1035"/>
    <w:rsid w:val="003D143A"/>
    <w:rsid w:val="003D3315"/>
    <w:rsid w:val="003D3982"/>
    <w:rsid w:val="003D3C27"/>
    <w:rsid w:val="003D63F7"/>
    <w:rsid w:val="003E05E4"/>
    <w:rsid w:val="003E1AC6"/>
    <w:rsid w:val="003E2E7F"/>
    <w:rsid w:val="003E550D"/>
    <w:rsid w:val="003E5DEA"/>
    <w:rsid w:val="003F0B95"/>
    <w:rsid w:val="003F17D6"/>
    <w:rsid w:val="003F18D9"/>
    <w:rsid w:val="003F2E22"/>
    <w:rsid w:val="003F32BC"/>
    <w:rsid w:val="003F40B0"/>
    <w:rsid w:val="003F48C1"/>
    <w:rsid w:val="003F59CA"/>
    <w:rsid w:val="003F712A"/>
    <w:rsid w:val="00403167"/>
    <w:rsid w:val="00403FD8"/>
    <w:rsid w:val="00403FEE"/>
    <w:rsid w:val="0040591A"/>
    <w:rsid w:val="00406C0D"/>
    <w:rsid w:val="004105E9"/>
    <w:rsid w:val="00410699"/>
    <w:rsid w:val="00410827"/>
    <w:rsid w:val="00410C68"/>
    <w:rsid w:val="00411747"/>
    <w:rsid w:val="004152C2"/>
    <w:rsid w:val="00416805"/>
    <w:rsid w:val="00416DD2"/>
    <w:rsid w:val="00420AC9"/>
    <w:rsid w:val="00422504"/>
    <w:rsid w:val="00422F58"/>
    <w:rsid w:val="00424307"/>
    <w:rsid w:val="00431B27"/>
    <w:rsid w:val="00432AE5"/>
    <w:rsid w:val="00434DB2"/>
    <w:rsid w:val="00435CA8"/>
    <w:rsid w:val="004370FC"/>
    <w:rsid w:val="00437FD5"/>
    <w:rsid w:val="00445703"/>
    <w:rsid w:val="0044680D"/>
    <w:rsid w:val="00447135"/>
    <w:rsid w:val="004478DA"/>
    <w:rsid w:val="0044796A"/>
    <w:rsid w:val="004524FF"/>
    <w:rsid w:val="004544F0"/>
    <w:rsid w:val="00457B32"/>
    <w:rsid w:val="00460DAC"/>
    <w:rsid w:val="00461035"/>
    <w:rsid w:val="004612DD"/>
    <w:rsid w:val="004613D2"/>
    <w:rsid w:val="00461730"/>
    <w:rsid w:val="004627FC"/>
    <w:rsid w:val="004634E3"/>
    <w:rsid w:val="00463ADC"/>
    <w:rsid w:val="00466637"/>
    <w:rsid w:val="0046796F"/>
    <w:rsid w:val="00467A32"/>
    <w:rsid w:val="00470AE5"/>
    <w:rsid w:val="00470C52"/>
    <w:rsid w:val="004758DC"/>
    <w:rsid w:val="00475CDD"/>
    <w:rsid w:val="00477AB9"/>
    <w:rsid w:val="00482F85"/>
    <w:rsid w:val="0048587F"/>
    <w:rsid w:val="004900A8"/>
    <w:rsid w:val="0049117C"/>
    <w:rsid w:val="00492E33"/>
    <w:rsid w:val="00493014"/>
    <w:rsid w:val="0049348A"/>
    <w:rsid w:val="00494302"/>
    <w:rsid w:val="0049464E"/>
    <w:rsid w:val="00496EC6"/>
    <w:rsid w:val="00497912"/>
    <w:rsid w:val="00497C9C"/>
    <w:rsid w:val="004A34E5"/>
    <w:rsid w:val="004A4911"/>
    <w:rsid w:val="004A4E58"/>
    <w:rsid w:val="004A60EA"/>
    <w:rsid w:val="004A6C3F"/>
    <w:rsid w:val="004B0317"/>
    <w:rsid w:val="004B0B8C"/>
    <w:rsid w:val="004B118C"/>
    <w:rsid w:val="004B2A35"/>
    <w:rsid w:val="004B3972"/>
    <w:rsid w:val="004B5D3B"/>
    <w:rsid w:val="004B5DFA"/>
    <w:rsid w:val="004B6259"/>
    <w:rsid w:val="004B67F1"/>
    <w:rsid w:val="004B697F"/>
    <w:rsid w:val="004C10E9"/>
    <w:rsid w:val="004C17FB"/>
    <w:rsid w:val="004C3629"/>
    <w:rsid w:val="004C4396"/>
    <w:rsid w:val="004C551A"/>
    <w:rsid w:val="004C59D3"/>
    <w:rsid w:val="004C6658"/>
    <w:rsid w:val="004C7D2B"/>
    <w:rsid w:val="004D1083"/>
    <w:rsid w:val="004D2971"/>
    <w:rsid w:val="004D31E5"/>
    <w:rsid w:val="004D3EAA"/>
    <w:rsid w:val="004D4204"/>
    <w:rsid w:val="004D4B5E"/>
    <w:rsid w:val="004D7F78"/>
    <w:rsid w:val="004E07CF"/>
    <w:rsid w:val="004E1852"/>
    <w:rsid w:val="004E377F"/>
    <w:rsid w:val="004E4A50"/>
    <w:rsid w:val="004E734C"/>
    <w:rsid w:val="004F0DDF"/>
    <w:rsid w:val="004F11FE"/>
    <w:rsid w:val="004F552D"/>
    <w:rsid w:val="004F5D10"/>
    <w:rsid w:val="004F7375"/>
    <w:rsid w:val="00503357"/>
    <w:rsid w:val="005050D1"/>
    <w:rsid w:val="005052CB"/>
    <w:rsid w:val="00505C88"/>
    <w:rsid w:val="0051065A"/>
    <w:rsid w:val="00510D88"/>
    <w:rsid w:val="00514E35"/>
    <w:rsid w:val="0051516A"/>
    <w:rsid w:val="005155AC"/>
    <w:rsid w:val="005159A8"/>
    <w:rsid w:val="0051702D"/>
    <w:rsid w:val="0052352E"/>
    <w:rsid w:val="00526716"/>
    <w:rsid w:val="0053067F"/>
    <w:rsid w:val="0053140D"/>
    <w:rsid w:val="005315F6"/>
    <w:rsid w:val="00532807"/>
    <w:rsid w:val="00532A39"/>
    <w:rsid w:val="0053539F"/>
    <w:rsid w:val="005353E9"/>
    <w:rsid w:val="00535584"/>
    <w:rsid w:val="005365B4"/>
    <w:rsid w:val="00540C09"/>
    <w:rsid w:val="00541999"/>
    <w:rsid w:val="00541A61"/>
    <w:rsid w:val="00544C9A"/>
    <w:rsid w:val="00545D46"/>
    <w:rsid w:val="005460A2"/>
    <w:rsid w:val="005465CD"/>
    <w:rsid w:val="00546B30"/>
    <w:rsid w:val="0054722B"/>
    <w:rsid w:val="00547D3F"/>
    <w:rsid w:val="00551766"/>
    <w:rsid w:val="00552ED5"/>
    <w:rsid w:val="0055330E"/>
    <w:rsid w:val="00553B63"/>
    <w:rsid w:val="00554ED3"/>
    <w:rsid w:val="0055636E"/>
    <w:rsid w:val="0055657D"/>
    <w:rsid w:val="00556646"/>
    <w:rsid w:val="00561012"/>
    <w:rsid w:val="005650E3"/>
    <w:rsid w:val="00567D03"/>
    <w:rsid w:val="00570EAD"/>
    <w:rsid w:val="00574EF2"/>
    <w:rsid w:val="00575956"/>
    <w:rsid w:val="00575CBE"/>
    <w:rsid w:val="005801C5"/>
    <w:rsid w:val="005817B3"/>
    <w:rsid w:val="00581A1A"/>
    <w:rsid w:val="00581A8E"/>
    <w:rsid w:val="00586D35"/>
    <w:rsid w:val="00587A3F"/>
    <w:rsid w:val="005927FA"/>
    <w:rsid w:val="00593790"/>
    <w:rsid w:val="00593ACC"/>
    <w:rsid w:val="00596DFC"/>
    <w:rsid w:val="005A0436"/>
    <w:rsid w:val="005A078E"/>
    <w:rsid w:val="005A41B2"/>
    <w:rsid w:val="005A4B02"/>
    <w:rsid w:val="005A66E3"/>
    <w:rsid w:val="005A6D91"/>
    <w:rsid w:val="005A6FCE"/>
    <w:rsid w:val="005B000E"/>
    <w:rsid w:val="005B1E98"/>
    <w:rsid w:val="005B2BBB"/>
    <w:rsid w:val="005B3E55"/>
    <w:rsid w:val="005B4DBA"/>
    <w:rsid w:val="005B4F4E"/>
    <w:rsid w:val="005C2373"/>
    <w:rsid w:val="005C362D"/>
    <w:rsid w:val="005C3ABB"/>
    <w:rsid w:val="005C48F0"/>
    <w:rsid w:val="005C4F07"/>
    <w:rsid w:val="005C5AC6"/>
    <w:rsid w:val="005C71B1"/>
    <w:rsid w:val="005D0F49"/>
    <w:rsid w:val="005D417D"/>
    <w:rsid w:val="005D5357"/>
    <w:rsid w:val="005D58AE"/>
    <w:rsid w:val="005D6067"/>
    <w:rsid w:val="005D7352"/>
    <w:rsid w:val="005D7BE0"/>
    <w:rsid w:val="005D7E36"/>
    <w:rsid w:val="005E14A1"/>
    <w:rsid w:val="005E16AD"/>
    <w:rsid w:val="005E3BB3"/>
    <w:rsid w:val="005F0569"/>
    <w:rsid w:val="005F07DA"/>
    <w:rsid w:val="005F145E"/>
    <w:rsid w:val="005F2004"/>
    <w:rsid w:val="005F26D5"/>
    <w:rsid w:val="005F2C75"/>
    <w:rsid w:val="005F42E9"/>
    <w:rsid w:val="005F4436"/>
    <w:rsid w:val="005F746B"/>
    <w:rsid w:val="005F78C0"/>
    <w:rsid w:val="006002E6"/>
    <w:rsid w:val="0060066F"/>
    <w:rsid w:val="00601A63"/>
    <w:rsid w:val="00601E93"/>
    <w:rsid w:val="006028F7"/>
    <w:rsid w:val="00603696"/>
    <w:rsid w:val="006057B5"/>
    <w:rsid w:val="00605838"/>
    <w:rsid w:val="0060799A"/>
    <w:rsid w:val="00611720"/>
    <w:rsid w:val="00613D92"/>
    <w:rsid w:val="00614339"/>
    <w:rsid w:val="00615F0A"/>
    <w:rsid w:val="00616437"/>
    <w:rsid w:val="00620201"/>
    <w:rsid w:val="00620313"/>
    <w:rsid w:val="00621061"/>
    <w:rsid w:val="00621BB2"/>
    <w:rsid w:val="0062397D"/>
    <w:rsid w:val="0062445C"/>
    <w:rsid w:val="006261B4"/>
    <w:rsid w:val="00627CEF"/>
    <w:rsid w:val="00630106"/>
    <w:rsid w:val="00632A48"/>
    <w:rsid w:val="00634E88"/>
    <w:rsid w:val="00636244"/>
    <w:rsid w:val="00636385"/>
    <w:rsid w:val="006368B7"/>
    <w:rsid w:val="00637F2B"/>
    <w:rsid w:val="00637F6F"/>
    <w:rsid w:val="006409C6"/>
    <w:rsid w:val="00642904"/>
    <w:rsid w:val="006431EE"/>
    <w:rsid w:val="0064347B"/>
    <w:rsid w:val="00644165"/>
    <w:rsid w:val="0064651B"/>
    <w:rsid w:val="006473D4"/>
    <w:rsid w:val="006474DB"/>
    <w:rsid w:val="006502A8"/>
    <w:rsid w:val="00650347"/>
    <w:rsid w:val="006518B5"/>
    <w:rsid w:val="00651C7E"/>
    <w:rsid w:val="0065203E"/>
    <w:rsid w:val="00654ECF"/>
    <w:rsid w:val="0065790B"/>
    <w:rsid w:val="006612B2"/>
    <w:rsid w:val="00661D83"/>
    <w:rsid w:val="00662B4F"/>
    <w:rsid w:val="006663F2"/>
    <w:rsid w:val="00667285"/>
    <w:rsid w:val="00670456"/>
    <w:rsid w:val="00672DCB"/>
    <w:rsid w:val="006741D7"/>
    <w:rsid w:val="00675480"/>
    <w:rsid w:val="006754E9"/>
    <w:rsid w:val="006805F4"/>
    <w:rsid w:val="00682CCC"/>
    <w:rsid w:val="00684CB9"/>
    <w:rsid w:val="006865CA"/>
    <w:rsid w:val="006910D9"/>
    <w:rsid w:val="00694AD5"/>
    <w:rsid w:val="006A1144"/>
    <w:rsid w:val="006A1F29"/>
    <w:rsid w:val="006A4B8B"/>
    <w:rsid w:val="006A6081"/>
    <w:rsid w:val="006A654B"/>
    <w:rsid w:val="006A6AE1"/>
    <w:rsid w:val="006A7D0B"/>
    <w:rsid w:val="006B0C08"/>
    <w:rsid w:val="006B1418"/>
    <w:rsid w:val="006B4C65"/>
    <w:rsid w:val="006B4D0B"/>
    <w:rsid w:val="006B7A81"/>
    <w:rsid w:val="006B7F29"/>
    <w:rsid w:val="006C19B2"/>
    <w:rsid w:val="006C228D"/>
    <w:rsid w:val="006C2FFE"/>
    <w:rsid w:val="006C6C3B"/>
    <w:rsid w:val="006C6CEF"/>
    <w:rsid w:val="006C6E1B"/>
    <w:rsid w:val="006C7796"/>
    <w:rsid w:val="006D22B9"/>
    <w:rsid w:val="006D318C"/>
    <w:rsid w:val="006D58C1"/>
    <w:rsid w:val="006D5B57"/>
    <w:rsid w:val="006D78EF"/>
    <w:rsid w:val="006D7CF0"/>
    <w:rsid w:val="006D7FED"/>
    <w:rsid w:val="006E0566"/>
    <w:rsid w:val="006E0779"/>
    <w:rsid w:val="006E0E55"/>
    <w:rsid w:val="006E1E6B"/>
    <w:rsid w:val="006E37C0"/>
    <w:rsid w:val="006E3B7B"/>
    <w:rsid w:val="006E50F7"/>
    <w:rsid w:val="006E624E"/>
    <w:rsid w:val="006F065C"/>
    <w:rsid w:val="006F17AE"/>
    <w:rsid w:val="006F221F"/>
    <w:rsid w:val="006F22FE"/>
    <w:rsid w:val="006F438E"/>
    <w:rsid w:val="006F52C6"/>
    <w:rsid w:val="006F58D7"/>
    <w:rsid w:val="006F71C7"/>
    <w:rsid w:val="00703192"/>
    <w:rsid w:val="00704FB2"/>
    <w:rsid w:val="00705F02"/>
    <w:rsid w:val="007060F2"/>
    <w:rsid w:val="00706330"/>
    <w:rsid w:val="00712AEE"/>
    <w:rsid w:val="007144C8"/>
    <w:rsid w:val="00716E9C"/>
    <w:rsid w:val="00717665"/>
    <w:rsid w:val="00720A94"/>
    <w:rsid w:val="00720D38"/>
    <w:rsid w:val="00722159"/>
    <w:rsid w:val="007252FA"/>
    <w:rsid w:val="007255F2"/>
    <w:rsid w:val="00725668"/>
    <w:rsid w:val="00726527"/>
    <w:rsid w:val="0072668B"/>
    <w:rsid w:val="00726BE7"/>
    <w:rsid w:val="007339E5"/>
    <w:rsid w:val="007340E3"/>
    <w:rsid w:val="00735583"/>
    <w:rsid w:val="00736B34"/>
    <w:rsid w:val="00737582"/>
    <w:rsid w:val="00737E4C"/>
    <w:rsid w:val="00741B7A"/>
    <w:rsid w:val="007442AA"/>
    <w:rsid w:val="00744FAC"/>
    <w:rsid w:val="00747179"/>
    <w:rsid w:val="00747610"/>
    <w:rsid w:val="00750513"/>
    <w:rsid w:val="00751D3B"/>
    <w:rsid w:val="00761CC5"/>
    <w:rsid w:val="00762B54"/>
    <w:rsid w:val="00765082"/>
    <w:rsid w:val="0076510E"/>
    <w:rsid w:val="00765C6F"/>
    <w:rsid w:val="00765FA3"/>
    <w:rsid w:val="007673D8"/>
    <w:rsid w:val="00767DCD"/>
    <w:rsid w:val="00770F9A"/>
    <w:rsid w:val="00771473"/>
    <w:rsid w:val="007724FC"/>
    <w:rsid w:val="0077374D"/>
    <w:rsid w:val="00773D81"/>
    <w:rsid w:val="00776E0F"/>
    <w:rsid w:val="00777FC0"/>
    <w:rsid w:val="00780A30"/>
    <w:rsid w:val="0078142D"/>
    <w:rsid w:val="00782397"/>
    <w:rsid w:val="0078333E"/>
    <w:rsid w:val="007836AC"/>
    <w:rsid w:val="00784423"/>
    <w:rsid w:val="0078564E"/>
    <w:rsid w:val="00786010"/>
    <w:rsid w:val="007862CB"/>
    <w:rsid w:val="00790BBA"/>
    <w:rsid w:val="00792B36"/>
    <w:rsid w:val="00794901"/>
    <w:rsid w:val="00795DB0"/>
    <w:rsid w:val="00797476"/>
    <w:rsid w:val="007974E1"/>
    <w:rsid w:val="00797D30"/>
    <w:rsid w:val="007A22FB"/>
    <w:rsid w:val="007A51B9"/>
    <w:rsid w:val="007A768F"/>
    <w:rsid w:val="007B0ABE"/>
    <w:rsid w:val="007B1A2A"/>
    <w:rsid w:val="007B1C12"/>
    <w:rsid w:val="007B31F8"/>
    <w:rsid w:val="007B5B89"/>
    <w:rsid w:val="007B6AA5"/>
    <w:rsid w:val="007B6B19"/>
    <w:rsid w:val="007C0778"/>
    <w:rsid w:val="007C1128"/>
    <w:rsid w:val="007C234C"/>
    <w:rsid w:val="007C24A0"/>
    <w:rsid w:val="007C2AC1"/>
    <w:rsid w:val="007C3A40"/>
    <w:rsid w:val="007C4021"/>
    <w:rsid w:val="007C498C"/>
    <w:rsid w:val="007C4C88"/>
    <w:rsid w:val="007C558D"/>
    <w:rsid w:val="007C6D9F"/>
    <w:rsid w:val="007C7B62"/>
    <w:rsid w:val="007C7DBD"/>
    <w:rsid w:val="007D0031"/>
    <w:rsid w:val="007D1F17"/>
    <w:rsid w:val="007D2643"/>
    <w:rsid w:val="007D3428"/>
    <w:rsid w:val="007D3AAD"/>
    <w:rsid w:val="007D671F"/>
    <w:rsid w:val="007E0B80"/>
    <w:rsid w:val="007E3DFA"/>
    <w:rsid w:val="007E4392"/>
    <w:rsid w:val="007E4473"/>
    <w:rsid w:val="007E4564"/>
    <w:rsid w:val="007E47A2"/>
    <w:rsid w:val="007E578E"/>
    <w:rsid w:val="007E59EA"/>
    <w:rsid w:val="007F0F6F"/>
    <w:rsid w:val="007F1105"/>
    <w:rsid w:val="007F1FBF"/>
    <w:rsid w:val="007F2875"/>
    <w:rsid w:val="007F3BED"/>
    <w:rsid w:val="007F3F80"/>
    <w:rsid w:val="007F4221"/>
    <w:rsid w:val="007F492D"/>
    <w:rsid w:val="007F6FCB"/>
    <w:rsid w:val="00800B57"/>
    <w:rsid w:val="0080776D"/>
    <w:rsid w:val="00812246"/>
    <w:rsid w:val="00816F80"/>
    <w:rsid w:val="00820265"/>
    <w:rsid w:val="00822B8F"/>
    <w:rsid w:val="008239D4"/>
    <w:rsid w:val="00823DDF"/>
    <w:rsid w:val="00824A85"/>
    <w:rsid w:val="00824CC6"/>
    <w:rsid w:val="00826D4C"/>
    <w:rsid w:val="0082734D"/>
    <w:rsid w:val="0082737C"/>
    <w:rsid w:val="00831BA6"/>
    <w:rsid w:val="00835343"/>
    <w:rsid w:val="00836E8D"/>
    <w:rsid w:val="008440E9"/>
    <w:rsid w:val="008443E3"/>
    <w:rsid w:val="0084653B"/>
    <w:rsid w:val="008539BB"/>
    <w:rsid w:val="00854C82"/>
    <w:rsid w:val="00854D95"/>
    <w:rsid w:val="00856762"/>
    <w:rsid w:val="00857050"/>
    <w:rsid w:val="00861752"/>
    <w:rsid w:val="0086256F"/>
    <w:rsid w:val="008627A0"/>
    <w:rsid w:val="00862E16"/>
    <w:rsid w:val="00863548"/>
    <w:rsid w:val="0086388B"/>
    <w:rsid w:val="00864880"/>
    <w:rsid w:val="00864CFC"/>
    <w:rsid w:val="008651D7"/>
    <w:rsid w:val="00867BFD"/>
    <w:rsid w:val="0087010A"/>
    <w:rsid w:val="0087136A"/>
    <w:rsid w:val="0087169A"/>
    <w:rsid w:val="00872937"/>
    <w:rsid w:val="00873BA8"/>
    <w:rsid w:val="00874CC7"/>
    <w:rsid w:val="00874EA1"/>
    <w:rsid w:val="00875AEB"/>
    <w:rsid w:val="00875BAE"/>
    <w:rsid w:val="00877624"/>
    <w:rsid w:val="0088132A"/>
    <w:rsid w:val="008816AE"/>
    <w:rsid w:val="008829AC"/>
    <w:rsid w:val="008841DC"/>
    <w:rsid w:val="00886377"/>
    <w:rsid w:val="0088775F"/>
    <w:rsid w:val="00893FDF"/>
    <w:rsid w:val="00894445"/>
    <w:rsid w:val="0089614B"/>
    <w:rsid w:val="008963B9"/>
    <w:rsid w:val="008A0774"/>
    <w:rsid w:val="008A14B0"/>
    <w:rsid w:val="008A36FB"/>
    <w:rsid w:val="008A3827"/>
    <w:rsid w:val="008A417F"/>
    <w:rsid w:val="008A5637"/>
    <w:rsid w:val="008A7430"/>
    <w:rsid w:val="008A777B"/>
    <w:rsid w:val="008B22FA"/>
    <w:rsid w:val="008B29BC"/>
    <w:rsid w:val="008B2C5B"/>
    <w:rsid w:val="008B36A7"/>
    <w:rsid w:val="008B394A"/>
    <w:rsid w:val="008B3D14"/>
    <w:rsid w:val="008B3E55"/>
    <w:rsid w:val="008B4591"/>
    <w:rsid w:val="008B59C6"/>
    <w:rsid w:val="008B5E64"/>
    <w:rsid w:val="008B6CA8"/>
    <w:rsid w:val="008B7129"/>
    <w:rsid w:val="008C0129"/>
    <w:rsid w:val="008C0B67"/>
    <w:rsid w:val="008C3B23"/>
    <w:rsid w:val="008C5873"/>
    <w:rsid w:val="008C6EB3"/>
    <w:rsid w:val="008C7FC8"/>
    <w:rsid w:val="008D0665"/>
    <w:rsid w:val="008D09B3"/>
    <w:rsid w:val="008D169E"/>
    <w:rsid w:val="008D2C13"/>
    <w:rsid w:val="008D3040"/>
    <w:rsid w:val="008D437B"/>
    <w:rsid w:val="008D4456"/>
    <w:rsid w:val="008D5937"/>
    <w:rsid w:val="008D5E61"/>
    <w:rsid w:val="008D71B8"/>
    <w:rsid w:val="008D745B"/>
    <w:rsid w:val="008D748C"/>
    <w:rsid w:val="008D771F"/>
    <w:rsid w:val="008E2824"/>
    <w:rsid w:val="008E34BD"/>
    <w:rsid w:val="008E4861"/>
    <w:rsid w:val="008E4A6E"/>
    <w:rsid w:val="008E7BDE"/>
    <w:rsid w:val="008E7E7F"/>
    <w:rsid w:val="008F0D65"/>
    <w:rsid w:val="008F1D22"/>
    <w:rsid w:val="008F2491"/>
    <w:rsid w:val="008F2A24"/>
    <w:rsid w:val="008F32A3"/>
    <w:rsid w:val="008F3B35"/>
    <w:rsid w:val="008F3D83"/>
    <w:rsid w:val="008F431B"/>
    <w:rsid w:val="008F64DB"/>
    <w:rsid w:val="008F6A32"/>
    <w:rsid w:val="008F7113"/>
    <w:rsid w:val="008F7562"/>
    <w:rsid w:val="0090029A"/>
    <w:rsid w:val="00900C61"/>
    <w:rsid w:val="009016EE"/>
    <w:rsid w:val="00901A19"/>
    <w:rsid w:val="00901C8C"/>
    <w:rsid w:val="009027AE"/>
    <w:rsid w:val="009036B6"/>
    <w:rsid w:val="00905099"/>
    <w:rsid w:val="0090589F"/>
    <w:rsid w:val="00907C90"/>
    <w:rsid w:val="00910280"/>
    <w:rsid w:val="00910BC4"/>
    <w:rsid w:val="00911107"/>
    <w:rsid w:val="009124D8"/>
    <w:rsid w:val="0091383E"/>
    <w:rsid w:val="0091758F"/>
    <w:rsid w:val="00917E51"/>
    <w:rsid w:val="0092039C"/>
    <w:rsid w:val="00920B82"/>
    <w:rsid w:val="009218CF"/>
    <w:rsid w:val="0092566A"/>
    <w:rsid w:val="00925BE5"/>
    <w:rsid w:val="00926CD2"/>
    <w:rsid w:val="00927971"/>
    <w:rsid w:val="00930995"/>
    <w:rsid w:val="00930FCF"/>
    <w:rsid w:val="00932C2B"/>
    <w:rsid w:val="00933E99"/>
    <w:rsid w:val="00935139"/>
    <w:rsid w:val="009354AD"/>
    <w:rsid w:val="0093604B"/>
    <w:rsid w:val="00936139"/>
    <w:rsid w:val="00937F2C"/>
    <w:rsid w:val="00940541"/>
    <w:rsid w:val="009408DD"/>
    <w:rsid w:val="00940BE5"/>
    <w:rsid w:val="00941F88"/>
    <w:rsid w:val="00942939"/>
    <w:rsid w:val="00943218"/>
    <w:rsid w:val="00944FF9"/>
    <w:rsid w:val="009464D7"/>
    <w:rsid w:val="00950B5F"/>
    <w:rsid w:val="00951E09"/>
    <w:rsid w:val="00952BB9"/>
    <w:rsid w:val="00954F5E"/>
    <w:rsid w:val="00955DE9"/>
    <w:rsid w:val="009567FB"/>
    <w:rsid w:val="00961F69"/>
    <w:rsid w:val="009626D9"/>
    <w:rsid w:val="0096271B"/>
    <w:rsid w:val="00964890"/>
    <w:rsid w:val="00964BD4"/>
    <w:rsid w:val="009651AE"/>
    <w:rsid w:val="0096585C"/>
    <w:rsid w:val="00967895"/>
    <w:rsid w:val="00967ACC"/>
    <w:rsid w:val="00967F29"/>
    <w:rsid w:val="00970CE8"/>
    <w:rsid w:val="00972751"/>
    <w:rsid w:val="009729DD"/>
    <w:rsid w:val="009741D9"/>
    <w:rsid w:val="009769C3"/>
    <w:rsid w:val="009802A5"/>
    <w:rsid w:val="0098043F"/>
    <w:rsid w:val="0098102F"/>
    <w:rsid w:val="009813E7"/>
    <w:rsid w:val="00985F5D"/>
    <w:rsid w:val="00990DC6"/>
    <w:rsid w:val="009915FC"/>
    <w:rsid w:val="00991EFB"/>
    <w:rsid w:val="0099278B"/>
    <w:rsid w:val="00993390"/>
    <w:rsid w:val="0099532B"/>
    <w:rsid w:val="0099689C"/>
    <w:rsid w:val="009A29B2"/>
    <w:rsid w:val="009A357D"/>
    <w:rsid w:val="009A37AD"/>
    <w:rsid w:val="009A4DC7"/>
    <w:rsid w:val="009A5B62"/>
    <w:rsid w:val="009A5CC4"/>
    <w:rsid w:val="009A7842"/>
    <w:rsid w:val="009A7A37"/>
    <w:rsid w:val="009B01AA"/>
    <w:rsid w:val="009B17E0"/>
    <w:rsid w:val="009B1DFB"/>
    <w:rsid w:val="009B1F35"/>
    <w:rsid w:val="009B23CC"/>
    <w:rsid w:val="009B30C1"/>
    <w:rsid w:val="009B369D"/>
    <w:rsid w:val="009B4E99"/>
    <w:rsid w:val="009B5415"/>
    <w:rsid w:val="009B5769"/>
    <w:rsid w:val="009B7275"/>
    <w:rsid w:val="009C0B2F"/>
    <w:rsid w:val="009C0FA7"/>
    <w:rsid w:val="009C1A96"/>
    <w:rsid w:val="009C2018"/>
    <w:rsid w:val="009C5BB5"/>
    <w:rsid w:val="009C66A8"/>
    <w:rsid w:val="009D082D"/>
    <w:rsid w:val="009D24F5"/>
    <w:rsid w:val="009D2A18"/>
    <w:rsid w:val="009D537E"/>
    <w:rsid w:val="009D65FB"/>
    <w:rsid w:val="009D771C"/>
    <w:rsid w:val="009D7D9F"/>
    <w:rsid w:val="009E0524"/>
    <w:rsid w:val="009E1AE9"/>
    <w:rsid w:val="009E2BE7"/>
    <w:rsid w:val="009E386A"/>
    <w:rsid w:val="009E5FF8"/>
    <w:rsid w:val="009F091D"/>
    <w:rsid w:val="009F1DF5"/>
    <w:rsid w:val="009F2610"/>
    <w:rsid w:val="009F7232"/>
    <w:rsid w:val="00A0088B"/>
    <w:rsid w:val="00A0460E"/>
    <w:rsid w:val="00A052D4"/>
    <w:rsid w:val="00A06135"/>
    <w:rsid w:val="00A06AF7"/>
    <w:rsid w:val="00A10797"/>
    <w:rsid w:val="00A129D4"/>
    <w:rsid w:val="00A13154"/>
    <w:rsid w:val="00A14733"/>
    <w:rsid w:val="00A1525A"/>
    <w:rsid w:val="00A16E40"/>
    <w:rsid w:val="00A174F9"/>
    <w:rsid w:val="00A2100D"/>
    <w:rsid w:val="00A21C2D"/>
    <w:rsid w:val="00A23A25"/>
    <w:rsid w:val="00A25165"/>
    <w:rsid w:val="00A25567"/>
    <w:rsid w:val="00A26F51"/>
    <w:rsid w:val="00A33B3E"/>
    <w:rsid w:val="00A33C01"/>
    <w:rsid w:val="00A36BC1"/>
    <w:rsid w:val="00A37B76"/>
    <w:rsid w:val="00A412F1"/>
    <w:rsid w:val="00A42E48"/>
    <w:rsid w:val="00A43D34"/>
    <w:rsid w:val="00A456DF"/>
    <w:rsid w:val="00A45E72"/>
    <w:rsid w:val="00A46986"/>
    <w:rsid w:val="00A47649"/>
    <w:rsid w:val="00A5022C"/>
    <w:rsid w:val="00A50F3B"/>
    <w:rsid w:val="00A51921"/>
    <w:rsid w:val="00A53E0C"/>
    <w:rsid w:val="00A53E15"/>
    <w:rsid w:val="00A544CB"/>
    <w:rsid w:val="00A5482D"/>
    <w:rsid w:val="00A62D2F"/>
    <w:rsid w:val="00A633DC"/>
    <w:rsid w:val="00A64A5A"/>
    <w:rsid w:val="00A67615"/>
    <w:rsid w:val="00A677DC"/>
    <w:rsid w:val="00A71370"/>
    <w:rsid w:val="00A772BB"/>
    <w:rsid w:val="00A7796C"/>
    <w:rsid w:val="00A8030E"/>
    <w:rsid w:val="00A80C24"/>
    <w:rsid w:val="00A81AEE"/>
    <w:rsid w:val="00A82E7B"/>
    <w:rsid w:val="00A86F40"/>
    <w:rsid w:val="00A87C98"/>
    <w:rsid w:val="00A90537"/>
    <w:rsid w:val="00A93345"/>
    <w:rsid w:val="00A958A6"/>
    <w:rsid w:val="00A95BBA"/>
    <w:rsid w:val="00A9628B"/>
    <w:rsid w:val="00A97FB7"/>
    <w:rsid w:val="00AA10BE"/>
    <w:rsid w:val="00AA2258"/>
    <w:rsid w:val="00AA2719"/>
    <w:rsid w:val="00AA2C9B"/>
    <w:rsid w:val="00AA2CEA"/>
    <w:rsid w:val="00AA34FF"/>
    <w:rsid w:val="00AA4A37"/>
    <w:rsid w:val="00AA64A6"/>
    <w:rsid w:val="00AA7FD4"/>
    <w:rsid w:val="00AB0132"/>
    <w:rsid w:val="00AB1000"/>
    <w:rsid w:val="00AB1232"/>
    <w:rsid w:val="00AB3953"/>
    <w:rsid w:val="00AB3E77"/>
    <w:rsid w:val="00AB5368"/>
    <w:rsid w:val="00AB6FB4"/>
    <w:rsid w:val="00AC22C3"/>
    <w:rsid w:val="00AC2678"/>
    <w:rsid w:val="00AC278F"/>
    <w:rsid w:val="00AC5E21"/>
    <w:rsid w:val="00AD13DE"/>
    <w:rsid w:val="00AD1E3A"/>
    <w:rsid w:val="00AD34D0"/>
    <w:rsid w:val="00AD3A8D"/>
    <w:rsid w:val="00AD3D0F"/>
    <w:rsid w:val="00AD580F"/>
    <w:rsid w:val="00AD616A"/>
    <w:rsid w:val="00AD6EF4"/>
    <w:rsid w:val="00AD7D84"/>
    <w:rsid w:val="00AE3172"/>
    <w:rsid w:val="00AE32E1"/>
    <w:rsid w:val="00AE4444"/>
    <w:rsid w:val="00AE6B9E"/>
    <w:rsid w:val="00AE70A7"/>
    <w:rsid w:val="00AF26F4"/>
    <w:rsid w:val="00AF28C1"/>
    <w:rsid w:val="00AF3098"/>
    <w:rsid w:val="00AF32FC"/>
    <w:rsid w:val="00AF5AEB"/>
    <w:rsid w:val="00AF5CCE"/>
    <w:rsid w:val="00AF5D80"/>
    <w:rsid w:val="00AF6F59"/>
    <w:rsid w:val="00B04113"/>
    <w:rsid w:val="00B06B4D"/>
    <w:rsid w:val="00B075B1"/>
    <w:rsid w:val="00B07C69"/>
    <w:rsid w:val="00B10A32"/>
    <w:rsid w:val="00B11E9B"/>
    <w:rsid w:val="00B11F07"/>
    <w:rsid w:val="00B13F2D"/>
    <w:rsid w:val="00B14B77"/>
    <w:rsid w:val="00B14D6E"/>
    <w:rsid w:val="00B15E5B"/>
    <w:rsid w:val="00B17187"/>
    <w:rsid w:val="00B17CBF"/>
    <w:rsid w:val="00B21660"/>
    <w:rsid w:val="00B21F7C"/>
    <w:rsid w:val="00B2254E"/>
    <w:rsid w:val="00B22A19"/>
    <w:rsid w:val="00B247D5"/>
    <w:rsid w:val="00B24821"/>
    <w:rsid w:val="00B248DA"/>
    <w:rsid w:val="00B24C39"/>
    <w:rsid w:val="00B33643"/>
    <w:rsid w:val="00B337A9"/>
    <w:rsid w:val="00B363B0"/>
    <w:rsid w:val="00B42025"/>
    <w:rsid w:val="00B44FDD"/>
    <w:rsid w:val="00B459E5"/>
    <w:rsid w:val="00B52EA7"/>
    <w:rsid w:val="00B53D29"/>
    <w:rsid w:val="00B544F1"/>
    <w:rsid w:val="00B546E6"/>
    <w:rsid w:val="00B54D63"/>
    <w:rsid w:val="00B553F6"/>
    <w:rsid w:val="00B555FD"/>
    <w:rsid w:val="00B55D65"/>
    <w:rsid w:val="00B6035D"/>
    <w:rsid w:val="00B60836"/>
    <w:rsid w:val="00B60E6A"/>
    <w:rsid w:val="00B61285"/>
    <w:rsid w:val="00B6131C"/>
    <w:rsid w:val="00B615EB"/>
    <w:rsid w:val="00B63340"/>
    <w:rsid w:val="00B64991"/>
    <w:rsid w:val="00B7019A"/>
    <w:rsid w:val="00B72743"/>
    <w:rsid w:val="00B73E51"/>
    <w:rsid w:val="00B74734"/>
    <w:rsid w:val="00B75F06"/>
    <w:rsid w:val="00B8304B"/>
    <w:rsid w:val="00B861AC"/>
    <w:rsid w:val="00B863DE"/>
    <w:rsid w:val="00B86B9F"/>
    <w:rsid w:val="00B87741"/>
    <w:rsid w:val="00B9090A"/>
    <w:rsid w:val="00B95335"/>
    <w:rsid w:val="00B9560C"/>
    <w:rsid w:val="00B9780A"/>
    <w:rsid w:val="00BA2E44"/>
    <w:rsid w:val="00BA305B"/>
    <w:rsid w:val="00BA5627"/>
    <w:rsid w:val="00BA7A14"/>
    <w:rsid w:val="00BB02E6"/>
    <w:rsid w:val="00BB4425"/>
    <w:rsid w:val="00BB45D1"/>
    <w:rsid w:val="00BB4ED5"/>
    <w:rsid w:val="00BB521E"/>
    <w:rsid w:val="00BB6D4E"/>
    <w:rsid w:val="00BB6F40"/>
    <w:rsid w:val="00BC2257"/>
    <w:rsid w:val="00BC22ED"/>
    <w:rsid w:val="00BC2359"/>
    <w:rsid w:val="00BC4D4F"/>
    <w:rsid w:val="00BC5A60"/>
    <w:rsid w:val="00BC5C0B"/>
    <w:rsid w:val="00BC6458"/>
    <w:rsid w:val="00BD092C"/>
    <w:rsid w:val="00BD1D28"/>
    <w:rsid w:val="00BD38A7"/>
    <w:rsid w:val="00BD3D32"/>
    <w:rsid w:val="00BD40FB"/>
    <w:rsid w:val="00BD4B24"/>
    <w:rsid w:val="00BD64EE"/>
    <w:rsid w:val="00BE0D6B"/>
    <w:rsid w:val="00BE27E7"/>
    <w:rsid w:val="00BE349B"/>
    <w:rsid w:val="00BE3F7E"/>
    <w:rsid w:val="00BE4335"/>
    <w:rsid w:val="00BE6003"/>
    <w:rsid w:val="00BE69F8"/>
    <w:rsid w:val="00BE77A4"/>
    <w:rsid w:val="00BF096C"/>
    <w:rsid w:val="00BF1280"/>
    <w:rsid w:val="00BF29F3"/>
    <w:rsid w:val="00BF2BC6"/>
    <w:rsid w:val="00BF32D6"/>
    <w:rsid w:val="00BF5B78"/>
    <w:rsid w:val="00C006C1"/>
    <w:rsid w:val="00C00F81"/>
    <w:rsid w:val="00C02D6C"/>
    <w:rsid w:val="00C0385B"/>
    <w:rsid w:val="00C06A70"/>
    <w:rsid w:val="00C0772D"/>
    <w:rsid w:val="00C103F7"/>
    <w:rsid w:val="00C104BF"/>
    <w:rsid w:val="00C12AF8"/>
    <w:rsid w:val="00C12BD1"/>
    <w:rsid w:val="00C1327B"/>
    <w:rsid w:val="00C13699"/>
    <w:rsid w:val="00C16B05"/>
    <w:rsid w:val="00C16BD3"/>
    <w:rsid w:val="00C222A8"/>
    <w:rsid w:val="00C2321D"/>
    <w:rsid w:val="00C247BB"/>
    <w:rsid w:val="00C24823"/>
    <w:rsid w:val="00C25458"/>
    <w:rsid w:val="00C270EB"/>
    <w:rsid w:val="00C27779"/>
    <w:rsid w:val="00C30BEF"/>
    <w:rsid w:val="00C31F83"/>
    <w:rsid w:val="00C345DD"/>
    <w:rsid w:val="00C36A41"/>
    <w:rsid w:val="00C3722A"/>
    <w:rsid w:val="00C40F73"/>
    <w:rsid w:val="00C41301"/>
    <w:rsid w:val="00C41E6F"/>
    <w:rsid w:val="00C42398"/>
    <w:rsid w:val="00C43649"/>
    <w:rsid w:val="00C43C8D"/>
    <w:rsid w:val="00C44FA3"/>
    <w:rsid w:val="00C46E41"/>
    <w:rsid w:val="00C52484"/>
    <w:rsid w:val="00C52672"/>
    <w:rsid w:val="00C53424"/>
    <w:rsid w:val="00C542DD"/>
    <w:rsid w:val="00C54323"/>
    <w:rsid w:val="00C5580B"/>
    <w:rsid w:val="00C561E6"/>
    <w:rsid w:val="00C600BE"/>
    <w:rsid w:val="00C616E1"/>
    <w:rsid w:val="00C649AE"/>
    <w:rsid w:val="00C65424"/>
    <w:rsid w:val="00C66768"/>
    <w:rsid w:val="00C66B0F"/>
    <w:rsid w:val="00C7011F"/>
    <w:rsid w:val="00C702AE"/>
    <w:rsid w:val="00C70C22"/>
    <w:rsid w:val="00C73A8D"/>
    <w:rsid w:val="00C74E5E"/>
    <w:rsid w:val="00C76761"/>
    <w:rsid w:val="00C77EE4"/>
    <w:rsid w:val="00C82177"/>
    <w:rsid w:val="00C829C3"/>
    <w:rsid w:val="00C83B3F"/>
    <w:rsid w:val="00C84516"/>
    <w:rsid w:val="00C85747"/>
    <w:rsid w:val="00C85CC8"/>
    <w:rsid w:val="00C8762E"/>
    <w:rsid w:val="00C87E7F"/>
    <w:rsid w:val="00C87EA4"/>
    <w:rsid w:val="00C91F85"/>
    <w:rsid w:val="00C92C72"/>
    <w:rsid w:val="00C959C7"/>
    <w:rsid w:val="00C95D49"/>
    <w:rsid w:val="00C97F63"/>
    <w:rsid w:val="00CA12C5"/>
    <w:rsid w:val="00CA1E19"/>
    <w:rsid w:val="00CA299B"/>
    <w:rsid w:val="00CA38DB"/>
    <w:rsid w:val="00CA5D4B"/>
    <w:rsid w:val="00CB0908"/>
    <w:rsid w:val="00CB2DA3"/>
    <w:rsid w:val="00CB4293"/>
    <w:rsid w:val="00CB5F26"/>
    <w:rsid w:val="00CB704D"/>
    <w:rsid w:val="00CB76DF"/>
    <w:rsid w:val="00CC5A0E"/>
    <w:rsid w:val="00CC7B16"/>
    <w:rsid w:val="00CD0500"/>
    <w:rsid w:val="00CD094E"/>
    <w:rsid w:val="00CD0DF5"/>
    <w:rsid w:val="00CD1173"/>
    <w:rsid w:val="00CD15E2"/>
    <w:rsid w:val="00CD766E"/>
    <w:rsid w:val="00CE011D"/>
    <w:rsid w:val="00CE20D2"/>
    <w:rsid w:val="00CE28CF"/>
    <w:rsid w:val="00CE31E5"/>
    <w:rsid w:val="00CE63EC"/>
    <w:rsid w:val="00CF0B36"/>
    <w:rsid w:val="00CF0D90"/>
    <w:rsid w:val="00CF1F12"/>
    <w:rsid w:val="00CF2A25"/>
    <w:rsid w:val="00CF35B9"/>
    <w:rsid w:val="00CF3A4E"/>
    <w:rsid w:val="00CF3D90"/>
    <w:rsid w:val="00CF5C2D"/>
    <w:rsid w:val="00CF60A7"/>
    <w:rsid w:val="00D008EF"/>
    <w:rsid w:val="00D01489"/>
    <w:rsid w:val="00D01C26"/>
    <w:rsid w:val="00D021CC"/>
    <w:rsid w:val="00D021DE"/>
    <w:rsid w:val="00D03C1C"/>
    <w:rsid w:val="00D04264"/>
    <w:rsid w:val="00D053D8"/>
    <w:rsid w:val="00D06698"/>
    <w:rsid w:val="00D06872"/>
    <w:rsid w:val="00D07777"/>
    <w:rsid w:val="00D07A67"/>
    <w:rsid w:val="00D111E2"/>
    <w:rsid w:val="00D12F47"/>
    <w:rsid w:val="00D138E9"/>
    <w:rsid w:val="00D140EB"/>
    <w:rsid w:val="00D14498"/>
    <w:rsid w:val="00D14E73"/>
    <w:rsid w:val="00D1521E"/>
    <w:rsid w:val="00D17975"/>
    <w:rsid w:val="00D269F7"/>
    <w:rsid w:val="00D26D0D"/>
    <w:rsid w:val="00D27008"/>
    <w:rsid w:val="00D307B0"/>
    <w:rsid w:val="00D30F72"/>
    <w:rsid w:val="00D32593"/>
    <w:rsid w:val="00D35C53"/>
    <w:rsid w:val="00D373BF"/>
    <w:rsid w:val="00D37F51"/>
    <w:rsid w:val="00D37F73"/>
    <w:rsid w:val="00D4028E"/>
    <w:rsid w:val="00D42FE0"/>
    <w:rsid w:val="00D436A6"/>
    <w:rsid w:val="00D4489F"/>
    <w:rsid w:val="00D453BB"/>
    <w:rsid w:val="00D457F3"/>
    <w:rsid w:val="00D503A3"/>
    <w:rsid w:val="00D506C5"/>
    <w:rsid w:val="00D510CA"/>
    <w:rsid w:val="00D51E01"/>
    <w:rsid w:val="00D52313"/>
    <w:rsid w:val="00D52A6A"/>
    <w:rsid w:val="00D52DB9"/>
    <w:rsid w:val="00D56E03"/>
    <w:rsid w:val="00D574B9"/>
    <w:rsid w:val="00D574BE"/>
    <w:rsid w:val="00D57D35"/>
    <w:rsid w:val="00D60627"/>
    <w:rsid w:val="00D6215C"/>
    <w:rsid w:val="00D62B9E"/>
    <w:rsid w:val="00D631AA"/>
    <w:rsid w:val="00D6349F"/>
    <w:rsid w:val="00D63CF5"/>
    <w:rsid w:val="00D6459C"/>
    <w:rsid w:val="00D656EA"/>
    <w:rsid w:val="00D676C2"/>
    <w:rsid w:val="00D70C2C"/>
    <w:rsid w:val="00D70F5A"/>
    <w:rsid w:val="00D711E0"/>
    <w:rsid w:val="00D71C49"/>
    <w:rsid w:val="00D72730"/>
    <w:rsid w:val="00D72E3F"/>
    <w:rsid w:val="00D75AAF"/>
    <w:rsid w:val="00D75E12"/>
    <w:rsid w:val="00D75F58"/>
    <w:rsid w:val="00D779FE"/>
    <w:rsid w:val="00D810EA"/>
    <w:rsid w:val="00D81E5A"/>
    <w:rsid w:val="00D8401B"/>
    <w:rsid w:val="00D84A26"/>
    <w:rsid w:val="00D859B5"/>
    <w:rsid w:val="00D87D84"/>
    <w:rsid w:val="00D91D98"/>
    <w:rsid w:val="00D9224E"/>
    <w:rsid w:val="00D927B4"/>
    <w:rsid w:val="00D939E9"/>
    <w:rsid w:val="00D943D9"/>
    <w:rsid w:val="00D97676"/>
    <w:rsid w:val="00D976A9"/>
    <w:rsid w:val="00DA1E7B"/>
    <w:rsid w:val="00DA2544"/>
    <w:rsid w:val="00DA2FDB"/>
    <w:rsid w:val="00DA4B68"/>
    <w:rsid w:val="00DA6713"/>
    <w:rsid w:val="00DB2B12"/>
    <w:rsid w:val="00DB39A5"/>
    <w:rsid w:val="00DB41E8"/>
    <w:rsid w:val="00DB5891"/>
    <w:rsid w:val="00DB6800"/>
    <w:rsid w:val="00DB7104"/>
    <w:rsid w:val="00DC09EA"/>
    <w:rsid w:val="00DC22D5"/>
    <w:rsid w:val="00DC28F7"/>
    <w:rsid w:val="00DC5190"/>
    <w:rsid w:val="00DC5B75"/>
    <w:rsid w:val="00DD0D7D"/>
    <w:rsid w:val="00DD37C8"/>
    <w:rsid w:val="00DD5430"/>
    <w:rsid w:val="00DD5786"/>
    <w:rsid w:val="00DE02CF"/>
    <w:rsid w:val="00DE0AA3"/>
    <w:rsid w:val="00DE12AB"/>
    <w:rsid w:val="00DE136B"/>
    <w:rsid w:val="00DE14E4"/>
    <w:rsid w:val="00DE2BC5"/>
    <w:rsid w:val="00DE489E"/>
    <w:rsid w:val="00DE716A"/>
    <w:rsid w:val="00DE73C4"/>
    <w:rsid w:val="00DF097E"/>
    <w:rsid w:val="00DF21BE"/>
    <w:rsid w:val="00DF2EF9"/>
    <w:rsid w:val="00DF37E6"/>
    <w:rsid w:val="00DF474F"/>
    <w:rsid w:val="00DF566B"/>
    <w:rsid w:val="00E0059D"/>
    <w:rsid w:val="00E007E8"/>
    <w:rsid w:val="00E04D41"/>
    <w:rsid w:val="00E06598"/>
    <w:rsid w:val="00E100AC"/>
    <w:rsid w:val="00E10E9E"/>
    <w:rsid w:val="00E11728"/>
    <w:rsid w:val="00E12CE1"/>
    <w:rsid w:val="00E12D94"/>
    <w:rsid w:val="00E1312C"/>
    <w:rsid w:val="00E1343B"/>
    <w:rsid w:val="00E14362"/>
    <w:rsid w:val="00E15271"/>
    <w:rsid w:val="00E15D2B"/>
    <w:rsid w:val="00E164BF"/>
    <w:rsid w:val="00E17034"/>
    <w:rsid w:val="00E17D7E"/>
    <w:rsid w:val="00E20A8B"/>
    <w:rsid w:val="00E20EA5"/>
    <w:rsid w:val="00E2150E"/>
    <w:rsid w:val="00E2155F"/>
    <w:rsid w:val="00E2217D"/>
    <w:rsid w:val="00E22776"/>
    <w:rsid w:val="00E23559"/>
    <w:rsid w:val="00E23AC2"/>
    <w:rsid w:val="00E23F64"/>
    <w:rsid w:val="00E27E5B"/>
    <w:rsid w:val="00E30B74"/>
    <w:rsid w:val="00E31155"/>
    <w:rsid w:val="00E31561"/>
    <w:rsid w:val="00E323A4"/>
    <w:rsid w:val="00E33FFF"/>
    <w:rsid w:val="00E347D6"/>
    <w:rsid w:val="00E36688"/>
    <w:rsid w:val="00E36F05"/>
    <w:rsid w:val="00E40BD9"/>
    <w:rsid w:val="00E41DE7"/>
    <w:rsid w:val="00E44DB0"/>
    <w:rsid w:val="00E4562A"/>
    <w:rsid w:val="00E4570E"/>
    <w:rsid w:val="00E45C13"/>
    <w:rsid w:val="00E45CC2"/>
    <w:rsid w:val="00E47778"/>
    <w:rsid w:val="00E47C1F"/>
    <w:rsid w:val="00E50939"/>
    <w:rsid w:val="00E56B94"/>
    <w:rsid w:val="00E605C9"/>
    <w:rsid w:val="00E60F62"/>
    <w:rsid w:val="00E705D8"/>
    <w:rsid w:val="00E73064"/>
    <w:rsid w:val="00E73676"/>
    <w:rsid w:val="00E75843"/>
    <w:rsid w:val="00E76D88"/>
    <w:rsid w:val="00E7760F"/>
    <w:rsid w:val="00E77E5C"/>
    <w:rsid w:val="00E77FA0"/>
    <w:rsid w:val="00E8023F"/>
    <w:rsid w:val="00E81132"/>
    <w:rsid w:val="00E81D06"/>
    <w:rsid w:val="00E8256D"/>
    <w:rsid w:val="00E82F7B"/>
    <w:rsid w:val="00E84D4F"/>
    <w:rsid w:val="00E85CEA"/>
    <w:rsid w:val="00E865F2"/>
    <w:rsid w:val="00E90201"/>
    <w:rsid w:val="00E91500"/>
    <w:rsid w:val="00E93252"/>
    <w:rsid w:val="00E94DB9"/>
    <w:rsid w:val="00E94ECB"/>
    <w:rsid w:val="00E954FC"/>
    <w:rsid w:val="00EA02FC"/>
    <w:rsid w:val="00EA0381"/>
    <w:rsid w:val="00EA1993"/>
    <w:rsid w:val="00EA3642"/>
    <w:rsid w:val="00EA7BAB"/>
    <w:rsid w:val="00EA7D18"/>
    <w:rsid w:val="00EB1E61"/>
    <w:rsid w:val="00EB3F82"/>
    <w:rsid w:val="00EB46A3"/>
    <w:rsid w:val="00EB6364"/>
    <w:rsid w:val="00EB63B3"/>
    <w:rsid w:val="00EB7BE0"/>
    <w:rsid w:val="00EC01FF"/>
    <w:rsid w:val="00EC2C9D"/>
    <w:rsid w:val="00EC2E1F"/>
    <w:rsid w:val="00EC3E4E"/>
    <w:rsid w:val="00EC6BDB"/>
    <w:rsid w:val="00EC71F1"/>
    <w:rsid w:val="00ED0277"/>
    <w:rsid w:val="00ED071E"/>
    <w:rsid w:val="00ED0B8E"/>
    <w:rsid w:val="00ED0C6C"/>
    <w:rsid w:val="00ED2A65"/>
    <w:rsid w:val="00ED3C06"/>
    <w:rsid w:val="00ED5CEF"/>
    <w:rsid w:val="00ED60DA"/>
    <w:rsid w:val="00ED66B9"/>
    <w:rsid w:val="00ED714D"/>
    <w:rsid w:val="00ED7855"/>
    <w:rsid w:val="00EE51A7"/>
    <w:rsid w:val="00EE7653"/>
    <w:rsid w:val="00EF7AB8"/>
    <w:rsid w:val="00F033C7"/>
    <w:rsid w:val="00F03665"/>
    <w:rsid w:val="00F04D90"/>
    <w:rsid w:val="00F11809"/>
    <w:rsid w:val="00F12A89"/>
    <w:rsid w:val="00F13C94"/>
    <w:rsid w:val="00F142AE"/>
    <w:rsid w:val="00F15F02"/>
    <w:rsid w:val="00F17467"/>
    <w:rsid w:val="00F208CE"/>
    <w:rsid w:val="00F239E3"/>
    <w:rsid w:val="00F24C05"/>
    <w:rsid w:val="00F24FBA"/>
    <w:rsid w:val="00F26E2F"/>
    <w:rsid w:val="00F315A5"/>
    <w:rsid w:val="00F3273B"/>
    <w:rsid w:val="00F34229"/>
    <w:rsid w:val="00F34491"/>
    <w:rsid w:val="00F34AC5"/>
    <w:rsid w:val="00F35A25"/>
    <w:rsid w:val="00F360DF"/>
    <w:rsid w:val="00F36F3A"/>
    <w:rsid w:val="00F37432"/>
    <w:rsid w:val="00F376C0"/>
    <w:rsid w:val="00F37A9E"/>
    <w:rsid w:val="00F37B53"/>
    <w:rsid w:val="00F37BA9"/>
    <w:rsid w:val="00F37E0F"/>
    <w:rsid w:val="00F4021D"/>
    <w:rsid w:val="00F40686"/>
    <w:rsid w:val="00F4071D"/>
    <w:rsid w:val="00F40AF9"/>
    <w:rsid w:val="00F4252B"/>
    <w:rsid w:val="00F4364B"/>
    <w:rsid w:val="00F43702"/>
    <w:rsid w:val="00F437D0"/>
    <w:rsid w:val="00F44337"/>
    <w:rsid w:val="00F44510"/>
    <w:rsid w:val="00F45367"/>
    <w:rsid w:val="00F45DBF"/>
    <w:rsid w:val="00F500F0"/>
    <w:rsid w:val="00F5011A"/>
    <w:rsid w:val="00F50819"/>
    <w:rsid w:val="00F50C4A"/>
    <w:rsid w:val="00F50FC5"/>
    <w:rsid w:val="00F526E0"/>
    <w:rsid w:val="00F55290"/>
    <w:rsid w:val="00F5556E"/>
    <w:rsid w:val="00F56952"/>
    <w:rsid w:val="00F6204B"/>
    <w:rsid w:val="00F64679"/>
    <w:rsid w:val="00F658CD"/>
    <w:rsid w:val="00F65DB4"/>
    <w:rsid w:val="00F66DD1"/>
    <w:rsid w:val="00F6776A"/>
    <w:rsid w:val="00F67862"/>
    <w:rsid w:val="00F7191B"/>
    <w:rsid w:val="00F71FFD"/>
    <w:rsid w:val="00F723AB"/>
    <w:rsid w:val="00F73332"/>
    <w:rsid w:val="00F73AAA"/>
    <w:rsid w:val="00F765F3"/>
    <w:rsid w:val="00F80162"/>
    <w:rsid w:val="00F81142"/>
    <w:rsid w:val="00F82952"/>
    <w:rsid w:val="00F83B9F"/>
    <w:rsid w:val="00F85432"/>
    <w:rsid w:val="00F8680D"/>
    <w:rsid w:val="00F87813"/>
    <w:rsid w:val="00F922E7"/>
    <w:rsid w:val="00F939A9"/>
    <w:rsid w:val="00F94DEE"/>
    <w:rsid w:val="00F95ADB"/>
    <w:rsid w:val="00FA015A"/>
    <w:rsid w:val="00FA10C1"/>
    <w:rsid w:val="00FA6256"/>
    <w:rsid w:val="00FA673F"/>
    <w:rsid w:val="00FA68D9"/>
    <w:rsid w:val="00FA778A"/>
    <w:rsid w:val="00FB352A"/>
    <w:rsid w:val="00FB383E"/>
    <w:rsid w:val="00FB3C29"/>
    <w:rsid w:val="00FB476E"/>
    <w:rsid w:val="00FB6E41"/>
    <w:rsid w:val="00FB6FED"/>
    <w:rsid w:val="00FC0FB9"/>
    <w:rsid w:val="00FC2998"/>
    <w:rsid w:val="00FC2FE2"/>
    <w:rsid w:val="00FC3247"/>
    <w:rsid w:val="00FC32C8"/>
    <w:rsid w:val="00FD1A92"/>
    <w:rsid w:val="00FD1F42"/>
    <w:rsid w:val="00FD733D"/>
    <w:rsid w:val="00FD79EB"/>
    <w:rsid w:val="00FE05FD"/>
    <w:rsid w:val="00FE2159"/>
    <w:rsid w:val="00FE33C4"/>
    <w:rsid w:val="00FE4361"/>
    <w:rsid w:val="00FE463F"/>
    <w:rsid w:val="00FE6FD7"/>
    <w:rsid w:val="00FE77C7"/>
    <w:rsid w:val="00FF0B2F"/>
    <w:rsid w:val="00FF2C2F"/>
    <w:rsid w:val="00FF3E66"/>
    <w:rsid w:val="00FF44C8"/>
    <w:rsid w:val="00FF4B54"/>
    <w:rsid w:val="00FF5DE5"/>
    <w:rsid w:val="00FF6649"/>
    <w:rsid w:val="0106E424"/>
    <w:rsid w:val="014F1714"/>
    <w:rsid w:val="017AA475"/>
    <w:rsid w:val="01D4C5AE"/>
    <w:rsid w:val="01D7A164"/>
    <w:rsid w:val="01DFC854"/>
    <w:rsid w:val="020CA9ED"/>
    <w:rsid w:val="021E507B"/>
    <w:rsid w:val="0251840F"/>
    <w:rsid w:val="0258C5DB"/>
    <w:rsid w:val="02BCE14F"/>
    <w:rsid w:val="02C96EB6"/>
    <w:rsid w:val="02CC23E8"/>
    <w:rsid w:val="034A2AEE"/>
    <w:rsid w:val="034C88CE"/>
    <w:rsid w:val="035DF49B"/>
    <w:rsid w:val="03659F2D"/>
    <w:rsid w:val="0374598F"/>
    <w:rsid w:val="03937D62"/>
    <w:rsid w:val="0393D1E8"/>
    <w:rsid w:val="03C74943"/>
    <w:rsid w:val="040806D3"/>
    <w:rsid w:val="041D4D2F"/>
    <w:rsid w:val="0423BD0B"/>
    <w:rsid w:val="04645DDC"/>
    <w:rsid w:val="0466561A"/>
    <w:rsid w:val="0478DF0F"/>
    <w:rsid w:val="04D29D62"/>
    <w:rsid w:val="05116553"/>
    <w:rsid w:val="0563C201"/>
    <w:rsid w:val="05DCE395"/>
    <w:rsid w:val="05EBAAB8"/>
    <w:rsid w:val="06010F78"/>
    <w:rsid w:val="060D779D"/>
    <w:rsid w:val="06E085C8"/>
    <w:rsid w:val="070334A9"/>
    <w:rsid w:val="073BB443"/>
    <w:rsid w:val="07DC4C19"/>
    <w:rsid w:val="07E8C51D"/>
    <w:rsid w:val="07EDA775"/>
    <w:rsid w:val="082BFC97"/>
    <w:rsid w:val="084C2D43"/>
    <w:rsid w:val="08508DF9"/>
    <w:rsid w:val="08602F7F"/>
    <w:rsid w:val="0863C1F0"/>
    <w:rsid w:val="0875983B"/>
    <w:rsid w:val="08D721D8"/>
    <w:rsid w:val="0951D897"/>
    <w:rsid w:val="09C28612"/>
    <w:rsid w:val="09EC76D6"/>
    <w:rsid w:val="0A0AC935"/>
    <w:rsid w:val="0A0DA826"/>
    <w:rsid w:val="0A1C830A"/>
    <w:rsid w:val="0A3EB6AC"/>
    <w:rsid w:val="0A4FA581"/>
    <w:rsid w:val="0A725A1D"/>
    <w:rsid w:val="0A97972C"/>
    <w:rsid w:val="0AC33490"/>
    <w:rsid w:val="0AE3A648"/>
    <w:rsid w:val="0B3716A7"/>
    <w:rsid w:val="0B6C982C"/>
    <w:rsid w:val="0B817185"/>
    <w:rsid w:val="0B8EB78E"/>
    <w:rsid w:val="0BD0144D"/>
    <w:rsid w:val="0BDF0E6B"/>
    <w:rsid w:val="0BE292C9"/>
    <w:rsid w:val="0C04B096"/>
    <w:rsid w:val="0C2A47C3"/>
    <w:rsid w:val="0C36222E"/>
    <w:rsid w:val="0C7050FC"/>
    <w:rsid w:val="0C75BD5B"/>
    <w:rsid w:val="0C7960FD"/>
    <w:rsid w:val="0C7EAD80"/>
    <w:rsid w:val="0CB990B4"/>
    <w:rsid w:val="0CC65F09"/>
    <w:rsid w:val="0D132711"/>
    <w:rsid w:val="0D4E3D2B"/>
    <w:rsid w:val="0D756EC0"/>
    <w:rsid w:val="0D8AE80D"/>
    <w:rsid w:val="0DC0BB09"/>
    <w:rsid w:val="0DCF37EE"/>
    <w:rsid w:val="0DFD3515"/>
    <w:rsid w:val="0E2A93B8"/>
    <w:rsid w:val="0E5AD1FB"/>
    <w:rsid w:val="0E61BBAB"/>
    <w:rsid w:val="0E8F3B75"/>
    <w:rsid w:val="0EAE96AB"/>
    <w:rsid w:val="0EE6C6AE"/>
    <w:rsid w:val="0F718885"/>
    <w:rsid w:val="0F8B5870"/>
    <w:rsid w:val="0FAFDF44"/>
    <w:rsid w:val="0FDD919E"/>
    <w:rsid w:val="10078EF7"/>
    <w:rsid w:val="100E97B3"/>
    <w:rsid w:val="102C86C3"/>
    <w:rsid w:val="1030288F"/>
    <w:rsid w:val="10307343"/>
    <w:rsid w:val="104DA27B"/>
    <w:rsid w:val="1062F411"/>
    <w:rsid w:val="1098C141"/>
    <w:rsid w:val="1117B542"/>
    <w:rsid w:val="111916EA"/>
    <w:rsid w:val="114088CD"/>
    <w:rsid w:val="114BAFA5"/>
    <w:rsid w:val="1165DC58"/>
    <w:rsid w:val="11BB0DC4"/>
    <w:rsid w:val="11CC43A4"/>
    <w:rsid w:val="11CF747C"/>
    <w:rsid w:val="11DBA648"/>
    <w:rsid w:val="123418DB"/>
    <w:rsid w:val="1284509F"/>
    <w:rsid w:val="12CCDFD6"/>
    <w:rsid w:val="12E78006"/>
    <w:rsid w:val="133F3AAD"/>
    <w:rsid w:val="134AC1E0"/>
    <w:rsid w:val="137D06E6"/>
    <w:rsid w:val="13895BBE"/>
    <w:rsid w:val="13C1F8CA"/>
    <w:rsid w:val="13D1CDA5"/>
    <w:rsid w:val="13E3D28A"/>
    <w:rsid w:val="14562B83"/>
    <w:rsid w:val="145BDFCE"/>
    <w:rsid w:val="14743FA4"/>
    <w:rsid w:val="14835067"/>
    <w:rsid w:val="1497D30E"/>
    <w:rsid w:val="14DAF1BB"/>
    <w:rsid w:val="150A000A"/>
    <w:rsid w:val="151049C3"/>
    <w:rsid w:val="15152D0F"/>
    <w:rsid w:val="153BF5BA"/>
    <w:rsid w:val="15714EFA"/>
    <w:rsid w:val="157489EA"/>
    <w:rsid w:val="15B961AB"/>
    <w:rsid w:val="1604E45F"/>
    <w:rsid w:val="163FB883"/>
    <w:rsid w:val="169FB4C7"/>
    <w:rsid w:val="16BB5C74"/>
    <w:rsid w:val="16C3950C"/>
    <w:rsid w:val="172EEE46"/>
    <w:rsid w:val="179045F4"/>
    <w:rsid w:val="17B6CB76"/>
    <w:rsid w:val="17D61003"/>
    <w:rsid w:val="17DBDDC5"/>
    <w:rsid w:val="18089DF1"/>
    <w:rsid w:val="181CF55E"/>
    <w:rsid w:val="18340392"/>
    <w:rsid w:val="186FF990"/>
    <w:rsid w:val="1892E41C"/>
    <w:rsid w:val="18DECB77"/>
    <w:rsid w:val="196E7CAC"/>
    <w:rsid w:val="19F660FF"/>
    <w:rsid w:val="1A019635"/>
    <w:rsid w:val="1A296E9A"/>
    <w:rsid w:val="1A73AB6C"/>
    <w:rsid w:val="1AAA2AD2"/>
    <w:rsid w:val="1B403EB3"/>
    <w:rsid w:val="1B43EC25"/>
    <w:rsid w:val="1BE2BB55"/>
    <w:rsid w:val="1BE60521"/>
    <w:rsid w:val="1BF7AFAF"/>
    <w:rsid w:val="1C12F5E0"/>
    <w:rsid w:val="1C1E26EE"/>
    <w:rsid w:val="1C7A7ED7"/>
    <w:rsid w:val="1CAB6A92"/>
    <w:rsid w:val="1CC66632"/>
    <w:rsid w:val="1CEDA238"/>
    <w:rsid w:val="1D0252F7"/>
    <w:rsid w:val="1D852434"/>
    <w:rsid w:val="1D88CCAF"/>
    <w:rsid w:val="1DA7501F"/>
    <w:rsid w:val="1DDF2F84"/>
    <w:rsid w:val="1DE42974"/>
    <w:rsid w:val="1E1554F4"/>
    <w:rsid w:val="1E596AC7"/>
    <w:rsid w:val="1EA38128"/>
    <w:rsid w:val="1ECE87D2"/>
    <w:rsid w:val="1ED23488"/>
    <w:rsid w:val="1EE9280F"/>
    <w:rsid w:val="1F0E4B7C"/>
    <w:rsid w:val="1F249D10"/>
    <w:rsid w:val="1F47B4E7"/>
    <w:rsid w:val="1F55A630"/>
    <w:rsid w:val="1F7FF9D5"/>
    <w:rsid w:val="200F0FF5"/>
    <w:rsid w:val="202B6BF3"/>
    <w:rsid w:val="2058514E"/>
    <w:rsid w:val="205BC6AF"/>
    <w:rsid w:val="205C15E2"/>
    <w:rsid w:val="208C2492"/>
    <w:rsid w:val="20B0F645"/>
    <w:rsid w:val="20CB20D2"/>
    <w:rsid w:val="20D14C77"/>
    <w:rsid w:val="20E51325"/>
    <w:rsid w:val="211ED8DB"/>
    <w:rsid w:val="218BBCF7"/>
    <w:rsid w:val="2196245F"/>
    <w:rsid w:val="219898A7"/>
    <w:rsid w:val="21B76DBD"/>
    <w:rsid w:val="21F439D6"/>
    <w:rsid w:val="21F79710"/>
    <w:rsid w:val="22048226"/>
    <w:rsid w:val="22371688"/>
    <w:rsid w:val="225F3C00"/>
    <w:rsid w:val="22662C6C"/>
    <w:rsid w:val="22922DA6"/>
    <w:rsid w:val="229E723A"/>
    <w:rsid w:val="22FA5FDB"/>
    <w:rsid w:val="2306CF7C"/>
    <w:rsid w:val="234A6146"/>
    <w:rsid w:val="23729736"/>
    <w:rsid w:val="23750B20"/>
    <w:rsid w:val="2379F439"/>
    <w:rsid w:val="23AD0B48"/>
    <w:rsid w:val="23D050E0"/>
    <w:rsid w:val="2402C194"/>
    <w:rsid w:val="24274175"/>
    <w:rsid w:val="245E6702"/>
    <w:rsid w:val="24882293"/>
    <w:rsid w:val="2503EC4C"/>
    <w:rsid w:val="252A1255"/>
    <w:rsid w:val="2555D270"/>
    <w:rsid w:val="2564A53E"/>
    <w:rsid w:val="2585499E"/>
    <w:rsid w:val="259A31E7"/>
    <w:rsid w:val="25BF4898"/>
    <w:rsid w:val="25E41715"/>
    <w:rsid w:val="2627BB0C"/>
    <w:rsid w:val="26353BDC"/>
    <w:rsid w:val="26CD8A0B"/>
    <w:rsid w:val="26F175BA"/>
    <w:rsid w:val="27124896"/>
    <w:rsid w:val="2715BB88"/>
    <w:rsid w:val="2719C3F1"/>
    <w:rsid w:val="274C27F2"/>
    <w:rsid w:val="275898B9"/>
    <w:rsid w:val="2792F85E"/>
    <w:rsid w:val="27B39869"/>
    <w:rsid w:val="27C9F1B6"/>
    <w:rsid w:val="28366066"/>
    <w:rsid w:val="286A9CBC"/>
    <w:rsid w:val="288D448E"/>
    <w:rsid w:val="28A3C203"/>
    <w:rsid w:val="28A92A32"/>
    <w:rsid w:val="28EB7179"/>
    <w:rsid w:val="292911C2"/>
    <w:rsid w:val="29E2F198"/>
    <w:rsid w:val="29F0F459"/>
    <w:rsid w:val="2A5E8CC7"/>
    <w:rsid w:val="2A8A4873"/>
    <w:rsid w:val="2ABBFB38"/>
    <w:rsid w:val="2ACB87BE"/>
    <w:rsid w:val="2AFC55BD"/>
    <w:rsid w:val="2B0A0887"/>
    <w:rsid w:val="2B2115EA"/>
    <w:rsid w:val="2B30E085"/>
    <w:rsid w:val="2B3EC15D"/>
    <w:rsid w:val="2B4180C6"/>
    <w:rsid w:val="2B518BEC"/>
    <w:rsid w:val="2B6598BC"/>
    <w:rsid w:val="2B6B0E74"/>
    <w:rsid w:val="2BC22551"/>
    <w:rsid w:val="2BEDBACC"/>
    <w:rsid w:val="2C07E3B3"/>
    <w:rsid w:val="2C4AAD79"/>
    <w:rsid w:val="2C63E44A"/>
    <w:rsid w:val="2CC019EC"/>
    <w:rsid w:val="2CDE19B4"/>
    <w:rsid w:val="2CFE4C60"/>
    <w:rsid w:val="2D283705"/>
    <w:rsid w:val="2D895DC2"/>
    <w:rsid w:val="2DA9DB32"/>
    <w:rsid w:val="2DBC4963"/>
    <w:rsid w:val="2DC8AA07"/>
    <w:rsid w:val="2DC8E71F"/>
    <w:rsid w:val="2E563063"/>
    <w:rsid w:val="2E692946"/>
    <w:rsid w:val="2E79BB91"/>
    <w:rsid w:val="2E941EE3"/>
    <w:rsid w:val="2E95F0C5"/>
    <w:rsid w:val="2EA242FD"/>
    <w:rsid w:val="2EB09B99"/>
    <w:rsid w:val="2F3E5680"/>
    <w:rsid w:val="2F7CF542"/>
    <w:rsid w:val="2F9010A8"/>
    <w:rsid w:val="2FCC0091"/>
    <w:rsid w:val="300EEF9E"/>
    <w:rsid w:val="30824F99"/>
    <w:rsid w:val="308428B3"/>
    <w:rsid w:val="30B5499B"/>
    <w:rsid w:val="30BB291E"/>
    <w:rsid w:val="30CDEFB6"/>
    <w:rsid w:val="30F189B6"/>
    <w:rsid w:val="3141C636"/>
    <w:rsid w:val="31DAB19B"/>
    <w:rsid w:val="32095FA6"/>
    <w:rsid w:val="321838BE"/>
    <w:rsid w:val="322EBC5A"/>
    <w:rsid w:val="325291CF"/>
    <w:rsid w:val="326329B4"/>
    <w:rsid w:val="326E7C24"/>
    <w:rsid w:val="32A6FB44"/>
    <w:rsid w:val="32B66068"/>
    <w:rsid w:val="32F9A3CB"/>
    <w:rsid w:val="331F4F89"/>
    <w:rsid w:val="33221210"/>
    <w:rsid w:val="33226566"/>
    <w:rsid w:val="3350398B"/>
    <w:rsid w:val="3357AF93"/>
    <w:rsid w:val="3373357D"/>
    <w:rsid w:val="33D582AE"/>
    <w:rsid w:val="34272A35"/>
    <w:rsid w:val="34641E5C"/>
    <w:rsid w:val="34D5763C"/>
    <w:rsid w:val="34ED8C4F"/>
    <w:rsid w:val="3501FFA1"/>
    <w:rsid w:val="351BB8C1"/>
    <w:rsid w:val="35218A83"/>
    <w:rsid w:val="3546B927"/>
    <w:rsid w:val="355DFB1D"/>
    <w:rsid w:val="35A89FD6"/>
    <w:rsid w:val="35A8A4EC"/>
    <w:rsid w:val="35B56254"/>
    <w:rsid w:val="35D3C668"/>
    <w:rsid w:val="360CBD0C"/>
    <w:rsid w:val="36142BFD"/>
    <w:rsid w:val="362C0E49"/>
    <w:rsid w:val="36758602"/>
    <w:rsid w:val="367BE45E"/>
    <w:rsid w:val="369D8038"/>
    <w:rsid w:val="36C4B6D7"/>
    <w:rsid w:val="36CB3050"/>
    <w:rsid w:val="36F13D66"/>
    <w:rsid w:val="370DA03A"/>
    <w:rsid w:val="372602F2"/>
    <w:rsid w:val="377CA3AE"/>
    <w:rsid w:val="3793CF94"/>
    <w:rsid w:val="37943631"/>
    <w:rsid w:val="37C1B5CA"/>
    <w:rsid w:val="37C7DEAA"/>
    <w:rsid w:val="37D5F9AF"/>
    <w:rsid w:val="37EBE808"/>
    <w:rsid w:val="37F33D1B"/>
    <w:rsid w:val="3801D074"/>
    <w:rsid w:val="381CC4DA"/>
    <w:rsid w:val="384C084F"/>
    <w:rsid w:val="38853F9B"/>
    <w:rsid w:val="38B9F0C2"/>
    <w:rsid w:val="38EEE91B"/>
    <w:rsid w:val="3965C31B"/>
    <w:rsid w:val="3977325D"/>
    <w:rsid w:val="3984C231"/>
    <w:rsid w:val="39917419"/>
    <w:rsid w:val="39ABBEB8"/>
    <w:rsid w:val="3A159C7B"/>
    <w:rsid w:val="3A379A9A"/>
    <w:rsid w:val="3A3A4152"/>
    <w:rsid w:val="3A4F135E"/>
    <w:rsid w:val="3A6D65D8"/>
    <w:rsid w:val="3A775714"/>
    <w:rsid w:val="3A7C160F"/>
    <w:rsid w:val="3AAF239C"/>
    <w:rsid w:val="3AFF7F6C"/>
    <w:rsid w:val="3BA18153"/>
    <w:rsid w:val="3BE3676C"/>
    <w:rsid w:val="3C2EC7C0"/>
    <w:rsid w:val="3C4F2F05"/>
    <w:rsid w:val="3C8E3761"/>
    <w:rsid w:val="3CC9F3EA"/>
    <w:rsid w:val="3CE54982"/>
    <w:rsid w:val="3CEA05BA"/>
    <w:rsid w:val="3CF1AB9D"/>
    <w:rsid w:val="3D2C90FC"/>
    <w:rsid w:val="3D3640B1"/>
    <w:rsid w:val="3D5260A9"/>
    <w:rsid w:val="3D7485AE"/>
    <w:rsid w:val="3DB3B6D1"/>
    <w:rsid w:val="3DBE9C0E"/>
    <w:rsid w:val="3DCC25D3"/>
    <w:rsid w:val="3DFB4951"/>
    <w:rsid w:val="3E1DF7D1"/>
    <w:rsid w:val="3E25C215"/>
    <w:rsid w:val="3E9CF94D"/>
    <w:rsid w:val="3EC53B9F"/>
    <w:rsid w:val="3EE89309"/>
    <w:rsid w:val="3EFFDC1B"/>
    <w:rsid w:val="3F0E1FE1"/>
    <w:rsid w:val="3F17B74D"/>
    <w:rsid w:val="3F3E5399"/>
    <w:rsid w:val="3F4F8732"/>
    <w:rsid w:val="3F748590"/>
    <w:rsid w:val="3F893361"/>
    <w:rsid w:val="3FBFB200"/>
    <w:rsid w:val="3FC3C1BA"/>
    <w:rsid w:val="3FCB620F"/>
    <w:rsid w:val="3FFA2C95"/>
    <w:rsid w:val="4003092F"/>
    <w:rsid w:val="400A11EB"/>
    <w:rsid w:val="402ED156"/>
    <w:rsid w:val="4038C2F9"/>
    <w:rsid w:val="40816680"/>
    <w:rsid w:val="40A23A03"/>
    <w:rsid w:val="40CCE538"/>
    <w:rsid w:val="411DAE96"/>
    <w:rsid w:val="418CE099"/>
    <w:rsid w:val="41A650DE"/>
    <w:rsid w:val="41CD1130"/>
    <w:rsid w:val="41E418F5"/>
    <w:rsid w:val="422AC5A3"/>
    <w:rsid w:val="42311F0F"/>
    <w:rsid w:val="42409938"/>
    <w:rsid w:val="424887A0"/>
    <w:rsid w:val="4249B5AE"/>
    <w:rsid w:val="424A5109"/>
    <w:rsid w:val="424B157B"/>
    <w:rsid w:val="42815E5E"/>
    <w:rsid w:val="42C64E7E"/>
    <w:rsid w:val="42D2A754"/>
    <w:rsid w:val="42DB1E95"/>
    <w:rsid w:val="42F1371E"/>
    <w:rsid w:val="4327673C"/>
    <w:rsid w:val="436EE4E9"/>
    <w:rsid w:val="4382630B"/>
    <w:rsid w:val="439AE7B2"/>
    <w:rsid w:val="4437292C"/>
    <w:rsid w:val="44811B0E"/>
    <w:rsid w:val="455D13F7"/>
    <w:rsid w:val="4565E425"/>
    <w:rsid w:val="45A62DBC"/>
    <w:rsid w:val="45BCA4EB"/>
    <w:rsid w:val="462DB830"/>
    <w:rsid w:val="465B470B"/>
    <w:rsid w:val="46718AB8"/>
    <w:rsid w:val="4675AEE7"/>
    <w:rsid w:val="46B28BA9"/>
    <w:rsid w:val="46CCFC13"/>
    <w:rsid w:val="472EE158"/>
    <w:rsid w:val="477D6722"/>
    <w:rsid w:val="4795F33E"/>
    <w:rsid w:val="47AEAF37"/>
    <w:rsid w:val="47CCC489"/>
    <w:rsid w:val="47EC2698"/>
    <w:rsid w:val="47F9D20E"/>
    <w:rsid w:val="4845E909"/>
    <w:rsid w:val="489F1B99"/>
    <w:rsid w:val="48B6F83F"/>
    <w:rsid w:val="48BBAF2A"/>
    <w:rsid w:val="48C040C6"/>
    <w:rsid w:val="48F742BC"/>
    <w:rsid w:val="4914690E"/>
    <w:rsid w:val="4928D030"/>
    <w:rsid w:val="4956B799"/>
    <w:rsid w:val="496078A2"/>
    <w:rsid w:val="4968A286"/>
    <w:rsid w:val="498E60EA"/>
    <w:rsid w:val="49C5FC90"/>
    <w:rsid w:val="4A339CBF"/>
    <w:rsid w:val="4A4C0962"/>
    <w:rsid w:val="4A537BE4"/>
    <w:rsid w:val="4A9108E2"/>
    <w:rsid w:val="4AA995C7"/>
    <w:rsid w:val="4AAFA6EE"/>
    <w:rsid w:val="4AB0396F"/>
    <w:rsid w:val="4AB915BF"/>
    <w:rsid w:val="4AE562D6"/>
    <w:rsid w:val="4AEA0693"/>
    <w:rsid w:val="4B6253F8"/>
    <w:rsid w:val="4B6ACDF1"/>
    <w:rsid w:val="4B791525"/>
    <w:rsid w:val="4BF13A04"/>
    <w:rsid w:val="4BF5AA30"/>
    <w:rsid w:val="4C2EDA54"/>
    <w:rsid w:val="4C538A4A"/>
    <w:rsid w:val="4C7B7C53"/>
    <w:rsid w:val="4C944E94"/>
    <w:rsid w:val="4CC52D85"/>
    <w:rsid w:val="4CFFB615"/>
    <w:rsid w:val="4D4035B0"/>
    <w:rsid w:val="4D4A1689"/>
    <w:rsid w:val="4D5B1B3D"/>
    <w:rsid w:val="4D6794AE"/>
    <w:rsid w:val="4DF0D05F"/>
    <w:rsid w:val="4DFE43B8"/>
    <w:rsid w:val="4E064768"/>
    <w:rsid w:val="4E0BA7E6"/>
    <w:rsid w:val="4E84BDD4"/>
    <w:rsid w:val="4EA770EB"/>
    <w:rsid w:val="4EDCE6F8"/>
    <w:rsid w:val="4EE39C2D"/>
    <w:rsid w:val="4EE898E2"/>
    <w:rsid w:val="4EF775D9"/>
    <w:rsid w:val="4F1274F0"/>
    <w:rsid w:val="4F531BD0"/>
    <w:rsid w:val="4F8B209A"/>
    <w:rsid w:val="4FC9C4F7"/>
    <w:rsid w:val="4FCE7DE1"/>
    <w:rsid w:val="502A73F9"/>
    <w:rsid w:val="502AF3A9"/>
    <w:rsid w:val="502C05B5"/>
    <w:rsid w:val="50404592"/>
    <w:rsid w:val="50469B4B"/>
    <w:rsid w:val="5057A10B"/>
    <w:rsid w:val="50876D12"/>
    <w:rsid w:val="50889C02"/>
    <w:rsid w:val="50C2BD68"/>
    <w:rsid w:val="50FD8D3D"/>
    <w:rsid w:val="5105D223"/>
    <w:rsid w:val="5130DD21"/>
    <w:rsid w:val="515C79DD"/>
    <w:rsid w:val="51A07E3E"/>
    <w:rsid w:val="51C4622E"/>
    <w:rsid w:val="51CF03EB"/>
    <w:rsid w:val="52771334"/>
    <w:rsid w:val="52B28EF4"/>
    <w:rsid w:val="52CBE259"/>
    <w:rsid w:val="52DA9F22"/>
    <w:rsid w:val="530BE2F5"/>
    <w:rsid w:val="5360328F"/>
    <w:rsid w:val="537BDD4D"/>
    <w:rsid w:val="53AF7670"/>
    <w:rsid w:val="53EFC522"/>
    <w:rsid w:val="541C3006"/>
    <w:rsid w:val="5439B43F"/>
    <w:rsid w:val="544F21D5"/>
    <w:rsid w:val="546CDDCC"/>
    <w:rsid w:val="54F5445A"/>
    <w:rsid w:val="54FC02F0"/>
    <w:rsid w:val="5509FEAC"/>
    <w:rsid w:val="555D59A6"/>
    <w:rsid w:val="557A9419"/>
    <w:rsid w:val="55A54ADC"/>
    <w:rsid w:val="55CCCDCC"/>
    <w:rsid w:val="56145471"/>
    <w:rsid w:val="5637A3DA"/>
    <w:rsid w:val="56C54B84"/>
    <w:rsid w:val="56CF14FF"/>
    <w:rsid w:val="56DBB15A"/>
    <w:rsid w:val="57293CDC"/>
    <w:rsid w:val="5743F6B7"/>
    <w:rsid w:val="576D56FB"/>
    <w:rsid w:val="57EC0EE7"/>
    <w:rsid w:val="57F6B60D"/>
    <w:rsid w:val="580BEB18"/>
    <w:rsid w:val="582CE51C"/>
    <w:rsid w:val="584C67CE"/>
    <w:rsid w:val="587DAE7A"/>
    <w:rsid w:val="58B2AAD2"/>
    <w:rsid w:val="58DA9D8A"/>
    <w:rsid w:val="58E41957"/>
    <w:rsid w:val="593C54A8"/>
    <w:rsid w:val="593CE56B"/>
    <w:rsid w:val="5942106A"/>
    <w:rsid w:val="59554D6F"/>
    <w:rsid w:val="59FB5D89"/>
    <w:rsid w:val="5A054FFE"/>
    <w:rsid w:val="5A1DACD9"/>
    <w:rsid w:val="5AC7DD8D"/>
    <w:rsid w:val="5AD6A0E8"/>
    <w:rsid w:val="5AF23F77"/>
    <w:rsid w:val="5B365D12"/>
    <w:rsid w:val="5B370392"/>
    <w:rsid w:val="5B425CEA"/>
    <w:rsid w:val="5B4FF2F9"/>
    <w:rsid w:val="5B6F7259"/>
    <w:rsid w:val="5B7CA813"/>
    <w:rsid w:val="5B7E2C95"/>
    <w:rsid w:val="5B84ADF0"/>
    <w:rsid w:val="5BE9D59D"/>
    <w:rsid w:val="5BF1A3C7"/>
    <w:rsid w:val="5C6805F6"/>
    <w:rsid w:val="5C73FFE9"/>
    <w:rsid w:val="5CA1ED30"/>
    <w:rsid w:val="5CAC00EB"/>
    <w:rsid w:val="5CD5AB0A"/>
    <w:rsid w:val="5D38F473"/>
    <w:rsid w:val="5D965F88"/>
    <w:rsid w:val="5DABA46B"/>
    <w:rsid w:val="5DAC7C7B"/>
    <w:rsid w:val="5DF5AE07"/>
    <w:rsid w:val="5E1978BE"/>
    <w:rsid w:val="5E309EFC"/>
    <w:rsid w:val="5E4614D4"/>
    <w:rsid w:val="5E5FFC0D"/>
    <w:rsid w:val="5EF909A7"/>
    <w:rsid w:val="5F206158"/>
    <w:rsid w:val="5F7A7462"/>
    <w:rsid w:val="5F973B58"/>
    <w:rsid w:val="5FF5B4C4"/>
    <w:rsid w:val="601038E5"/>
    <w:rsid w:val="6051E210"/>
    <w:rsid w:val="605E96D4"/>
    <w:rsid w:val="60A24380"/>
    <w:rsid w:val="60C07886"/>
    <w:rsid w:val="60EEDDA5"/>
    <w:rsid w:val="60F802D3"/>
    <w:rsid w:val="613CE851"/>
    <w:rsid w:val="61821311"/>
    <w:rsid w:val="619DCEB2"/>
    <w:rsid w:val="61C45E25"/>
    <w:rsid w:val="61CF38D2"/>
    <w:rsid w:val="623A572D"/>
    <w:rsid w:val="624973DD"/>
    <w:rsid w:val="627D90A0"/>
    <w:rsid w:val="62B94283"/>
    <w:rsid w:val="62BACA1D"/>
    <w:rsid w:val="62C13654"/>
    <w:rsid w:val="62D89EAB"/>
    <w:rsid w:val="63006D1A"/>
    <w:rsid w:val="630F9B1D"/>
    <w:rsid w:val="6321E369"/>
    <w:rsid w:val="63A30BB8"/>
    <w:rsid w:val="63B93ED8"/>
    <w:rsid w:val="63CF73EC"/>
    <w:rsid w:val="64250FFA"/>
    <w:rsid w:val="64630FF8"/>
    <w:rsid w:val="64677D6C"/>
    <w:rsid w:val="6488FC46"/>
    <w:rsid w:val="64D8FB9E"/>
    <w:rsid w:val="64D90078"/>
    <w:rsid w:val="6541E4DA"/>
    <w:rsid w:val="65969DCA"/>
    <w:rsid w:val="659746CC"/>
    <w:rsid w:val="65A71AFC"/>
    <w:rsid w:val="65A93549"/>
    <w:rsid w:val="65C63981"/>
    <w:rsid w:val="6611AA1A"/>
    <w:rsid w:val="66D8C637"/>
    <w:rsid w:val="66E989AC"/>
    <w:rsid w:val="6748F797"/>
    <w:rsid w:val="674D6844"/>
    <w:rsid w:val="675101C3"/>
    <w:rsid w:val="678C4302"/>
    <w:rsid w:val="67A9906E"/>
    <w:rsid w:val="67D3A922"/>
    <w:rsid w:val="67E2F25D"/>
    <w:rsid w:val="67FF1F54"/>
    <w:rsid w:val="67FFFDDB"/>
    <w:rsid w:val="681DB57D"/>
    <w:rsid w:val="68365AFA"/>
    <w:rsid w:val="6878AFE7"/>
    <w:rsid w:val="69005576"/>
    <w:rsid w:val="6920D577"/>
    <w:rsid w:val="695142CD"/>
    <w:rsid w:val="69932CA6"/>
    <w:rsid w:val="69970405"/>
    <w:rsid w:val="69C7C4EE"/>
    <w:rsid w:val="6A044500"/>
    <w:rsid w:val="6A0E8DD6"/>
    <w:rsid w:val="6A1E0165"/>
    <w:rsid w:val="6A3CB48E"/>
    <w:rsid w:val="6A890448"/>
    <w:rsid w:val="6A8EC8A8"/>
    <w:rsid w:val="6AAF3F7C"/>
    <w:rsid w:val="6AE8E524"/>
    <w:rsid w:val="6BCD507E"/>
    <w:rsid w:val="6C1E4A06"/>
    <w:rsid w:val="6C34DBA6"/>
    <w:rsid w:val="6C411A5A"/>
    <w:rsid w:val="6C569424"/>
    <w:rsid w:val="6C94B07E"/>
    <w:rsid w:val="6CD9AEA5"/>
    <w:rsid w:val="6CE09F6B"/>
    <w:rsid w:val="6DBC409C"/>
    <w:rsid w:val="6DC0735B"/>
    <w:rsid w:val="6DDE6115"/>
    <w:rsid w:val="6DF90225"/>
    <w:rsid w:val="6E1250DE"/>
    <w:rsid w:val="6E31CCCC"/>
    <w:rsid w:val="6E3DDBC7"/>
    <w:rsid w:val="6E57DD6A"/>
    <w:rsid w:val="6E9AE68C"/>
    <w:rsid w:val="6F08FBA4"/>
    <w:rsid w:val="6F17E790"/>
    <w:rsid w:val="6F1B8645"/>
    <w:rsid w:val="6F5503B2"/>
    <w:rsid w:val="6F5D08B2"/>
    <w:rsid w:val="6FAFC6D9"/>
    <w:rsid w:val="6FF27EDB"/>
    <w:rsid w:val="700B4371"/>
    <w:rsid w:val="709B5BFF"/>
    <w:rsid w:val="70D09588"/>
    <w:rsid w:val="70D2A395"/>
    <w:rsid w:val="70F23EFE"/>
    <w:rsid w:val="70F424DD"/>
    <w:rsid w:val="70F6D474"/>
    <w:rsid w:val="711E87B5"/>
    <w:rsid w:val="7141FDB8"/>
    <w:rsid w:val="71482B38"/>
    <w:rsid w:val="714BCE83"/>
    <w:rsid w:val="717683C6"/>
    <w:rsid w:val="71ABCF79"/>
    <w:rsid w:val="71BDF34D"/>
    <w:rsid w:val="71C2D4A2"/>
    <w:rsid w:val="71CEE09B"/>
    <w:rsid w:val="71EE763B"/>
    <w:rsid w:val="71F8BDA4"/>
    <w:rsid w:val="71FD3AC2"/>
    <w:rsid w:val="722EFCFF"/>
    <w:rsid w:val="7234C349"/>
    <w:rsid w:val="7242A210"/>
    <w:rsid w:val="72498BE0"/>
    <w:rsid w:val="72522130"/>
    <w:rsid w:val="7254D0B2"/>
    <w:rsid w:val="7255DD5C"/>
    <w:rsid w:val="7266E222"/>
    <w:rsid w:val="72674BA3"/>
    <w:rsid w:val="72CF723D"/>
    <w:rsid w:val="72F536A8"/>
    <w:rsid w:val="72F6BACC"/>
    <w:rsid w:val="7349D581"/>
    <w:rsid w:val="73882C89"/>
    <w:rsid w:val="7397E14F"/>
    <w:rsid w:val="7398B152"/>
    <w:rsid w:val="739E83CB"/>
    <w:rsid w:val="73A6DC2B"/>
    <w:rsid w:val="73FF60BA"/>
    <w:rsid w:val="741FA8F8"/>
    <w:rsid w:val="74402668"/>
    <w:rsid w:val="745A4785"/>
    <w:rsid w:val="746CF2F4"/>
    <w:rsid w:val="7473EF2F"/>
    <w:rsid w:val="74A4E1CA"/>
    <w:rsid w:val="74D60E5D"/>
    <w:rsid w:val="74DEE58A"/>
    <w:rsid w:val="74E74411"/>
    <w:rsid w:val="74E8FFE1"/>
    <w:rsid w:val="750A1F61"/>
    <w:rsid w:val="75225637"/>
    <w:rsid w:val="752440F9"/>
    <w:rsid w:val="76069E6D"/>
    <w:rsid w:val="7643550B"/>
    <w:rsid w:val="764F94D5"/>
    <w:rsid w:val="76560FAC"/>
    <w:rsid w:val="765B88BB"/>
    <w:rsid w:val="766DE0A2"/>
    <w:rsid w:val="76817643"/>
    <w:rsid w:val="769D8BB9"/>
    <w:rsid w:val="76A5EFC2"/>
    <w:rsid w:val="771DD544"/>
    <w:rsid w:val="77276831"/>
    <w:rsid w:val="7738A1A0"/>
    <w:rsid w:val="773CB504"/>
    <w:rsid w:val="774F08DE"/>
    <w:rsid w:val="7750670D"/>
    <w:rsid w:val="77BB4AC7"/>
    <w:rsid w:val="77F29B6E"/>
    <w:rsid w:val="780F9106"/>
    <w:rsid w:val="7841C023"/>
    <w:rsid w:val="78DB20AE"/>
    <w:rsid w:val="7907AED8"/>
    <w:rsid w:val="793D6063"/>
    <w:rsid w:val="79787552"/>
    <w:rsid w:val="797A5E55"/>
    <w:rsid w:val="7989B9E1"/>
    <w:rsid w:val="79B9ACBB"/>
    <w:rsid w:val="79CA7847"/>
    <w:rsid w:val="79CA99DD"/>
    <w:rsid w:val="79DF2869"/>
    <w:rsid w:val="7A04FC9E"/>
    <w:rsid w:val="7A5F030E"/>
    <w:rsid w:val="7A7985DB"/>
    <w:rsid w:val="7ACA719F"/>
    <w:rsid w:val="7AD2ADF8"/>
    <w:rsid w:val="7B00DA13"/>
    <w:rsid w:val="7B1ECA13"/>
    <w:rsid w:val="7B2ED850"/>
    <w:rsid w:val="7B3262E5"/>
    <w:rsid w:val="7B41A6E3"/>
    <w:rsid w:val="7B4FE89C"/>
    <w:rsid w:val="7B5FDF3B"/>
    <w:rsid w:val="7B6CEEED"/>
    <w:rsid w:val="7B955C20"/>
    <w:rsid w:val="7C159BE4"/>
    <w:rsid w:val="7C2A357A"/>
    <w:rsid w:val="7C748561"/>
    <w:rsid w:val="7CA02E82"/>
    <w:rsid w:val="7CB80F14"/>
    <w:rsid w:val="7CFC08E9"/>
    <w:rsid w:val="7D283C5B"/>
    <w:rsid w:val="7D4BEEF1"/>
    <w:rsid w:val="7D6EC6C1"/>
    <w:rsid w:val="7D70FD4A"/>
    <w:rsid w:val="7D7BD891"/>
    <w:rsid w:val="7DA250EA"/>
    <w:rsid w:val="7DACCB69"/>
    <w:rsid w:val="7DB30512"/>
    <w:rsid w:val="7EA60E90"/>
    <w:rsid w:val="7EB7BD80"/>
    <w:rsid w:val="7ED969E0"/>
    <w:rsid w:val="7F066232"/>
    <w:rsid w:val="7F1FC4A5"/>
    <w:rsid w:val="7F32978A"/>
    <w:rsid w:val="7F71D5AD"/>
    <w:rsid w:val="7F7B2764"/>
    <w:rsid w:val="7F814658"/>
    <w:rsid w:val="7FD313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62CD26"/>
  <w15:chartTrackingRefBased/>
  <w15:docId w15:val="{496A106C-A0F5-4A05-87F7-303D0FCCC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uiPriority="1"/>
    <w:lsdException w:name="Subtitle" w:qFormat="1"/>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E4473"/>
    <w:pPr>
      <w:spacing w:after="120"/>
    </w:pPr>
    <w:rPr>
      <w:lang w:eastAsia="en-US"/>
    </w:rPr>
  </w:style>
  <w:style w:type="paragraph" w:styleId="berschrift1">
    <w:name w:val="heading 1"/>
    <w:basedOn w:val="Standard"/>
    <w:next w:val="Standard"/>
    <w:qFormat/>
    <w:pPr>
      <w:keepNext/>
      <w:ind w:right="-148"/>
      <w:jc w:val="center"/>
      <w:outlineLvl w:val="0"/>
    </w:pPr>
    <w:rPr>
      <w:i/>
    </w:rPr>
  </w:style>
  <w:style w:type="paragraph" w:styleId="berschrift2">
    <w:name w:val="heading 2"/>
    <w:basedOn w:val="Standard"/>
    <w:next w:val="Standard"/>
    <w:qFormat/>
    <w:pPr>
      <w:keepNext/>
      <w:spacing w:before="240" w:after="60"/>
      <w:outlineLvl w:val="1"/>
    </w:pPr>
    <w:rPr>
      <w:rFonts w:ascii="Arial" w:hAnsi="Arial"/>
      <w:b/>
      <w:i/>
    </w:rPr>
  </w:style>
  <w:style w:type="paragraph" w:styleId="berschrift3">
    <w:name w:val="heading 3"/>
    <w:basedOn w:val="Standard"/>
    <w:next w:val="Standard"/>
    <w:qFormat/>
    <w:pPr>
      <w:keepNext/>
      <w:jc w:val="both"/>
      <w:outlineLvl w:val="2"/>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semiHidden/>
  </w:style>
  <w:style w:type="character" w:styleId="Funotenzeichen">
    <w:name w:val="footnote reference"/>
    <w:semiHidden/>
    <w:rPr>
      <w:vertAlign w:val="superscript"/>
    </w:rPr>
  </w:style>
  <w:style w:type="paragraph" w:styleId="Fuzeile">
    <w:name w:val="footer"/>
    <w:basedOn w:val="Standard"/>
    <w:pPr>
      <w:tabs>
        <w:tab w:val="center" w:pos="4153"/>
        <w:tab w:val="right" w:pos="8306"/>
      </w:tabs>
    </w:pPr>
  </w:style>
  <w:style w:type="character" w:styleId="Seitenzahl">
    <w:name w:val="page number"/>
    <w:basedOn w:val="Absatz-Standardschriftart"/>
  </w:style>
  <w:style w:type="paragraph" w:styleId="Kopfzeile">
    <w:name w:val="header"/>
    <w:basedOn w:val="Standard"/>
    <w:rsid w:val="00280CE5"/>
    <w:pPr>
      <w:tabs>
        <w:tab w:val="center" w:pos="4153"/>
        <w:tab w:val="right" w:pos="8306"/>
      </w:tabs>
    </w:pPr>
  </w:style>
  <w:style w:type="character" w:styleId="Kommentarzeichen">
    <w:name w:val="annotation reference"/>
    <w:semiHidden/>
    <w:rPr>
      <w:sz w:val="16"/>
    </w:rPr>
  </w:style>
  <w:style w:type="paragraph" w:styleId="Kommentartext">
    <w:name w:val="annotation text"/>
    <w:basedOn w:val="Standard"/>
    <w:link w:val="KommentartextZchn"/>
    <w:semiHidden/>
  </w:style>
  <w:style w:type="paragraph" w:styleId="Textkrper">
    <w:name w:val="Body Text"/>
    <w:basedOn w:val="Standard"/>
    <w:pPr>
      <w:jc w:val="center"/>
    </w:pPr>
    <w:rPr>
      <w:b/>
    </w:rPr>
  </w:style>
  <w:style w:type="paragraph" w:styleId="Textkrper-Zeileneinzug">
    <w:name w:val="Body Text Indent"/>
    <w:basedOn w:val="Standard"/>
    <w:pPr>
      <w:ind w:firstLine="284"/>
      <w:jc w:val="both"/>
    </w:pPr>
    <w:rPr>
      <w:i/>
      <w:sz w:val="22"/>
    </w:rPr>
  </w:style>
  <w:style w:type="paragraph" w:styleId="Textkrper-Einzug2">
    <w:name w:val="Body Text Indent 2"/>
    <w:basedOn w:val="Standard"/>
    <w:pPr>
      <w:ind w:firstLine="284"/>
      <w:jc w:val="both"/>
    </w:pPr>
    <w:rPr>
      <w:sz w:val="22"/>
    </w:rPr>
  </w:style>
  <w:style w:type="paragraph" w:styleId="Beschriftung">
    <w:name w:val="caption"/>
    <w:basedOn w:val="Standard"/>
    <w:next w:val="Standard"/>
    <w:qFormat/>
    <w:pPr>
      <w:spacing w:before="120"/>
    </w:pPr>
    <w:rPr>
      <w:b/>
    </w:rPr>
  </w:style>
  <w:style w:type="paragraph" w:styleId="Textkrper2">
    <w:name w:val="Body Text 2"/>
    <w:basedOn w:val="Standard"/>
    <w:pPr>
      <w:ind w:right="-148"/>
    </w:pPr>
    <w:rPr>
      <w:b/>
      <w:color w:val="000000"/>
      <w:sz w:val="36"/>
    </w:rPr>
  </w:style>
  <w:style w:type="paragraph" w:styleId="Textkrper3">
    <w:name w:val="Body Text 3"/>
    <w:basedOn w:val="Standard"/>
    <w:pPr>
      <w:jc w:val="both"/>
    </w:pPr>
  </w:style>
  <w:style w:type="paragraph" w:customStyle="1" w:styleId="Head1">
    <w:name w:val="Head1"/>
    <w:pPr>
      <w:keepNext/>
      <w:suppressAutoHyphens/>
      <w:spacing w:before="180" w:line="280" w:lineRule="exact"/>
      <w:jc w:val="center"/>
    </w:pPr>
    <w:rPr>
      <w:b/>
      <w:color w:val="000000"/>
      <w:sz w:val="24"/>
      <w:lang w:eastAsia="en-US"/>
    </w:rPr>
  </w:style>
  <w:style w:type="character" w:styleId="Hyperlink">
    <w:name w:val="Hyperlink"/>
    <w:rPr>
      <w:color w:val="0000FF"/>
      <w:u w:val="single"/>
    </w:rPr>
  </w:style>
  <w:style w:type="character" w:styleId="BesuchterLink">
    <w:name w:val="FollowedHyperlink"/>
    <w:rPr>
      <w:color w:val="800080"/>
      <w:u w:val="single"/>
    </w:rPr>
  </w:style>
  <w:style w:type="paragraph" w:customStyle="1" w:styleId="StyleCenteredBefore6pt">
    <w:name w:val="Style Centered Before:  6 pt"/>
    <w:basedOn w:val="Standard"/>
    <w:rsid w:val="00280CE5"/>
    <w:pPr>
      <w:spacing w:before="120"/>
      <w:jc w:val="center"/>
    </w:pPr>
  </w:style>
  <w:style w:type="paragraph" w:customStyle="1" w:styleId="StyleCentered">
    <w:name w:val="Style Centered"/>
    <w:basedOn w:val="Standard"/>
    <w:rsid w:val="00280CE5"/>
    <w:pPr>
      <w:jc w:val="center"/>
    </w:pPr>
  </w:style>
  <w:style w:type="paragraph" w:customStyle="1" w:styleId="StyleJustifiedBefore6pt">
    <w:name w:val="Style Justified Before:  6 pt"/>
    <w:basedOn w:val="Standard"/>
    <w:rsid w:val="00280CE5"/>
    <w:pPr>
      <w:spacing w:before="120"/>
      <w:jc w:val="both"/>
    </w:pPr>
  </w:style>
  <w:style w:type="paragraph" w:customStyle="1" w:styleId="StyleBodyTextIndent210ptBoldFirstline0cmRight">
    <w:name w:val="Style Body Text Indent 2 + 10 pt Bold First line:  0 cm Right:  ..."/>
    <w:basedOn w:val="Textkrper-Einzug2"/>
    <w:rsid w:val="00280CE5"/>
    <w:pPr>
      <w:ind w:right="5" w:firstLine="0"/>
    </w:pPr>
    <w:rPr>
      <w:b/>
      <w:bCs/>
      <w:sz w:val="20"/>
    </w:rPr>
  </w:style>
  <w:style w:type="character" w:customStyle="1" w:styleId="StyleTimesNewRoman10pt">
    <w:name w:val="Style Times New Roman 10 pt"/>
    <w:rsid w:val="00280CE5"/>
    <w:rPr>
      <w:rFonts w:ascii="Times New Roman" w:hAnsi="Times New Roman"/>
      <w:sz w:val="20"/>
    </w:rPr>
  </w:style>
  <w:style w:type="paragraph" w:customStyle="1" w:styleId="StyleBodyTextIndent210ptFirstline0cmRight012cm">
    <w:name w:val="Style Body Text Indent 2 + 10 pt First line:  0 cm Right:  012 cm"/>
    <w:basedOn w:val="Textkrper-Einzug2"/>
    <w:rsid w:val="00280CE5"/>
    <w:pPr>
      <w:ind w:right="67" w:firstLine="0"/>
    </w:pPr>
    <w:rPr>
      <w:sz w:val="20"/>
    </w:rPr>
  </w:style>
  <w:style w:type="character" w:styleId="NichtaufgelsteErwhnung">
    <w:name w:val="Unresolved Mention"/>
    <w:uiPriority w:val="99"/>
    <w:semiHidden/>
    <w:unhideWhenUsed/>
    <w:rsid w:val="00F45367"/>
    <w:rPr>
      <w:color w:val="605E5C"/>
      <w:shd w:val="clear" w:color="auto" w:fill="E1DFDD"/>
    </w:rPr>
  </w:style>
  <w:style w:type="paragraph" w:styleId="Listenabsatz">
    <w:name w:val="List Paragraph"/>
    <w:basedOn w:val="Standard"/>
    <w:uiPriority w:val="34"/>
    <w:qFormat/>
    <w:rsid w:val="001B797F"/>
    <w:pPr>
      <w:ind w:left="708"/>
    </w:pPr>
  </w:style>
  <w:style w:type="table" w:styleId="Tabellenraster">
    <w:name w:val="Table Grid"/>
    <w:basedOn w:val="NormaleTabelle"/>
    <w:uiPriority w:val="59"/>
    <w:rsid w:val="00D56E0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tt">
    <w:name w:val="Strong"/>
    <w:basedOn w:val="Absatz-Standardschriftart"/>
    <w:uiPriority w:val="22"/>
    <w:qFormat/>
    <w:rsid w:val="00DC22D5"/>
    <w:rPr>
      <w:b/>
      <w:bCs/>
    </w:rPr>
  </w:style>
  <w:style w:type="character" w:styleId="Platzhaltertext">
    <w:name w:val="Placeholder Text"/>
    <w:basedOn w:val="Absatz-Standardschriftart"/>
    <w:uiPriority w:val="99"/>
    <w:semiHidden/>
    <w:rsid w:val="0051065A"/>
    <w:rPr>
      <w:color w:val="666666"/>
    </w:rPr>
  </w:style>
  <w:style w:type="paragraph" w:styleId="Kommentarthema">
    <w:name w:val="annotation subject"/>
    <w:basedOn w:val="Kommentartext"/>
    <w:next w:val="Kommentartext"/>
    <w:link w:val="KommentarthemaZchn"/>
    <w:rsid w:val="003E550D"/>
    <w:rPr>
      <w:b/>
      <w:bCs/>
    </w:rPr>
  </w:style>
  <w:style w:type="character" w:customStyle="1" w:styleId="KommentartextZchn">
    <w:name w:val="Kommentartext Zchn"/>
    <w:basedOn w:val="Absatz-Standardschriftart"/>
    <w:link w:val="Kommentartext"/>
    <w:semiHidden/>
    <w:rsid w:val="003E550D"/>
    <w:rPr>
      <w:lang w:eastAsia="en-US"/>
    </w:rPr>
  </w:style>
  <w:style w:type="character" w:customStyle="1" w:styleId="KommentarthemaZchn">
    <w:name w:val="Kommentarthema Zchn"/>
    <w:basedOn w:val="KommentartextZchn"/>
    <w:link w:val="Kommentarthema"/>
    <w:rsid w:val="003E550D"/>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00178">
      <w:bodyDiv w:val="1"/>
      <w:marLeft w:val="0"/>
      <w:marRight w:val="0"/>
      <w:marTop w:val="0"/>
      <w:marBottom w:val="0"/>
      <w:divBdr>
        <w:top w:val="none" w:sz="0" w:space="0" w:color="auto"/>
        <w:left w:val="none" w:sz="0" w:space="0" w:color="auto"/>
        <w:bottom w:val="none" w:sz="0" w:space="0" w:color="auto"/>
        <w:right w:val="none" w:sz="0" w:space="0" w:color="auto"/>
      </w:divBdr>
    </w:div>
    <w:div w:id="77294718">
      <w:bodyDiv w:val="1"/>
      <w:marLeft w:val="0"/>
      <w:marRight w:val="0"/>
      <w:marTop w:val="0"/>
      <w:marBottom w:val="0"/>
      <w:divBdr>
        <w:top w:val="none" w:sz="0" w:space="0" w:color="auto"/>
        <w:left w:val="none" w:sz="0" w:space="0" w:color="auto"/>
        <w:bottom w:val="none" w:sz="0" w:space="0" w:color="auto"/>
        <w:right w:val="none" w:sz="0" w:space="0" w:color="auto"/>
      </w:divBdr>
      <w:divsChild>
        <w:div w:id="121310979">
          <w:marLeft w:val="0"/>
          <w:marRight w:val="0"/>
          <w:marTop w:val="0"/>
          <w:marBottom w:val="0"/>
          <w:divBdr>
            <w:top w:val="none" w:sz="0" w:space="0" w:color="auto"/>
            <w:left w:val="none" w:sz="0" w:space="0" w:color="auto"/>
            <w:bottom w:val="none" w:sz="0" w:space="0" w:color="auto"/>
            <w:right w:val="none" w:sz="0" w:space="0" w:color="auto"/>
          </w:divBdr>
          <w:divsChild>
            <w:div w:id="15971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3294">
      <w:bodyDiv w:val="1"/>
      <w:marLeft w:val="0"/>
      <w:marRight w:val="0"/>
      <w:marTop w:val="0"/>
      <w:marBottom w:val="0"/>
      <w:divBdr>
        <w:top w:val="none" w:sz="0" w:space="0" w:color="auto"/>
        <w:left w:val="none" w:sz="0" w:space="0" w:color="auto"/>
        <w:bottom w:val="none" w:sz="0" w:space="0" w:color="auto"/>
        <w:right w:val="none" w:sz="0" w:space="0" w:color="auto"/>
      </w:divBdr>
      <w:divsChild>
        <w:div w:id="1566840727">
          <w:marLeft w:val="547"/>
          <w:marRight w:val="0"/>
          <w:marTop w:val="0"/>
          <w:marBottom w:val="0"/>
          <w:divBdr>
            <w:top w:val="none" w:sz="0" w:space="0" w:color="auto"/>
            <w:left w:val="none" w:sz="0" w:space="0" w:color="auto"/>
            <w:bottom w:val="none" w:sz="0" w:space="0" w:color="auto"/>
            <w:right w:val="none" w:sz="0" w:space="0" w:color="auto"/>
          </w:divBdr>
        </w:div>
      </w:divsChild>
    </w:div>
    <w:div w:id="168521576">
      <w:bodyDiv w:val="1"/>
      <w:marLeft w:val="0"/>
      <w:marRight w:val="0"/>
      <w:marTop w:val="0"/>
      <w:marBottom w:val="0"/>
      <w:divBdr>
        <w:top w:val="none" w:sz="0" w:space="0" w:color="auto"/>
        <w:left w:val="none" w:sz="0" w:space="0" w:color="auto"/>
        <w:bottom w:val="none" w:sz="0" w:space="0" w:color="auto"/>
        <w:right w:val="none" w:sz="0" w:space="0" w:color="auto"/>
      </w:divBdr>
      <w:divsChild>
        <w:div w:id="2070499070">
          <w:marLeft w:val="547"/>
          <w:marRight w:val="0"/>
          <w:marTop w:val="0"/>
          <w:marBottom w:val="0"/>
          <w:divBdr>
            <w:top w:val="none" w:sz="0" w:space="0" w:color="auto"/>
            <w:left w:val="none" w:sz="0" w:space="0" w:color="auto"/>
            <w:bottom w:val="none" w:sz="0" w:space="0" w:color="auto"/>
            <w:right w:val="none" w:sz="0" w:space="0" w:color="auto"/>
          </w:divBdr>
        </w:div>
      </w:divsChild>
    </w:div>
    <w:div w:id="240990258">
      <w:bodyDiv w:val="1"/>
      <w:marLeft w:val="0"/>
      <w:marRight w:val="0"/>
      <w:marTop w:val="0"/>
      <w:marBottom w:val="0"/>
      <w:divBdr>
        <w:top w:val="none" w:sz="0" w:space="0" w:color="auto"/>
        <w:left w:val="none" w:sz="0" w:space="0" w:color="auto"/>
        <w:bottom w:val="none" w:sz="0" w:space="0" w:color="auto"/>
        <w:right w:val="none" w:sz="0" w:space="0" w:color="auto"/>
      </w:divBdr>
      <w:divsChild>
        <w:div w:id="593708034">
          <w:marLeft w:val="547"/>
          <w:marRight w:val="0"/>
          <w:marTop w:val="0"/>
          <w:marBottom w:val="0"/>
          <w:divBdr>
            <w:top w:val="none" w:sz="0" w:space="0" w:color="auto"/>
            <w:left w:val="none" w:sz="0" w:space="0" w:color="auto"/>
            <w:bottom w:val="none" w:sz="0" w:space="0" w:color="auto"/>
            <w:right w:val="none" w:sz="0" w:space="0" w:color="auto"/>
          </w:divBdr>
        </w:div>
      </w:divsChild>
    </w:div>
    <w:div w:id="385832791">
      <w:bodyDiv w:val="1"/>
      <w:marLeft w:val="0"/>
      <w:marRight w:val="0"/>
      <w:marTop w:val="0"/>
      <w:marBottom w:val="0"/>
      <w:divBdr>
        <w:top w:val="none" w:sz="0" w:space="0" w:color="auto"/>
        <w:left w:val="none" w:sz="0" w:space="0" w:color="auto"/>
        <w:bottom w:val="none" w:sz="0" w:space="0" w:color="auto"/>
        <w:right w:val="none" w:sz="0" w:space="0" w:color="auto"/>
      </w:divBdr>
    </w:div>
    <w:div w:id="393046530">
      <w:bodyDiv w:val="1"/>
      <w:marLeft w:val="0"/>
      <w:marRight w:val="0"/>
      <w:marTop w:val="0"/>
      <w:marBottom w:val="0"/>
      <w:divBdr>
        <w:top w:val="none" w:sz="0" w:space="0" w:color="auto"/>
        <w:left w:val="none" w:sz="0" w:space="0" w:color="auto"/>
        <w:bottom w:val="none" w:sz="0" w:space="0" w:color="auto"/>
        <w:right w:val="none" w:sz="0" w:space="0" w:color="auto"/>
      </w:divBdr>
      <w:divsChild>
        <w:div w:id="405883999">
          <w:marLeft w:val="1166"/>
          <w:marRight w:val="0"/>
          <w:marTop w:val="0"/>
          <w:marBottom w:val="0"/>
          <w:divBdr>
            <w:top w:val="none" w:sz="0" w:space="0" w:color="auto"/>
            <w:left w:val="none" w:sz="0" w:space="0" w:color="auto"/>
            <w:bottom w:val="none" w:sz="0" w:space="0" w:color="auto"/>
            <w:right w:val="none" w:sz="0" w:space="0" w:color="auto"/>
          </w:divBdr>
        </w:div>
        <w:div w:id="824474520">
          <w:marLeft w:val="1166"/>
          <w:marRight w:val="0"/>
          <w:marTop w:val="0"/>
          <w:marBottom w:val="0"/>
          <w:divBdr>
            <w:top w:val="none" w:sz="0" w:space="0" w:color="auto"/>
            <w:left w:val="none" w:sz="0" w:space="0" w:color="auto"/>
            <w:bottom w:val="none" w:sz="0" w:space="0" w:color="auto"/>
            <w:right w:val="none" w:sz="0" w:space="0" w:color="auto"/>
          </w:divBdr>
        </w:div>
        <w:div w:id="1520121891">
          <w:marLeft w:val="547"/>
          <w:marRight w:val="0"/>
          <w:marTop w:val="0"/>
          <w:marBottom w:val="0"/>
          <w:divBdr>
            <w:top w:val="none" w:sz="0" w:space="0" w:color="auto"/>
            <w:left w:val="none" w:sz="0" w:space="0" w:color="auto"/>
            <w:bottom w:val="none" w:sz="0" w:space="0" w:color="auto"/>
            <w:right w:val="none" w:sz="0" w:space="0" w:color="auto"/>
          </w:divBdr>
        </w:div>
      </w:divsChild>
    </w:div>
    <w:div w:id="440804482">
      <w:bodyDiv w:val="1"/>
      <w:marLeft w:val="0"/>
      <w:marRight w:val="0"/>
      <w:marTop w:val="0"/>
      <w:marBottom w:val="0"/>
      <w:divBdr>
        <w:top w:val="none" w:sz="0" w:space="0" w:color="auto"/>
        <w:left w:val="none" w:sz="0" w:space="0" w:color="auto"/>
        <w:bottom w:val="none" w:sz="0" w:space="0" w:color="auto"/>
        <w:right w:val="none" w:sz="0" w:space="0" w:color="auto"/>
      </w:divBdr>
      <w:divsChild>
        <w:div w:id="223879622">
          <w:marLeft w:val="547"/>
          <w:marRight w:val="0"/>
          <w:marTop w:val="0"/>
          <w:marBottom w:val="0"/>
          <w:divBdr>
            <w:top w:val="none" w:sz="0" w:space="0" w:color="auto"/>
            <w:left w:val="none" w:sz="0" w:space="0" w:color="auto"/>
            <w:bottom w:val="none" w:sz="0" w:space="0" w:color="auto"/>
            <w:right w:val="none" w:sz="0" w:space="0" w:color="auto"/>
          </w:divBdr>
        </w:div>
        <w:div w:id="560142331">
          <w:marLeft w:val="547"/>
          <w:marRight w:val="0"/>
          <w:marTop w:val="0"/>
          <w:marBottom w:val="0"/>
          <w:divBdr>
            <w:top w:val="none" w:sz="0" w:space="0" w:color="auto"/>
            <w:left w:val="none" w:sz="0" w:space="0" w:color="auto"/>
            <w:bottom w:val="none" w:sz="0" w:space="0" w:color="auto"/>
            <w:right w:val="none" w:sz="0" w:space="0" w:color="auto"/>
          </w:divBdr>
        </w:div>
        <w:div w:id="1686861649">
          <w:marLeft w:val="547"/>
          <w:marRight w:val="0"/>
          <w:marTop w:val="0"/>
          <w:marBottom w:val="0"/>
          <w:divBdr>
            <w:top w:val="none" w:sz="0" w:space="0" w:color="auto"/>
            <w:left w:val="none" w:sz="0" w:space="0" w:color="auto"/>
            <w:bottom w:val="none" w:sz="0" w:space="0" w:color="auto"/>
            <w:right w:val="none" w:sz="0" w:space="0" w:color="auto"/>
          </w:divBdr>
        </w:div>
      </w:divsChild>
    </w:div>
    <w:div w:id="539316331">
      <w:bodyDiv w:val="1"/>
      <w:marLeft w:val="0"/>
      <w:marRight w:val="0"/>
      <w:marTop w:val="0"/>
      <w:marBottom w:val="0"/>
      <w:divBdr>
        <w:top w:val="none" w:sz="0" w:space="0" w:color="auto"/>
        <w:left w:val="none" w:sz="0" w:space="0" w:color="auto"/>
        <w:bottom w:val="none" w:sz="0" w:space="0" w:color="auto"/>
        <w:right w:val="none" w:sz="0" w:space="0" w:color="auto"/>
      </w:divBdr>
      <w:divsChild>
        <w:div w:id="433211952">
          <w:marLeft w:val="1166"/>
          <w:marRight w:val="0"/>
          <w:marTop w:val="0"/>
          <w:marBottom w:val="0"/>
          <w:divBdr>
            <w:top w:val="none" w:sz="0" w:space="0" w:color="auto"/>
            <w:left w:val="none" w:sz="0" w:space="0" w:color="auto"/>
            <w:bottom w:val="none" w:sz="0" w:space="0" w:color="auto"/>
            <w:right w:val="none" w:sz="0" w:space="0" w:color="auto"/>
          </w:divBdr>
        </w:div>
        <w:div w:id="678511228">
          <w:marLeft w:val="547"/>
          <w:marRight w:val="0"/>
          <w:marTop w:val="0"/>
          <w:marBottom w:val="0"/>
          <w:divBdr>
            <w:top w:val="none" w:sz="0" w:space="0" w:color="auto"/>
            <w:left w:val="none" w:sz="0" w:space="0" w:color="auto"/>
            <w:bottom w:val="none" w:sz="0" w:space="0" w:color="auto"/>
            <w:right w:val="none" w:sz="0" w:space="0" w:color="auto"/>
          </w:divBdr>
        </w:div>
        <w:div w:id="736248488">
          <w:marLeft w:val="547"/>
          <w:marRight w:val="0"/>
          <w:marTop w:val="0"/>
          <w:marBottom w:val="0"/>
          <w:divBdr>
            <w:top w:val="none" w:sz="0" w:space="0" w:color="auto"/>
            <w:left w:val="none" w:sz="0" w:space="0" w:color="auto"/>
            <w:bottom w:val="none" w:sz="0" w:space="0" w:color="auto"/>
            <w:right w:val="none" w:sz="0" w:space="0" w:color="auto"/>
          </w:divBdr>
        </w:div>
        <w:div w:id="1048382208">
          <w:marLeft w:val="547"/>
          <w:marRight w:val="0"/>
          <w:marTop w:val="0"/>
          <w:marBottom w:val="0"/>
          <w:divBdr>
            <w:top w:val="none" w:sz="0" w:space="0" w:color="auto"/>
            <w:left w:val="none" w:sz="0" w:space="0" w:color="auto"/>
            <w:bottom w:val="none" w:sz="0" w:space="0" w:color="auto"/>
            <w:right w:val="none" w:sz="0" w:space="0" w:color="auto"/>
          </w:divBdr>
        </w:div>
        <w:div w:id="1353532828">
          <w:marLeft w:val="547"/>
          <w:marRight w:val="0"/>
          <w:marTop w:val="0"/>
          <w:marBottom w:val="0"/>
          <w:divBdr>
            <w:top w:val="none" w:sz="0" w:space="0" w:color="auto"/>
            <w:left w:val="none" w:sz="0" w:space="0" w:color="auto"/>
            <w:bottom w:val="none" w:sz="0" w:space="0" w:color="auto"/>
            <w:right w:val="none" w:sz="0" w:space="0" w:color="auto"/>
          </w:divBdr>
        </w:div>
        <w:div w:id="1404791988">
          <w:marLeft w:val="547"/>
          <w:marRight w:val="0"/>
          <w:marTop w:val="0"/>
          <w:marBottom w:val="0"/>
          <w:divBdr>
            <w:top w:val="none" w:sz="0" w:space="0" w:color="auto"/>
            <w:left w:val="none" w:sz="0" w:space="0" w:color="auto"/>
            <w:bottom w:val="none" w:sz="0" w:space="0" w:color="auto"/>
            <w:right w:val="none" w:sz="0" w:space="0" w:color="auto"/>
          </w:divBdr>
        </w:div>
        <w:div w:id="1698845991">
          <w:marLeft w:val="547"/>
          <w:marRight w:val="0"/>
          <w:marTop w:val="0"/>
          <w:marBottom w:val="0"/>
          <w:divBdr>
            <w:top w:val="none" w:sz="0" w:space="0" w:color="auto"/>
            <w:left w:val="none" w:sz="0" w:space="0" w:color="auto"/>
            <w:bottom w:val="none" w:sz="0" w:space="0" w:color="auto"/>
            <w:right w:val="none" w:sz="0" w:space="0" w:color="auto"/>
          </w:divBdr>
        </w:div>
      </w:divsChild>
    </w:div>
    <w:div w:id="628632424">
      <w:bodyDiv w:val="1"/>
      <w:marLeft w:val="0"/>
      <w:marRight w:val="0"/>
      <w:marTop w:val="0"/>
      <w:marBottom w:val="0"/>
      <w:divBdr>
        <w:top w:val="none" w:sz="0" w:space="0" w:color="auto"/>
        <w:left w:val="none" w:sz="0" w:space="0" w:color="auto"/>
        <w:bottom w:val="none" w:sz="0" w:space="0" w:color="auto"/>
        <w:right w:val="none" w:sz="0" w:space="0" w:color="auto"/>
      </w:divBdr>
    </w:div>
    <w:div w:id="648829998">
      <w:bodyDiv w:val="1"/>
      <w:marLeft w:val="0"/>
      <w:marRight w:val="0"/>
      <w:marTop w:val="0"/>
      <w:marBottom w:val="0"/>
      <w:divBdr>
        <w:top w:val="none" w:sz="0" w:space="0" w:color="auto"/>
        <w:left w:val="none" w:sz="0" w:space="0" w:color="auto"/>
        <w:bottom w:val="none" w:sz="0" w:space="0" w:color="auto"/>
        <w:right w:val="none" w:sz="0" w:space="0" w:color="auto"/>
      </w:divBdr>
    </w:div>
    <w:div w:id="809904922">
      <w:bodyDiv w:val="1"/>
      <w:marLeft w:val="0"/>
      <w:marRight w:val="0"/>
      <w:marTop w:val="0"/>
      <w:marBottom w:val="0"/>
      <w:divBdr>
        <w:top w:val="none" w:sz="0" w:space="0" w:color="auto"/>
        <w:left w:val="none" w:sz="0" w:space="0" w:color="auto"/>
        <w:bottom w:val="none" w:sz="0" w:space="0" w:color="auto"/>
        <w:right w:val="none" w:sz="0" w:space="0" w:color="auto"/>
      </w:divBdr>
    </w:div>
    <w:div w:id="951210533">
      <w:bodyDiv w:val="1"/>
      <w:marLeft w:val="0"/>
      <w:marRight w:val="0"/>
      <w:marTop w:val="0"/>
      <w:marBottom w:val="0"/>
      <w:divBdr>
        <w:top w:val="none" w:sz="0" w:space="0" w:color="auto"/>
        <w:left w:val="none" w:sz="0" w:space="0" w:color="auto"/>
        <w:bottom w:val="none" w:sz="0" w:space="0" w:color="auto"/>
        <w:right w:val="none" w:sz="0" w:space="0" w:color="auto"/>
      </w:divBdr>
    </w:div>
    <w:div w:id="1029991668">
      <w:bodyDiv w:val="1"/>
      <w:marLeft w:val="0"/>
      <w:marRight w:val="0"/>
      <w:marTop w:val="0"/>
      <w:marBottom w:val="0"/>
      <w:divBdr>
        <w:top w:val="none" w:sz="0" w:space="0" w:color="auto"/>
        <w:left w:val="none" w:sz="0" w:space="0" w:color="auto"/>
        <w:bottom w:val="none" w:sz="0" w:space="0" w:color="auto"/>
        <w:right w:val="none" w:sz="0" w:space="0" w:color="auto"/>
      </w:divBdr>
      <w:divsChild>
        <w:div w:id="1481993065">
          <w:marLeft w:val="0"/>
          <w:marRight w:val="0"/>
          <w:marTop w:val="0"/>
          <w:marBottom w:val="0"/>
          <w:divBdr>
            <w:top w:val="none" w:sz="0" w:space="0" w:color="auto"/>
            <w:left w:val="none" w:sz="0" w:space="0" w:color="auto"/>
            <w:bottom w:val="none" w:sz="0" w:space="0" w:color="auto"/>
            <w:right w:val="none" w:sz="0" w:space="0" w:color="auto"/>
          </w:divBdr>
          <w:divsChild>
            <w:div w:id="14770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63164">
      <w:bodyDiv w:val="1"/>
      <w:marLeft w:val="0"/>
      <w:marRight w:val="0"/>
      <w:marTop w:val="0"/>
      <w:marBottom w:val="0"/>
      <w:divBdr>
        <w:top w:val="none" w:sz="0" w:space="0" w:color="auto"/>
        <w:left w:val="none" w:sz="0" w:space="0" w:color="auto"/>
        <w:bottom w:val="none" w:sz="0" w:space="0" w:color="auto"/>
        <w:right w:val="none" w:sz="0" w:space="0" w:color="auto"/>
      </w:divBdr>
      <w:divsChild>
        <w:div w:id="1746032067">
          <w:marLeft w:val="0"/>
          <w:marRight w:val="0"/>
          <w:marTop w:val="0"/>
          <w:marBottom w:val="0"/>
          <w:divBdr>
            <w:top w:val="none" w:sz="0" w:space="0" w:color="auto"/>
            <w:left w:val="none" w:sz="0" w:space="0" w:color="auto"/>
            <w:bottom w:val="none" w:sz="0" w:space="0" w:color="auto"/>
            <w:right w:val="none" w:sz="0" w:space="0" w:color="auto"/>
          </w:divBdr>
          <w:divsChild>
            <w:div w:id="16399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6055">
      <w:bodyDiv w:val="1"/>
      <w:marLeft w:val="0"/>
      <w:marRight w:val="0"/>
      <w:marTop w:val="0"/>
      <w:marBottom w:val="0"/>
      <w:divBdr>
        <w:top w:val="none" w:sz="0" w:space="0" w:color="auto"/>
        <w:left w:val="none" w:sz="0" w:space="0" w:color="auto"/>
        <w:bottom w:val="none" w:sz="0" w:space="0" w:color="auto"/>
        <w:right w:val="none" w:sz="0" w:space="0" w:color="auto"/>
      </w:divBdr>
      <w:divsChild>
        <w:div w:id="709304935">
          <w:marLeft w:val="547"/>
          <w:marRight w:val="0"/>
          <w:marTop w:val="0"/>
          <w:marBottom w:val="0"/>
          <w:divBdr>
            <w:top w:val="none" w:sz="0" w:space="0" w:color="auto"/>
            <w:left w:val="none" w:sz="0" w:space="0" w:color="auto"/>
            <w:bottom w:val="none" w:sz="0" w:space="0" w:color="auto"/>
            <w:right w:val="none" w:sz="0" w:space="0" w:color="auto"/>
          </w:divBdr>
        </w:div>
        <w:div w:id="756167999">
          <w:marLeft w:val="547"/>
          <w:marRight w:val="0"/>
          <w:marTop w:val="0"/>
          <w:marBottom w:val="0"/>
          <w:divBdr>
            <w:top w:val="none" w:sz="0" w:space="0" w:color="auto"/>
            <w:left w:val="none" w:sz="0" w:space="0" w:color="auto"/>
            <w:bottom w:val="none" w:sz="0" w:space="0" w:color="auto"/>
            <w:right w:val="none" w:sz="0" w:space="0" w:color="auto"/>
          </w:divBdr>
        </w:div>
        <w:div w:id="2090538950">
          <w:marLeft w:val="547"/>
          <w:marRight w:val="0"/>
          <w:marTop w:val="0"/>
          <w:marBottom w:val="0"/>
          <w:divBdr>
            <w:top w:val="none" w:sz="0" w:space="0" w:color="auto"/>
            <w:left w:val="none" w:sz="0" w:space="0" w:color="auto"/>
            <w:bottom w:val="none" w:sz="0" w:space="0" w:color="auto"/>
            <w:right w:val="none" w:sz="0" w:space="0" w:color="auto"/>
          </w:divBdr>
        </w:div>
      </w:divsChild>
    </w:div>
    <w:div w:id="1529677551">
      <w:bodyDiv w:val="1"/>
      <w:marLeft w:val="0"/>
      <w:marRight w:val="0"/>
      <w:marTop w:val="0"/>
      <w:marBottom w:val="0"/>
      <w:divBdr>
        <w:top w:val="none" w:sz="0" w:space="0" w:color="auto"/>
        <w:left w:val="none" w:sz="0" w:space="0" w:color="auto"/>
        <w:bottom w:val="none" w:sz="0" w:space="0" w:color="auto"/>
        <w:right w:val="none" w:sz="0" w:space="0" w:color="auto"/>
      </w:divBdr>
      <w:divsChild>
        <w:div w:id="977733544">
          <w:marLeft w:val="547"/>
          <w:marRight w:val="0"/>
          <w:marTop w:val="0"/>
          <w:marBottom w:val="0"/>
          <w:divBdr>
            <w:top w:val="none" w:sz="0" w:space="0" w:color="auto"/>
            <w:left w:val="none" w:sz="0" w:space="0" w:color="auto"/>
            <w:bottom w:val="none" w:sz="0" w:space="0" w:color="auto"/>
            <w:right w:val="none" w:sz="0" w:space="0" w:color="auto"/>
          </w:divBdr>
        </w:div>
        <w:div w:id="1262032673">
          <w:marLeft w:val="547"/>
          <w:marRight w:val="0"/>
          <w:marTop w:val="0"/>
          <w:marBottom w:val="0"/>
          <w:divBdr>
            <w:top w:val="none" w:sz="0" w:space="0" w:color="auto"/>
            <w:left w:val="none" w:sz="0" w:space="0" w:color="auto"/>
            <w:bottom w:val="none" w:sz="0" w:space="0" w:color="auto"/>
            <w:right w:val="none" w:sz="0" w:space="0" w:color="auto"/>
          </w:divBdr>
        </w:div>
        <w:div w:id="1475179567">
          <w:marLeft w:val="547"/>
          <w:marRight w:val="0"/>
          <w:marTop w:val="0"/>
          <w:marBottom w:val="0"/>
          <w:divBdr>
            <w:top w:val="none" w:sz="0" w:space="0" w:color="auto"/>
            <w:left w:val="none" w:sz="0" w:space="0" w:color="auto"/>
            <w:bottom w:val="none" w:sz="0" w:space="0" w:color="auto"/>
            <w:right w:val="none" w:sz="0" w:space="0" w:color="auto"/>
          </w:divBdr>
        </w:div>
      </w:divsChild>
    </w:div>
    <w:div w:id="1631594536">
      <w:bodyDiv w:val="1"/>
      <w:marLeft w:val="0"/>
      <w:marRight w:val="0"/>
      <w:marTop w:val="0"/>
      <w:marBottom w:val="0"/>
      <w:divBdr>
        <w:top w:val="none" w:sz="0" w:space="0" w:color="auto"/>
        <w:left w:val="none" w:sz="0" w:space="0" w:color="auto"/>
        <w:bottom w:val="none" w:sz="0" w:space="0" w:color="auto"/>
        <w:right w:val="none" w:sz="0" w:space="0" w:color="auto"/>
      </w:divBdr>
    </w:div>
    <w:div w:id="1712991941">
      <w:bodyDiv w:val="1"/>
      <w:marLeft w:val="0"/>
      <w:marRight w:val="0"/>
      <w:marTop w:val="0"/>
      <w:marBottom w:val="0"/>
      <w:divBdr>
        <w:top w:val="none" w:sz="0" w:space="0" w:color="auto"/>
        <w:left w:val="none" w:sz="0" w:space="0" w:color="auto"/>
        <w:bottom w:val="none" w:sz="0" w:space="0" w:color="auto"/>
        <w:right w:val="none" w:sz="0" w:space="0" w:color="auto"/>
      </w:divBdr>
      <w:divsChild>
        <w:div w:id="1102266695">
          <w:marLeft w:val="0"/>
          <w:marRight w:val="0"/>
          <w:marTop w:val="0"/>
          <w:marBottom w:val="0"/>
          <w:divBdr>
            <w:top w:val="none" w:sz="0" w:space="0" w:color="auto"/>
            <w:left w:val="none" w:sz="0" w:space="0" w:color="auto"/>
            <w:bottom w:val="none" w:sz="0" w:space="0" w:color="auto"/>
            <w:right w:val="none" w:sz="0" w:space="0" w:color="auto"/>
          </w:divBdr>
          <w:divsChild>
            <w:div w:id="12964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67284">
      <w:bodyDiv w:val="1"/>
      <w:marLeft w:val="0"/>
      <w:marRight w:val="0"/>
      <w:marTop w:val="0"/>
      <w:marBottom w:val="0"/>
      <w:divBdr>
        <w:top w:val="none" w:sz="0" w:space="0" w:color="auto"/>
        <w:left w:val="none" w:sz="0" w:space="0" w:color="auto"/>
        <w:bottom w:val="none" w:sz="0" w:space="0" w:color="auto"/>
        <w:right w:val="none" w:sz="0" w:space="0" w:color="auto"/>
      </w:divBdr>
      <w:divsChild>
        <w:div w:id="1741245168">
          <w:marLeft w:val="0"/>
          <w:marRight w:val="0"/>
          <w:marTop w:val="0"/>
          <w:marBottom w:val="0"/>
          <w:divBdr>
            <w:top w:val="none" w:sz="0" w:space="0" w:color="auto"/>
            <w:left w:val="none" w:sz="0" w:space="0" w:color="auto"/>
            <w:bottom w:val="none" w:sz="0" w:space="0" w:color="auto"/>
            <w:right w:val="none" w:sz="0" w:space="0" w:color="auto"/>
          </w:divBdr>
          <w:divsChild>
            <w:div w:id="14258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153">
      <w:bodyDiv w:val="1"/>
      <w:marLeft w:val="0"/>
      <w:marRight w:val="0"/>
      <w:marTop w:val="0"/>
      <w:marBottom w:val="0"/>
      <w:divBdr>
        <w:top w:val="none" w:sz="0" w:space="0" w:color="auto"/>
        <w:left w:val="none" w:sz="0" w:space="0" w:color="auto"/>
        <w:bottom w:val="none" w:sz="0" w:space="0" w:color="auto"/>
        <w:right w:val="none" w:sz="0" w:space="0" w:color="auto"/>
      </w:divBdr>
      <w:divsChild>
        <w:div w:id="288436527">
          <w:marLeft w:val="0"/>
          <w:marRight w:val="0"/>
          <w:marTop w:val="0"/>
          <w:marBottom w:val="0"/>
          <w:divBdr>
            <w:top w:val="none" w:sz="0" w:space="0" w:color="auto"/>
            <w:left w:val="none" w:sz="0" w:space="0" w:color="auto"/>
            <w:bottom w:val="none" w:sz="0" w:space="0" w:color="auto"/>
            <w:right w:val="none" w:sz="0" w:space="0" w:color="auto"/>
          </w:divBdr>
          <w:divsChild>
            <w:div w:id="11280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2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hutter_jakob@student.ceu.ed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webSettings" Target="webSettings.xml"/><Relationship Id="rId12" Type="http://schemas.openxmlformats.org/officeDocument/2006/relationships/hyperlink" Target="mailto:kurzbauer_christoph@student.ceu.edu"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pal_bence@student.ceu.edu"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1.xml"/><Relationship Id="rId40" Type="http://schemas.microsoft.com/office/2020/10/relationships/intelligence" Target="intelligence2.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mailto:rehnfeldt_olle@student.ceu.edu"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93FFBAA1752BA45BB2992144833F293" ma:contentTypeVersion="12" ma:contentTypeDescription="Create a new document." ma:contentTypeScope="" ma:versionID="56463d7f19d3680f1cb56e132345cd67">
  <xsd:schema xmlns:xsd="http://www.w3.org/2001/XMLSchema" xmlns:xs="http://www.w3.org/2001/XMLSchema" xmlns:p="http://schemas.microsoft.com/office/2006/metadata/properties" xmlns:ns3="bb76ade5-454f-4671-8a9f-1e2ba3d31c4c" xmlns:ns4="70eded2e-b209-4995-b1c3-c1438ff3c127" targetNamespace="http://schemas.microsoft.com/office/2006/metadata/properties" ma:root="true" ma:fieldsID="d8948b4c7259713359d2356968c65028" ns3:_="" ns4:_="">
    <xsd:import namespace="bb76ade5-454f-4671-8a9f-1e2ba3d31c4c"/>
    <xsd:import namespace="70eded2e-b209-4995-b1c3-c1438ff3c12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76ade5-454f-4671-8a9f-1e2ba3d31c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eded2e-b209-4995-b1c3-c1438ff3c12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929330-872F-40F3-A905-3A6AE3D3A7BC}">
  <ds:schemaRefs>
    <ds:schemaRef ds:uri="http://schemas.openxmlformats.org/officeDocument/2006/bibliography"/>
  </ds:schemaRefs>
</ds:datastoreItem>
</file>

<file path=customXml/itemProps2.xml><?xml version="1.0" encoding="utf-8"?>
<ds:datastoreItem xmlns:ds="http://schemas.openxmlformats.org/officeDocument/2006/customXml" ds:itemID="{B1790B69-5467-42D2-BF0C-D079750585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76ade5-454f-4671-8a9f-1e2ba3d31c4c"/>
    <ds:schemaRef ds:uri="70eded2e-b209-4995-b1c3-c1438ff3c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D6D6F1-BF7D-4C88-B796-904D95683C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3358</Words>
  <Characters>21157</Characters>
  <Application>Microsoft Office Word</Application>
  <DocSecurity>0</DocSecurity>
  <Lines>176</Lines>
  <Paragraphs>48</Paragraphs>
  <ScaleCrop>false</ScaleCrop>
  <Company>IJS</Company>
  <LinksUpToDate>false</LinksUpToDate>
  <CharactersWithSpaces>24467</CharactersWithSpaces>
  <SharedDoc>false</SharedDoc>
  <HLinks>
    <vt:vector size="24" baseType="variant">
      <vt:variant>
        <vt:i4>7667774</vt:i4>
      </vt:variant>
      <vt:variant>
        <vt:i4>9</vt:i4>
      </vt:variant>
      <vt:variant>
        <vt:i4>0</vt:i4>
      </vt:variant>
      <vt:variant>
        <vt:i4>5</vt:i4>
      </vt:variant>
      <vt:variant>
        <vt:lpwstr>mailto:hutter_jakob@student.ceu.edu</vt:lpwstr>
      </vt:variant>
      <vt:variant>
        <vt:lpwstr/>
      </vt:variant>
      <vt:variant>
        <vt:i4>6946852</vt:i4>
      </vt:variant>
      <vt:variant>
        <vt:i4>6</vt:i4>
      </vt:variant>
      <vt:variant>
        <vt:i4>0</vt:i4>
      </vt:variant>
      <vt:variant>
        <vt:i4>5</vt:i4>
      </vt:variant>
      <vt:variant>
        <vt:lpwstr>mailto:kurzbauer_christoph@student.ceu.edu</vt:lpwstr>
      </vt:variant>
      <vt:variant>
        <vt:lpwstr/>
      </vt:variant>
      <vt:variant>
        <vt:i4>393293</vt:i4>
      </vt:variant>
      <vt:variant>
        <vt:i4>3</vt:i4>
      </vt:variant>
      <vt:variant>
        <vt:i4>0</vt:i4>
      </vt:variant>
      <vt:variant>
        <vt:i4>5</vt:i4>
      </vt:variant>
      <vt:variant>
        <vt:lpwstr>mailto:pal_bence@student.ceu.edu</vt:lpwstr>
      </vt:variant>
      <vt:variant>
        <vt:lpwstr/>
      </vt:variant>
      <vt:variant>
        <vt:i4>3801202</vt:i4>
      </vt:variant>
      <vt:variant>
        <vt:i4>0</vt:i4>
      </vt:variant>
      <vt:variant>
        <vt:i4>0</vt:i4>
      </vt:variant>
      <vt:variant>
        <vt:i4>5</vt:i4>
      </vt:variant>
      <vt:variant>
        <vt:lpwstr>mailto:rehnfeldt_olle@student.ceu.edu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for Information Society</dc:title>
  <dc:subject/>
  <dc:creator>IS</dc:creator>
  <cp:keywords/>
  <dc:description/>
  <cp:lastModifiedBy>Jakob Hutter</cp:lastModifiedBy>
  <cp:revision>2</cp:revision>
  <cp:lastPrinted>2024-04-06T07:30:00Z</cp:lastPrinted>
  <dcterms:created xsi:type="dcterms:W3CDTF">2024-04-06T07:32:00Z</dcterms:created>
  <dcterms:modified xsi:type="dcterms:W3CDTF">2024-04-06T07:32:00Z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0x010100293FFBAA1752BA45BB2992144833F293</vt:lpwstr>
  </property>
</Properties>
</file>