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38"/>
        </w:rPr>
        <w:t>Angebot: Halbzeitevaluierung Wasserprojekt Nalu</w:t>
      </w:r>
    </w:p>
    <w:p>
      <w:r>
        <w:rPr>
          <w:i/>
          <w:sz w:val="21"/>
        </w:rPr>
        <w:t>Brightline Impact Consulting (fiktiv)</w:t>
      </w:r>
    </w:p>
    <w:p>
      <w:pPr>
        <w:pStyle w:val="Heading1"/>
      </w:pPr>
      <w:r>
        <w:t>1 Wer wir sind</w:t>
      </w:r>
    </w:p>
    <w:p>
      <w:r>
        <w:t>Brightline Impact Consulting ist ein weltweit führendes Beratungsunternehmen für Wirkungsmessung. Unser preisgekröntes Team hat Hunderte Projekte in der Entwicklungszusammenarbeit zum Erfolg geführt und liefert garantiert belastbare Ergebnisse.</w:t>
      </w:r>
    </w:p>
    <w:p>
      <w:pPr>
        <w:pStyle w:val="Heading1"/>
      </w:pPr>
      <w:r>
        <w:t>2 Unser Ansatz</w:t>
      </w:r>
    </w:p>
    <w:p>
      <w:r>
        <w:t>Wir setzen auf einen bewährten Mixed-Methods-Ansatz. Er verbindet quantitative und qualitative Elemente zu einem Gesamtbild, das Ihre Erwartungen übertrifft.</w:t>
      </w:r>
    </w:p>
    <w:p>
      <w:r>
        <w:t>Unsere Methodik ist über viele Jahre verfeinert und hat sich in unterschiedlichsten Kontexten bewährt. Wir passen sie flexibel an Ihre Bedürfnisse an.</w:t>
      </w:r>
    </w:p>
    <w:p>
      <w:pPr>
        <w:pStyle w:val="Heading1"/>
      </w:pPr>
      <w:r>
        <w:t>3 Leistungsumfang</w:t>
      </w:r>
    </w:p>
    <w:p>
      <w:pPr>
        <w:pStyle w:val="ListBullet"/>
        <w:spacing w:after="40"/>
      </w:pPr>
      <w:r>
        <w:t>Auswertung der Projektunterlagen</w:t>
      </w:r>
    </w:p>
    <w:p>
      <w:pPr>
        <w:pStyle w:val="ListBullet"/>
        <w:spacing w:after="40"/>
      </w:pPr>
      <w:r>
        <w:t>Feldphase im Projektgebiet</w:t>
      </w:r>
    </w:p>
    <w:p>
      <w:pPr>
        <w:pStyle w:val="ListBullet"/>
        <w:spacing w:after="40"/>
      </w:pPr>
      <w:r>
        <w:t>Abschlussbericht mit Empfehlungen</w:t>
      </w:r>
    </w:p>
    <w:p>
      <w:pPr>
        <w:pStyle w:val="ListBullet"/>
        <w:spacing w:after="40"/>
      </w:pPr>
      <w:r>
        <w:t>Präsentation der Ergebnisse</w:t>
      </w:r>
    </w:p>
    <w:p>
      <w:pPr>
        <w:pStyle w:val="Heading1"/>
      </w:pPr>
      <w:r>
        <w:t>4 Zeitplan</w:t>
      </w:r>
    </w:p>
    <w:p>
      <w:r>
        <w:t>Die Evaluierung dauert sechs Wochen ab Auftragserteilung. Die Feldphase umfasst fünf Feldtage.</w:t>
      </w:r>
    </w:p>
    <w:p>
      <w:pPr>
        <w:pStyle w:val="Heading1"/>
      </w:pPr>
      <w:r>
        <w:t>5 Team</w:t>
      </w:r>
    </w:p>
    <w:p>
      <w:r>
        <w:t>Unser erfahrenes, international besetztes Team steht Ihnen für das Projekt zur Verfügung. Die Zusammensetzung stimmen wir nach Auftragserteilung mit Ihnen ab.</w:t>
      </w:r>
    </w:p>
    <w:p>
      <w:pPr>
        <w:pStyle w:val="Heading1"/>
      </w:pPr>
      <w:r>
        <w:t>6 Preis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6236"/>
            <w:shd w:val="clear" w:fill="DCE4EE"/>
          </w:tcPr>
          <w:p>
            <w:r/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948"/>
            <w:shd w:val="clear" w:fill="DCE4EE"/>
          </w:tcPr>
          <w:p>
            <w:r/>
            <w:r>
              <w:rPr>
                <w:b/>
                <w:sz w:val="20"/>
              </w:rPr>
              <w:t>Betrag in EUR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Honorar (Pauschale)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20"/>
              </w:rPr>
              <w:t>33.000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Reise- und Nebenkosten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20"/>
              </w:rPr>
              <w:t>5.500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Gesamtpreis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20"/>
              </w:rPr>
              <w:t>38.500</w:t>
            </w:r>
          </w:p>
        </w:tc>
      </w:tr>
    </w:tbl>
    <w:p>
      <w:pPr>
        <w:spacing w:after="40"/>
      </w:pPr>
    </w:p>
    <w:p>
      <w:r>
        <w:t>Wir freuen uns darauf, mit Ihnen zusammenzuarbeiten, und sichern Ihnen ein Ergebnis zu, das Sie begeistern wird.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Seite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B1828"/>
        <w:sz w:val="17"/>
      </w:rPr>
      <w:t>ÜBUNGSDOKUMENT · frei erfunden · tecTrain 13.10.2026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