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38"/>
        </w:rPr>
        <w:t>Prüfraster soziale Risiken, Übungsfassung</w:t>
      </w:r>
    </w:p>
    <w:p>
      <w:r>
        <w:rPr>
          <w:i/>
          <w:sz w:val="21"/>
        </w:rPr>
        <w:t>Frei erfundenes Übungsraster. Kein reales Regelwerk.</w:t>
      </w:r>
    </w:p>
    <w:p>
      <w:pPr>
        <w:pStyle w:val="Heading1"/>
      </w:pPr>
      <w:r>
        <w:t>Teil A: Soziale 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624"/>
            <w:shd w:val="clear" w:fill="DCE4EE"/>
          </w:tcPr>
          <w:p>
            <w:r/>
            <w:r>
              <w:rPr>
                <w:b/>
                <w:sz w:val="19"/>
              </w:rPr>
              <w:t>Nr.</w:t>
            </w:r>
          </w:p>
        </w:tc>
        <w:tc>
          <w:tcPr>
            <w:tcW w:type="dxa" w:w="2041"/>
            <w:shd w:val="clear" w:fill="DCE4EE"/>
          </w:tcPr>
          <w:p>
            <w:r/>
            <w:r>
              <w:rPr>
                <w:b/>
                <w:sz w:val="19"/>
              </w:rPr>
              <w:t>Kriterium</w:t>
            </w:r>
          </w:p>
        </w:tc>
        <w:tc>
          <w:tcPr>
            <w:tcW w:type="dxa" w:w="4139"/>
            <w:shd w:val="clear" w:fill="DCE4EE"/>
          </w:tcPr>
          <w:p>
            <w:r/>
            <w:r>
              <w:rPr>
                <w:b/>
                <w:sz w:val="19"/>
              </w:rPr>
              <w:t>Definition</w:t>
            </w:r>
          </w:p>
        </w:tc>
        <w:tc>
          <w:tcPr>
            <w:tcW w:type="dxa" w:w="2494"/>
            <w:shd w:val="clear" w:fill="DCE4EE"/>
          </w:tcPr>
          <w:p>
            <w:r/>
            <w:r>
              <w:rPr>
                <w:b/>
                <w:sz w:val="19"/>
              </w:rPr>
              <w:t>Leitfrage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sz w:val="19"/>
              </w:rPr>
              <w:t>K1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Landerwerb, Landnutzung oder Umsiedlung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sz w:val="19"/>
              </w:rPr>
              <w:t>Das Projekt braucht Land oder verändert die Nutzung von Land. Betroffen sind Eigentums-, Nutzungs- oder Wegerechte.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Wird Land beansprucht, und ist die Zustimmung belegt?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sz w:val="19"/>
              </w:rPr>
              <w:t>K2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Arbeitsbedingungen, Arbeitsschutz, Kinderarbeit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sz w:val="19"/>
              </w:rPr>
              <w:t>Das Projekt beschäftigt Arbeitskräfte direkt oder über Dritte. Es geht um Sicherheit, Entlohnung und Mindestalter.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Wer arbeitet für das Projekt, und unter welchen Regeln?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sz w:val="19"/>
              </w:rPr>
              <w:t>K3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Zugang und Benachteiligung vulnerabler Gruppen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sz w:val="19"/>
              </w:rPr>
              <w:t>Gruppen mit geringerer Teilhabe können den Nutzen nicht oder nur eingeschränkt erhalten. Dazu zählen Frauen, Minderheiten, mobile Gruppen.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Wer kann den Nutzen nicht erreichen, und warum?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sz w:val="19"/>
              </w:rPr>
              <w:t>K4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Sicherheit und geschlechtsspezifische Gewalt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sz w:val="19"/>
              </w:rPr>
              <w:t>Das Projekt schafft Situationen, in denen Personen gefährdet sind, vor allem Frauen und Kinder: Wege, Orte, Arbeitszeiten.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Wo und wann sind Menschen im Projekt Risiken ausgesetzt?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sz w:val="19"/>
              </w:rPr>
              <w:t>K5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Beteiligung und Beschwerdemechanismus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sz w:val="19"/>
              </w:rPr>
              <w:t>Betroffene werden angehört und können Kritik oder Beschwerden vorbringen, ohne Nachteile zu befürchten.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Wer wurde gefragt, und wohin können sich Betroffene wenden?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sz w:val="19"/>
              </w:rPr>
              <w:t>K6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Gesundheit und Sicherheit der Gemeinden</w:t>
            </w:r>
          </w:p>
        </w:tc>
        <w:tc>
          <w:tcPr>
            <w:tcW w:type="dxa" w:w="4139"/>
          </w:tcPr>
          <w:p>
            <w:pPr>
              <w:spacing w:after="20"/>
            </w:pPr>
            <w:r/>
            <w:r>
              <w:rPr>
                <w:sz w:val="19"/>
              </w:rPr>
              <w:t>Bau und Betrieb gefährden die Gesundheit oder Sicherheit der Bevölkerung, etwa durch Baustellen, Chemikalien oder Verkehr.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Welche Gefahren entstehen für die Menschen im Umfeld?</w:t>
            </w:r>
          </w:p>
        </w:tc>
      </w:tr>
    </w:tbl>
    <w:p>
      <w:pPr>
        <w:spacing w:after="40"/>
      </w:pPr>
    </w:p>
    <w:p>
      <w:pPr>
        <w:pStyle w:val="Heading2"/>
      </w:pPr>
      <w:r>
        <w:t>Kategorie-Regel</w:t>
      </w:r>
    </w:p>
    <w:p>
      <w:r>
        <w:t>Pro Kriterium wird festgehalten: ja, nein oder keine Angabe im Antrag, dazu ob eine Maßnahme im Antrag steht. Die Gesamtkategorie folgt dieser Regel:</w:t>
      </w:r>
    </w:p>
    <w:p>
      <w:pPr>
        <w:pStyle w:val="ListBullet"/>
        <w:spacing w:after="40"/>
      </w:pPr>
      <w:r>
        <w:t>Low: kein Kriterium „ja“.</w:t>
      </w:r>
    </w:p>
    <w:p>
      <w:pPr>
        <w:pStyle w:val="ListBullet"/>
        <w:spacing w:after="40"/>
      </w:pPr>
      <w:r>
        <w:t>Moderate-Low: höchstens ein Kriterium „ja“, und zwar mit Maßnahme im Antrag.</w:t>
      </w:r>
    </w:p>
    <w:p>
      <w:pPr>
        <w:pStyle w:val="ListBullet"/>
        <w:spacing w:after="40"/>
      </w:pPr>
      <w:r>
        <w:t>Moderate: zwei oder drei Kriterien „ja“, oder ein Kriterium „ja“ ohne Maßnahme.</w:t>
      </w:r>
    </w:p>
    <w:p>
      <w:pPr>
        <w:pStyle w:val="ListBullet"/>
        <w:spacing w:after="40"/>
      </w:pPr>
      <w:r>
        <w:t>High: K1 „ja“ ohne Maßnahme, oder vier und mehr Kriterien „ja“.</w:t>
      </w:r>
    </w:p>
    <w:p>
      <w:pPr>
        <w:pStyle w:val="Heading1"/>
      </w:pPr>
      <w:r>
        <w:t>Teil B: Umwelt und Klima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624"/>
            <w:shd w:val="clear" w:fill="DCE4EE"/>
          </w:tcPr>
          <w:p>
            <w:r/>
            <w:r>
              <w:rPr>
                <w:b/>
                <w:sz w:val="19"/>
              </w:rPr>
              <w:t>Nr.</w:t>
            </w:r>
          </w:p>
        </w:tc>
        <w:tc>
          <w:tcPr>
            <w:tcW w:type="dxa" w:w="3402"/>
            <w:shd w:val="clear" w:fill="DCE4EE"/>
          </w:tcPr>
          <w:p>
            <w:r/>
            <w:r>
              <w:rPr>
                <w:b/>
                <w:sz w:val="19"/>
              </w:rPr>
              <w:t>Prinzip</w:t>
            </w:r>
          </w:p>
        </w:tc>
        <w:tc>
          <w:tcPr>
            <w:tcW w:type="dxa" w:w="5272"/>
            <w:shd w:val="clear" w:fill="DCE4EE"/>
          </w:tcPr>
          <w:p>
            <w:r/>
            <w:r>
              <w:rPr>
                <w:b/>
                <w:sz w:val="19"/>
              </w:rPr>
              <w:t>Leitfrage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sz w:val="19"/>
              </w:rPr>
              <w:t>U1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Wasserressourcen und Wasserqualität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sz w:val="19"/>
              </w:rPr>
              <w:t>Wird die Ressource überprüft, und bleibt genug Wasser für Mensch und Natur?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sz w:val="19"/>
              </w:rPr>
              <w:t>U2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Abfall, Schadstoffe und Entsorgung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sz w:val="19"/>
              </w:rPr>
              <w:t>Was entsteht an Abfall oder Gefahrstoffen, und wie wird es entsorgt?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sz w:val="19"/>
              </w:rPr>
              <w:t>U3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Klimarisiken und Naturgefahren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sz w:val="19"/>
              </w:rPr>
              <w:t>Wie verwundbar ist das Projekt gegen Hochwasser, Dürre oder Hitze, und wie verstärkt es diese Risiken?</w:t>
            </w:r>
          </w:p>
        </w:tc>
      </w:tr>
      <w:tr>
        <w:tc>
          <w:tcPr>
            <w:tcW w:type="dxa" w:w="624"/>
          </w:tcPr>
          <w:p>
            <w:pPr>
              <w:spacing w:after="20"/>
            </w:pPr>
            <w:r/>
            <w:r>
              <w:rPr>
                <w:sz w:val="19"/>
              </w:rPr>
              <w:t>U4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sz w:val="19"/>
              </w:rPr>
              <w:t>Landnutzung und Ökosysteme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sz w:val="19"/>
              </w:rPr>
              <w:t>Welche Flächen und Lebensräume werden verändert?</w:t>
            </w:r>
          </w:p>
        </w:tc>
      </w:tr>
    </w:tbl>
    <w:p>
      <w:pPr>
        <w:spacing w:after="40"/>
      </w:pPr>
    </w:p>
    <w:p>
      <w:r>
        <w:t>Für die Umweltseite gilt dieselbe Kategorie-Regel sinngemäß, mit U1 bis U4 anstelle von K1 bis K6. Die Maßnahmenfolge lautet: vermeiden, mindern, verbleibende Auswirkungen ausgleichen.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Seite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B1828"/>
        <w:sz w:val="17"/>
      </w:rPr>
      <w:t>ÜBUNGSDOKUMENT · frei erfunden · tecTrain 13.10.2026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