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1F3A5F"/>
          <w:sz w:val="38"/>
        </w:rPr>
        <w:t>Leistungsbeschreibung: Halbzeitevaluierung Wasserprojekt Nalu</w:t>
      </w:r>
    </w:p>
    <w:p>
      <w:r>
        <w:rPr>
          <w:i/>
          <w:sz w:val="21"/>
        </w:rPr>
        <w:t>Ausschreibung mit Bewertungskriterien (fiktiv)</w:t>
      </w:r>
    </w:p>
    <w:p>
      <w:pPr>
        <w:pStyle w:val="Heading1"/>
      </w:pPr>
      <w:r>
        <w:t>1 Gegenstand</w:t>
      </w:r>
    </w:p>
    <w:p>
      <w:r>
        <w:t>Gesucht wird eine Evaluierungsstelle für die Halbzeitevaluierung des Projekts „Solarbetriebene Trinkwasserversorgung im Distrikt Nalu“. Die Evaluierung prüft Fortschritt, Wirkung und Nachhaltigkeit und gibt Empfehlungen für die zweite Projekthälfte.</w:t>
      </w:r>
    </w:p>
    <w:p>
      <w:pPr>
        <w:pStyle w:val="Heading1"/>
      </w:pPr>
      <w:r>
        <w:t>2 Rahmen</w:t>
      </w:r>
    </w:p>
    <w:p>
      <w:pPr>
        <w:pStyle w:val="ListBullet"/>
        <w:spacing w:after="40"/>
      </w:pPr>
      <w:r>
        <w:t>Budgetobergrenze: 55.000 EUR (Gesamtpreis inklusive Nebenkosten).</w:t>
      </w:r>
    </w:p>
    <w:p>
      <w:pPr>
        <w:pStyle w:val="ListBullet"/>
        <w:spacing w:after="40"/>
      </w:pPr>
      <w:r>
        <w:t>Laufzeit: höchstens 10 Wochen ab Auftragserteilung.</w:t>
      </w:r>
    </w:p>
    <w:p>
      <w:pPr>
        <w:pStyle w:val="ListBullet"/>
        <w:spacing w:after="40"/>
      </w:pPr>
      <w:r>
        <w:t>Das Angebot ist in deutscher oder englischer Sprache einzureichen.</w:t>
      </w:r>
    </w:p>
    <w:p>
      <w:pPr>
        <w:pStyle w:val="Heading1"/>
      </w:pPr>
      <w:r>
        <w:t>3 Bewertungskriterien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2041"/>
            <w:shd w:val="clear" w:fill="DCE4EE"/>
          </w:tcPr>
          <w:p>
            <w:r/>
            <w:r>
              <w:rPr>
                <w:b/>
                <w:sz w:val="19"/>
              </w:rPr>
              <w:t>Kriterium</w:t>
            </w:r>
          </w:p>
        </w:tc>
        <w:tc>
          <w:tcPr>
            <w:tcW w:type="dxa" w:w="1134"/>
            <w:shd w:val="clear" w:fill="DCE4EE"/>
          </w:tcPr>
          <w:p>
            <w:r/>
            <w:r>
              <w:rPr>
                <w:b/>
                <w:sz w:val="19"/>
              </w:rPr>
              <w:t>Gewicht</w:t>
            </w:r>
          </w:p>
        </w:tc>
        <w:tc>
          <w:tcPr>
            <w:tcW w:type="dxa" w:w="6009"/>
            <w:shd w:val="clear" w:fill="DCE4EE"/>
          </w:tcPr>
          <w:p>
            <w:r/>
            <w:r>
              <w:rPr>
                <w:b/>
                <w:sz w:val="19"/>
              </w:rPr>
              <w:t>Voll erfüllt, wenn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sz w:val="19"/>
              </w:rPr>
              <w:t>Methodik</w:t>
            </w:r>
          </w:p>
        </w:tc>
        <w:tc>
          <w:tcPr>
            <w:tcW w:type="dxa" w:w="1134"/>
          </w:tcPr>
          <w:p>
            <w:pPr>
              <w:spacing w:after="20"/>
            </w:pPr>
            <w:r/>
            <w:r>
              <w:rPr>
                <w:sz w:val="19"/>
              </w:rPr>
              <w:t>30 %</w:t>
            </w:r>
          </w:p>
        </w:tc>
        <w:tc>
          <w:tcPr>
            <w:tcW w:type="dxa" w:w="6009"/>
          </w:tcPr>
          <w:p>
            <w:pPr>
              <w:spacing w:after="20"/>
            </w:pPr>
            <w:r/>
            <w:r>
              <w:rPr>
                <w:sz w:val="19"/>
              </w:rPr>
              <w:t>Die Methoden sind beschrieben und zum Auftrag passend. Stichprobe, Instrumente und Auswertung sind nachvollziehbar.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sz w:val="19"/>
              </w:rPr>
              <w:t>Team und Erfahrung</w:t>
            </w:r>
          </w:p>
        </w:tc>
        <w:tc>
          <w:tcPr>
            <w:tcW w:type="dxa" w:w="1134"/>
          </w:tcPr>
          <w:p>
            <w:pPr>
              <w:spacing w:after="20"/>
            </w:pPr>
            <w:r/>
            <w:r>
              <w:rPr>
                <w:sz w:val="19"/>
              </w:rPr>
              <w:t>25 %</w:t>
            </w:r>
          </w:p>
        </w:tc>
        <w:tc>
          <w:tcPr>
            <w:tcW w:type="dxa" w:w="6009"/>
          </w:tcPr>
          <w:p>
            <w:pPr>
              <w:spacing w:after="20"/>
            </w:pPr>
            <w:r/>
            <w:r>
              <w:rPr>
                <w:sz w:val="19"/>
              </w:rPr>
              <w:t>Die Teammitglieder sind namentlich genannt und verfügbar. Ihre Erfahrung mit vergleichbaren Evaluierungen ist belegt.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sz w:val="19"/>
              </w:rPr>
              <w:t>Gender und Inklusion</w:t>
            </w:r>
          </w:p>
        </w:tc>
        <w:tc>
          <w:tcPr>
            <w:tcW w:type="dxa" w:w="1134"/>
          </w:tcPr>
          <w:p>
            <w:pPr>
              <w:spacing w:after="20"/>
            </w:pPr>
            <w:r/>
            <w:r>
              <w:rPr>
                <w:sz w:val="19"/>
              </w:rPr>
              <w:t>15 %</w:t>
            </w:r>
          </w:p>
        </w:tc>
        <w:tc>
          <w:tcPr>
            <w:tcW w:type="dxa" w:w="6009"/>
          </w:tcPr>
          <w:p>
            <w:pPr>
              <w:spacing w:after="20"/>
            </w:pPr>
            <w:r/>
            <w:r>
              <w:rPr>
                <w:sz w:val="19"/>
              </w:rPr>
              <w:t>Frauen und besonders benachteiligte Gruppen werden gezielt einbezogen. Das Vorgehen ist im Angebot beschrieben.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sz w:val="19"/>
              </w:rPr>
              <w:t>Zeitplan</w:t>
            </w:r>
          </w:p>
        </w:tc>
        <w:tc>
          <w:tcPr>
            <w:tcW w:type="dxa" w:w="1134"/>
          </w:tcPr>
          <w:p>
            <w:pPr>
              <w:spacing w:after="20"/>
            </w:pPr>
            <w:r/>
            <w:r>
              <w:rPr>
                <w:sz w:val="19"/>
              </w:rPr>
              <w:t>10 %</w:t>
            </w:r>
          </w:p>
        </w:tc>
        <w:tc>
          <w:tcPr>
            <w:tcW w:type="dxa" w:w="6009"/>
          </w:tcPr>
          <w:p>
            <w:pPr>
              <w:spacing w:after="20"/>
            </w:pPr>
            <w:r/>
            <w:r>
              <w:rPr>
                <w:sz w:val="19"/>
              </w:rPr>
              <w:t>Der Zeitplan ist realistisch und hält die Höchstdauer ein. Meilensteine sind benannt.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sz w:val="19"/>
              </w:rPr>
              <w:t>Preis</w:t>
            </w:r>
          </w:p>
        </w:tc>
        <w:tc>
          <w:tcPr>
            <w:tcW w:type="dxa" w:w="1134"/>
          </w:tcPr>
          <w:p>
            <w:pPr>
              <w:spacing w:after="20"/>
            </w:pPr>
            <w:r/>
            <w:r>
              <w:rPr>
                <w:sz w:val="19"/>
              </w:rPr>
              <w:t>20 %</w:t>
            </w:r>
          </w:p>
        </w:tc>
        <w:tc>
          <w:tcPr>
            <w:tcW w:type="dxa" w:w="6009"/>
          </w:tcPr>
          <w:p>
            <w:pPr>
              <w:spacing w:after="20"/>
            </w:pPr>
            <w:r/>
            <w:r>
              <w:rPr>
                <w:sz w:val="19"/>
              </w:rPr>
              <w:t>Der Preis liegt unter der Obergrenze und ist nachvollziehbar aufgeschlüsselt.</w:t>
            </w:r>
          </w:p>
        </w:tc>
      </w:tr>
    </w:tbl>
    <w:p>
      <w:pPr>
        <w:spacing w:after="40"/>
      </w:pPr>
    </w:p>
    <w:p>
      <w:pPr>
        <w:pStyle w:val="Heading1"/>
      </w:pPr>
      <w:r>
        <w:t>4 Punktevergabe</w:t>
      </w:r>
    </w:p>
    <w:p>
      <w:r>
        <w:t>Pro Kriterium werden 0 bis 3 Punkte vergeben (0 = nicht erfüllt, 3 = voll erfüllt). Die Gesamtbewertung ergibt sich aus den mit dem Gewicht multiplizierten Punkten.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361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Seite </w:t>
    </w:r>
    <w:r>
      <w:rPr>
        <w:sz w:val="17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color w:val="9B1828"/>
        <w:sz w:val="17"/>
      </w:rPr>
      <w:t>ÜBUNGSDOKUMENT · frei erfunden · tecTrain 13.10.2026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3A5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F3A5F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3A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