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3401" w14:textId="472F3C85" w:rsidR="00AD6913" w:rsidRDefault="00AD6913" w:rsidP="004C2F93">
      <w:pPr>
        <w:jc w:val="center"/>
        <w:rPr>
          <w:b/>
          <w:bCs/>
          <w:sz w:val="32"/>
          <w:szCs w:val="32"/>
        </w:rPr>
      </w:pPr>
      <w:r w:rsidRPr="00AD6913">
        <w:rPr>
          <w:b/>
          <w:bCs/>
          <w:sz w:val="32"/>
          <w:szCs w:val="32"/>
        </w:rPr>
        <w:t>DOKUMENTACJA SYSTEMU DIAGNOSTYKI CUKRZYCY</w:t>
      </w:r>
    </w:p>
    <w:p w14:paraId="2250840E" w14:textId="77777777" w:rsidR="00F171F7" w:rsidRDefault="00F171F7" w:rsidP="00AD6913">
      <w:pPr>
        <w:rPr>
          <w:b/>
          <w:bCs/>
          <w:sz w:val="32"/>
          <w:szCs w:val="32"/>
        </w:rPr>
      </w:pPr>
    </w:p>
    <w:p w14:paraId="467F1754" w14:textId="5132BB83" w:rsidR="004C2F93" w:rsidRPr="00AD6913" w:rsidRDefault="004C2F93" w:rsidP="00AD6913">
      <w:r>
        <w:rPr>
          <w:b/>
          <w:bCs/>
        </w:rPr>
        <w:t xml:space="preserve">Autorzy: </w:t>
      </w:r>
      <w:r>
        <w:t>Karol Brudniak, Jakub Siłka, Paweł Powęska.</w:t>
      </w:r>
    </w:p>
    <w:p w14:paraId="558F7AD2" w14:textId="77777777" w:rsidR="00AD6913" w:rsidRPr="00AD6913" w:rsidRDefault="00AD6913" w:rsidP="00AD6913">
      <w:r w:rsidRPr="00AD6913">
        <w:pict w14:anchorId="5E9B829E">
          <v:rect id="_x0000_i1043" style="width:0;height:1.5pt" o:hralign="center" o:hrstd="t" o:hr="t" fillcolor="#a0a0a0" stroked="f"/>
        </w:pict>
      </w:r>
    </w:p>
    <w:p w14:paraId="7C67B848" w14:textId="77777777" w:rsidR="00AD6913" w:rsidRPr="00AD6913" w:rsidRDefault="00AD6913" w:rsidP="00AD6913">
      <w:pPr>
        <w:rPr>
          <w:b/>
          <w:bCs/>
          <w:sz w:val="28"/>
          <w:szCs w:val="28"/>
        </w:rPr>
      </w:pPr>
      <w:r w:rsidRPr="00AD6913">
        <w:rPr>
          <w:b/>
          <w:bCs/>
          <w:sz w:val="28"/>
          <w:szCs w:val="28"/>
        </w:rPr>
        <w:t>1. Wstęp i Cel Projektu</w:t>
      </w:r>
    </w:p>
    <w:p w14:paraId="321594DF" w14:textId="77777777" w:rsidR="00AD6913" w:rsidRPr="00AD6913" w:rsidRDefault="00AD6913" w:rsidP="00AD6913">
      <w:r w:rsidRPr="00AD6913">
        <w:t xml:space="preserve">Projekt to zaawansowana platforma webowa służąca do wczesnej predykcji cukrzycy na podstawie danych klinicznych i demograficznych. System wykorzystuje podejście </w:t>
      </w:r>
      <w:r w:rsidRPr="00AD6913">
        <w:rPr>
          <w:b/>
          <w:bCs/>
        </w:rPr>
        <w:t>multi-modelowe</w:t>
      </w:r>
      <w:r w:rsidRPr="00AD6913">
        <w:t>, prezentując użytkownikowi diagnozy z trzech niezależnych algorytmów uczenia maszynowego, co zwiększa wiarygodność wyniku. Zalogowani użytkownicy mogą dodatkowo korzystać z inteligentnego asystenta AI, który analizuje ich profil zdrowotny.</w:t>
      </w:r>
    </w:p>
    <w:p w14:paraId="00FD0C74" w14:textId="60BCB230" w:rsidR="00AD6913" w:rsidRPr="00AD6913" w:rsidRDefault="00AD6913" w:rsidP="00AD6913"/>
    <w:p w14:paraId="4EF64366" w14:textId="77777777" w:rsidR="000C1E1E" w:rsidRPr="000C1E1E" w:rsidRDefault="000C1E1E" w:rsidP="000C1E1E">
      <w:pPr>
        <w:rPr>
          <w:b/>
          <w:bCs/>
          <w:sz w:val="28"/>
          <w:szCs w:val="28"/>
        </w:rPr>
      </w:pPr>
      <w:r w:rsidRPr="000C1E1E">
        <w:rPr>
          <w:b/>
          <w:bCs/>
          <w:sz w:val="28"/>
          <w:szCs w:val="28"/>
        </w:rPr>
        <w:t>2. Architektura Systemu i Stos Technologiczny</w:t>
      </w:r>
    </w:p>
    <w:p w14:paraId="588478C5" w14:textId="77777777" w:rsidR="000C1E1E" w:rsidRPr="000C1E1E" w:rsidRDefault="000C1E1E" w:rsidP="000C1E1E">
      <w:r w:rsidRPr="000C1E1E">
        <w:t>Aplikacja oparta jest na architekturze klient-serwer z wyraźnym odseparowaniem logiki biznesowej od prezentacji:</w:t>
      </w:r>
    </w:p>
    <w:p w14:paraId="6D19F9CD" w14:textId="77777777" w:rsidR="000C1E1E" w:rsidRPr="000C1E1E" w:rsidRDefault="000C1E1E" w:rsidP="000C1E1E">
      <w:pPr>
        <w:numPr>
          <w:ilvl w:val="0"/>
          <w:numId w:val="9"/>
        </w:numPr>
      </w:pPr>
      <w:r w:rsidRPr="000C1E1E">
        <w:t>Backend: Flask (Python) – zarządzanie routingiem API, logiką ML i komunikacją z bazą danych.</w:t>
      </w:r>
    </w:p>
    <w:p w14:paraId="18911E51" w14:textId="0101AFAB" w:rsidR="000C1E1E" w:rsidRPr="000C1E1E" w:rsidRDefault="000C1E1E" w:rsidP="000C1E1E">
      <w:pPr>
        <w:numPr>
          <w:ilvl w:val="0"/>
          <w:numId w:val="9"/>
        </w:numPr>
        <w:rPr>
          <w:lang w:val="en-GB"/>
        </w:rPr>
      </w:pPr>
      <w:r w:rsidRPr="000C1E1E">
        <w:rPr>
          <w:lang w:val="en-GB"/>
        </w:rPr>
        <w:t>Frontend: React/Vue</w:t>
      </w:r>
      <w:r w:rsidR="0082056D">
        <w:rPr>
          <w:lang w:val="en-GB"/>
        </w:rPr>
        <w:t xml:space="preserve"> </w:t>
      </w:r>
      <w:r w:rsidRPr="000C1E1E">
        <w:rPr>
          <w:lang w:val="en-GB"/>
        </w:rPr>
        <w:t xml:space="preserve">– </w:t>
      </w:r>
      <w:r w:rsidR="00240ED6">
        <w:rPr>
          <w:lang w:val="en-GB"/>
        </w:rPr>
        <w:t>Single Page Application.</w:t>
      </w:r>
    </w:p>
    <w:p w14:paraId="1244D22F" w14:textId="77777777" w:rsidR="000C1E1E" w:rsidRPr="000C1E1E" w:rsidRDefault="000C1E1E" w:rsidP="000C1E1E">
      <w:pPr>
        <w:numPr>
          <w:ilvl w:val="0"/>
          <w:numId w:val="9"/>
        </w:numPr>
      </w:pPr>
      <w:r w:rsidRPr="000C1E1E">
        <w:t>Baza Danych: SQLAlchemy (ORM) – obsługa bazy relacyjnej (np. SQLite/PostgreSQL) zapewniająca bezpieczne składowanie danych.</w:t>
      </w:r>
    </w:p>
    <w:p w14:paraId="754016DC" w14:textId="77777777" w:rsidR="000C1E1E" w:rsidRPr="000C1E1E" w:rsidRDefault="000C1E1E" w:rsidP="000C1E1E">
      <w:pPr>
        <w:numPr>
          <w:ilvl w:val="0"/>
          <w:numId w:val="9"/>
        </w:numPr>
      </w:pPr>
      <w:r w:rsidRPr="000C1E1E">
        <w:t>Bezpieczeństwo: Flask-JWT-Extended – autoryzacja za pomocą tokenów access i refresh.</w:t>
      </w:r>
    </w:p>
    <w:p w14:paraId="36B9E232" w14:textId="77777777" w:rsidR="000C1E1E" w:rsidRPr="000C1E1E" w:rsidRDefault="000C1E1E" w:rsidP="000C1E1E">
      <w:pPr>
        <w:numPr>
          <w:ilvl w:val="0"/>
          <w:numId w:val="9"/>
        </w:numPr>
      </w:pPr>
      <w:r w:rsidRPr="000C1E1E">
        <w:t>Modele ML: Scikit-learn – implementacja algorytmów klasyfikacji.</w:t>
      </w:r>
    </w:p>
    <w:p w14:paraId="14275DC7" w14:textId="77777777" w:rsidR="000C1E1E" w:rsidRPr="000C1E1E" w:rsidRDefault="000C1E1E" w:rsidP="000C1E1E">
      <w:pPr>
        <w:numPr>
          <w:ilvl w:val="0"/>
          <w:numId w:val="9"/>
        </w:numPr>
      </w:pPr>
      <w:r w:rsidRPr="000C1E1E">
        <w:t>AI Service: Google Gemini API – generatywny model językowy (2.5 Flash) z wstrzykiwaniem kontekstu medycznego.</w:t>
      </w:r>
    </w:p>
    <w:p w14:paraId="2B62E1FF" w14:textId="420CC397" w:rsidR="0046532D" w:rsidRDefault="0046532D" w:rsidP="0046532D"/>
    <w:p w14:paraId="7195C90E" w14:textId="44F01480" w:rsidR="00AD6913" w:rsidRPr="004C2F93" w:rsidRDefault="00AD6913" w:rsidP="00AD6913">
      <w:pPr>
        <w:rPr>
          <w:b/>
          <w:bCs/>
          <w:sz w:val="28"/>
          <w:szCs w:val="28"/>
        </w:rPr>
      </w:pPr>
      <w:r>
        <w:br w:type="page"/>
      </w:r>
      <w:r w:rsidRPr="00AD6913">
        <w:rPr>
          <w:b/>
          <w:bCs/>
          <w:sz w:val="28"/>
          <w:szCs w:val="28"/>
        </w:rPr>
        <w:lastRenderedPageBreak/>
        <w:t>3. Modele Uczenia Maszynowego (ML)</w:t>
      </w:r>
    </w:p>
    <w:p w14:paraId="59807BCC" w14:textId="77777777" w:rsidR="000C1E1E" w:rsidRDefault="000C1E1E" w:rsidP="00AD6913">
      <w:pPr>
        <w:rPr>
          <w:b/>
          <w:bCs/>
        </w:rPr>
      </w:pPr>
    </w:p>
    <w:p w14:paraId="17C029F5" w14:textId="77777777" w:rsidR="000C1E1E" w:rsidRPr="000C1E1E" w:rsidRDefault="000C1E1E" w:rsidP="000C1E1E">
      <w:pPr>
        <w:rPr>
          <w:b/>
          <w:bCs/>
        </w:rPr>
      </w:pPr>
      <w:r w:rsidRPr="000C1E1E">
        <w:rPr>
          <w:b/>
          <w:bCs/>
        </w:rPr>
        <w:t>3.1. Źródło Danych (Dataset)</w:t>
      </w:r>
    </w:p>
    <w:p w14:paraId="421648BC" w14:textId="77777777" w:rsidR="000C1E1E" w:rsidRPr="000C1E1E" w:rsidRDefault="000C1E1E" w:rsidP="000C1E1E">
      <w:r w:rsidRPr="000C1E1E">
        <w:t xml:space="preserve">System opiera się na zbiorze </w:t>
      </w:r>
      <w:r w:rsidRPr="000C1E1E">
        <w:rPr>
          <w:b/>
          <w:bCs/>
        </w:rPr>
        <w:t>"Diabetes Health Indicators Dataset"</w:t>
      </w:r>
      <w:r w:rsidRPr="000C1E1E">
        <w:t xml:space="preserve"> autorstwa Alexa Teboula, udostępnionym w serwisie Kaggle. Dane te pochodzą z systemu nadzoru czynników ryzyka behawioralnego (</w:t>
      </w:r>
      <w:r w:rsidRPr="000C1E1E">
        <w:rPr>
          <w:b/>
          <w:bCs/>
        </w:rPr>
        <w:t>BRFSS 2015</w:t>
      </w:r>
      <w:r w:rsidRPr="000C1E1E">
        <w:t>) prowadzonego przez CDC (Centers for Disease Control and Prevention).</w:t>
      </w:r>
    </w:p>
    <w:p w14:paraId="6BF13EFE" w14:textId="77777777" w:rsidR="000C1E1E" w:rsidRPr="000C1E1E" w:rsidRDefault="000C1E1E" w:rsidP="000C1E1E">
      <w:r w:rsidRPr="000C1E1E">
        <w:rPr>
          <w:b/>
          <w:bCs/>
        </w:rPr>
        <w:t>Specyfikacja zbioru:</w:t>
      </w:r>
    </w:p>
    <w:p w14:paraId="210A894A" w14:textId="77777777" w:rsidR="000C1E1E" w:rsidRPr="000C1E1E" w:rsidRDefault="000C1E1E" w:rsidP="000C1E1E">
      <w:pPr>
        <w:numPr>
          <w:ilvl w:val="0"/>
          <w:numId w:val="10"/>
        </w:numPr>
      </w:pPr>
      <w:r w:rsidRPr="000C1E1E">
        <w:rPr>
          <w:b/>
          <w:bCs/>
        </w:rPr>
        <w:t>Typ danych:</w:t>
      </w:r>
      <w:r w:rsidRPr="000C1E1E">
        <w:t xml:space="preserve"> Wyniki ankiet telefonicznych od ponad 250 000 respondentów.</w:t>
      </w:r>
    </w:p>
    <w:p w14:paraId="2C41AED4" w14:textId="77777777" w:rsidR="000C1E1E" w:rsidRPr="000C1E1E" w:rsidRDefault="000C1E1E" w:rsidP="000C1E1E">
      <w:pPr>
        <w:numPr>
          <w:ilvl w:val="0"/>
          <w:numId w:val="10"/>
        </w:numPr>
      </w:pPr>
      <w:r w:rsidRPr="000C1E1E">
        <w:rPr>
          <w:b/>
          <w:bCs/>
        </w:rPr>
        <w:t>Klasa docelowa (Target):</w:t>
      </w:r>
      <w:r w:rsidRPr="000C1E1E">
        <w:t xml:space="preserve"> Diabetes_012 – klasyfikacja trójstopniowa:</w:t>
      </w:r>
    </w:p>
    <w:p w14:paraId="6EDCD7C6" w14:textId="77777777" w:rsidR="000C1E1E" w:rsidRPr="000C1E1E" w:rsidRDefault="000C1E1E" w:rsidP="000C1E1E">
      <w:pPr>
        <w:numPr>
          <w:ilvl w:val="1"/>
          <w:numId w:val="10"/>
        </w:numPr>
      </w:pPr>
      <w:r w:rsidRPr="000C1E1E">
        <w:t>0: Brak cukrzycy.</w:t>
      </w:r>
    </w:p>
    <w:p w14:paraId="294EC230" w14:textId="77777777" w:rsidR="000C1E1E" w:rsidRPr="000C1E1E" w:rsidRDefault="000C1E1E" w:rsidP="000C1E1E">
      <w:pPr>
        <w:numPr>
          <w:ilvl w:val="1"/>
          <w:numId w:val="10"/>
        </w:numPr>
      </w:pPr>
      <w:r w:rsidRPr="000C1E1E">
        <w:t>1: Stan przedcukrzycowy (Prediabetes).</w:t>
      </w:r>
    </w:p>
    <w:p w14:paraId="4D7C7DA2" w14:textId="77777777" w:rsidR="000C1E1E" w:rsidRPr="000C1E1E" w:rsidRDefault="000C1E1E" w:rsidP="000C1E1E">
      <w:pPr>
        <w:numPr>
          <w:ilvl w:val="1"/>
          <w:numId w:val="10"/>
        </w:numPr>
      </w:pPr>
      <w:r w:rsidRPr="000C1E1E">
        <w:t>2: Cukrzyca (Diabetes).</w:t>
      </w:r>
    </w:p>
    <w:p w14:paraId="3BEC93A8" w14:textId="77777777" w:rsidR="000C1E1E" w:rsidRPr="000C1E1E" w:rsidRDefault="000C1E1E" w:rsidP="000C1E1E">
      <w:pPr>
        <w:numPr>
          <w:ilvl w:val="0"/>
          <w:numId w:val="10"/>
        </w:numPr>
      </w:pPr>
      <w:r w:rsidRPr="000C1E1E">
        <w:rPr>
          <w:b/>
          <w:bCs/>
        </w:rPr>
        <w:t>Zmienność danych:</w:t>
      </w:r>
      <w:r w:rsidRPr="000C1E1E">
        <w:t xml:space="preserve"> Zbiór charakteryzuje się wysoką wiarygodnością, ponieważ opiera się na rzeczywistych parametrach klinicznych i nawykach pacjentów.</w:t>
      </w:r>
    </w:p>
    <w:p w14:paraId="7DE96BC5" w14:textId="77777777" w:rsidR="000C1E1E" w:rsidRPr="000C1E1E" w:rsidRDefault="000C1E1E" w:rsidP="000C1E1E">
      <w:pPr>
        <w:rPr>
          <w:b/>
          <w:bCs/>
        </w:rPr>
      </w:pPr>
      <w:r w:rsidRPr="000C1E1E">
        <w:rPr>
          <w:b/>
          <w:bCs/>
        </w:rPr>
        <w:t>3.2. Selekcja Cech (Feature Engineering)</w:t>
      </w:r>
    </w:p>
    <w:p w14:paraId="7ED8594D" w14:textId="77777777" w:rsidR="000C1E1E" w:rsidRPr="000C1E1E" w:rsidRDefault="000C1E1E" w:rsidP="000C1E1E">
      <w:r w:rsidRPr="000C1E1E">
        <w:t xml:space="preserve">Do treningu modeli wyselekcjonowano </w:t>
      </w:r>
      <w:r w:rsidRPr="000C1E1E">
        <w:rPr>
          <w:b/>
          <w:bCs/>
        </w:rPr>
        <w:t>17 kluczowych cech</w:t>
      </w:r>
      <w:r w:rsidRPr="000C1E1E">
        <w:t>, które wykazały najwyższą korelację z występowaniem choroby:</w:t>
      </w:r>
    </w:p>
    <w:p w14:paraId="4CE6DF2D" w14:textId="77777777" w:rsidR="000C1E1E" w:rsidRPr="000C1E1E" w:rsidRDefault="000C1E1E" w:rsidP="000C1E1E">
      <w:pPr>
        <w:numPr>
          <w:ilvl w:val="0"/>
          <w:numId w:val="11"/>
        </w:numPr>
      </w:pPr>
      <w:r w:rsidRPr="000C1E1E">
        <w:rPr>
          <w:b/>
          <w:bCs/>
        </w:rPr>
        <w:t>Dane Biometryczne:</w:t>
      </w:r>
      <w:r w:rsidRPr="000C1E1E">
        <w:t xml:space="preserve"> BMI, Wiek, Płeć.</w:t>
      </w:r>
    </w:p>
    <w:p w14:paraId="500C9318" w14:textId="77777777" w:rsidR="000C1E1E" w:rsidRPr="000C1E1E" w:rsidRDefault="000C1E1E" w:rsidP="000C1E1E">
      <w:pPr>
        <w:numPr>
          <w:ilvl w:val="0"/>
          <w:numId w:val="11"/>
        </w:numPr>
      </w:pPr>
      <w:r w:rsidRPr="000C1E1E">
        <w:rPr>
          <w:b/>
          <w:bCs/>
        </w:rPr>
        <w:t>Parametry Kliniczne:</w:t>
      </w:r>
      <w:r w:rsidRPr="000C1E1E">
        <w:t xml:space="preserve"> Wysokie ciśnienie krwi (HighBP), Wysoki cholesterol (HighChol), Przebyte udary (Stroke), Choroby serca.</w:t>
      </w:r>
    </w:p>
    <w:p w14:paraId="0D73E014" w14:textId="77777777" w:rsidR="000C1E1E" w:rsidRPr="000C1E1E" w:rsidRDefault="000C1E1E" w:rsidP="000C1E1E">
      <w:pPr>
        <w:numPr>
          <w:ilvl w:val="0"/>
          <w:numId w:val="11"/>
        </w:numPr>
      </w:pPr>
      <w:r w:rsidRPr="000C1E1E">
        <w:rPr>
          <w:b/>
          <w:bCs/>
        </w:rPr>
        <w:t>Styl Życia:</w:t>
      </w:r>
      <w:r w:rsidRPr="000C1E1E">
        <w:t xml:space="preserve"> Palenie tytoniu, Aktywność fizyczna, Spożycie owoców i warzyw, Nadużywanie alkoholu.</w:t>
      </w:r>
    </w:p>
    <w:p w14:paraId="3168295F" w14:textId="77777777" w:rsidR="000C1E1E" w:rsidRPr="000C1E1E" w:rsidRDefault="000C1E1E" w:rsidP="000C1E1E">
      <w:pPr>
        <w:numPr>
          <w:ilvl w:val="0"/>
          <w:numId w:val="11"/>
        </w:numPr>
      </w:pPr>
      <w:r w:rsidRPr="000C1E1E">
        <w:rPr>
          <w:b/>
          <w:bCs/>
        </w:rPr>
        <w:t>Stan Funkcjonalny:</w:t>
      </w:r>
      <w:r w:rsidRPr="000C1E1E">
        <w:t xml:space="preserve"> Trudności w chodzeniu (DiffWalk), Ogólny stan zdrowia (GenHlth), Dni złego stanu fizycznego/psychicznego w miesiącu.</w:t>
      </w:r>
    </w:p>
    <w:p w14:paraId="5C963AC9" w14:textId="0FDCDE25" w:rsidR="000C1E1E" w:rsidRDefault="000C1E1E">
      <w:r>
        <w:br w:type="page"/>
      </w:r>
    </w:p>
    <w:p w14:paraId="011126BA" w14:textId="77777777" w:rsidR="000C1E1E" w:rsidRPr="000C1E1E" w:rsidRDefault="000C1E1E" w:rsidP="000C1E1E">
      <w:pPr>
        <w:rPr>
          <w:b/>
          <w:bCs/>
        </w:rPr>
      </w:pPr>
      <w:r w:rsidRPr="000C1E1E">
        <w:rPr>
          <w:b/>
          <w:bCs/>
        </w:rPr>
        <w:lastRenderedPageBreak/>
        <w:t>3.3. Algorytmy i Proces Treningowy</w:t>
      </w:r>
    </w:p>
    <w:p w14:paraId="0A076565" w14:textId="77777777" w:rsidR="000C1E1E" w:rsidRPr="000C1E1E" w:rsidRDefault="000C1E1E" w:rsidP="000C1E1E">
      <w:r w:rsidRPr="000C1E1E">
        <w:t>Zastosowano trzy zróżnicowane podejścia matematyczne w celu minimalizacji błędu:</w:t>
      </w:r>
    </w:p>
    <w:p w14:paraId="47A5F907" w14:textId="77777777" w:rsidR="00811565" w:rsidRPr="00AD6913" w:rsidRDefault="00811565" w:rsidP="00AD6913"/>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7053"/>
      </w:tblGrid>
      <w:tr w:rsidR="00AD6913" w:rsidRPr="00AD6913" w14:paraId="366EBBA3" w14:textId="77777777" w:rsidTr="00811565">
        <w:trPr>
          <w:tblHeader/>
          <w:tblCellSpacing w:w="15" w:type="dxa"/>
        </w:trPr>
        <w:tc>
          <w:tcPr>
            <w:tcW w:w="0" w:type="auto"/>
            <w:tcBorders>
              <w:top w:val="nil"/>
              <w:bottom w:val="nil"/>
              <w:right w:val="single" w:sz="4" w:space="0" w:color="auto"/>
            </w:tcBorders>
            <w:vAlign w:val="center"/>
            <w:hideMark/>
          </w:tcPr>
          <w:p w14:paraId="65E58A40" w14:textId="77777777" w:rsidR="00AD6913" w:rsidRPr="00AD6913" w:rsidRDefault="00AD6913" w:rsidP="00AD6913">
            <w:r w:rsidRPr="00AD6913">
              <w:t>Algorytm</w:t>
            </w:r>
          </w:p>
        </w:tc>
        <w:tc>
          <w:tcPr>
            <w:tcW w:w="0" w:type="auto"/>
            <w:tcBorders>
              <w:top w:val="nil"/>
              <w:bottom w:val="nil"/>
            </w:tcBorders>
            <w:vAlign w:val="center"/>
            <w:hideMark/>
          </w:tcPr>
          <w:p w14:paraId="31F59C02" w14:textId="77777777" w:rsidR="00AD6913" w:rsidRPr="00AD6913" w:rsidRDefault="00AD6913" w:rsidP="00AD6913">
            <w:r w:rsidRPr="00AD6913">
              <w:t>Zastosowanie</w:t>
            </w:r>
          </w:p>
        </w:tc>
      </w:tr>
      <w:tr w:rsidR="00AD6913" w:rsidRPr="00AD6913" w14:paraId="6323C262" w14:textId="77777777" w:rsidTr="00811565">
        <w:trPr>
          <w:tblCellSpacing w:w="15" w:type="dxa"/>
        </w:trPr>
        <w:tc>
          <w:tcPr>
            <w:tcW w:w="0" w:type="auto"/>
            <w:tcBorders>
              <w:top w:val="single" w:sz="4" w:space="0" w:color="auto"/>
              <w:bottom w:val="nil"/>
              <w:right w:val="single" w:sz="4" w:space="0" w:color="auto"/>
            </w:tcBorders>
            <w:vAlign w:val="center"/>
            <w:hideMark/>
          </w:tcPr>
          <w:p w14:paraId="51213DEC" w14:textId="77777777" w:rsidR="00AD6913" w:rsidRPr="00AD6913" w:rsidRDefault="00AD6913" w:rsidP="00AD6913">
            <w:r w:rsidRPr="00AD6913">
              <w:rPr>
                <w:b/>
                <w:bCs/>
              </w:rPr>
              <w:t>Logistic Regression</w:t>
            </w:r>
          </w:p>
        </w:tc>
        <w:tc>
          <w:tcPr>
            <w:tcW w:w="0" w:type="auto"/>
            <w:tcBorders>
              <w:top w:val="single" w:sz="4" w:space="0" w:color="auto"/>
              <w:bottom w:val="nil"/>
            </w:tcBorders>
            <w:vAlign w:val="center"/>
            <w:hideMark/>
          </w:tcPr>
          <w:p w14:paraId="03515B2F" w14:textId="77777777" w:rsidR="00AD6913" w:rsidRPr="00AD6913" w:rsidRDefault="00AD6913" w:rsidP="00AD6913">
            <w:r w:rsidRPr="00AD6913">
              <w:t>Model bazowy, określa liniowe prawdopodobieństwo wystąpienia choroby.</w:t>
            </w:r>
          </w:p>
        </w:tc>
      </w:tr>
      <w:tr w:rsidR="00AD6913" w:rsidRPr="00AD6913" w14:paraId="5DB53183" w14:textId="77777777" w:rsidTr="00811565">
        <w:trPr>
          <w:tblCellSpacing w:w="15" w:type="dxa"/>
        </w:trPr>
        <w:tc>
          <w:tcPr>
            <w:tcW w:w="0" w:type="auto"/>
            <w:tcBorders>
              <w:top w:val="single" w:sz="4" w:space="0" w:color="auto"/>
              <w:bottom w:val="nil"/>
              <w:right w:val="single" w:sz="4" w:space="0" w:color="auto"/>
            </w:tcBorders>
            <w:vAlign w:val="center"/>
            <w:hideMark/>
          </w:tcPr>
          <w:p w14:paraId="6DE51F2A" w14:textId="77777777" w:rsidR="00AD6913" w:rsidRPr="00AD6913" w:rsidRDefault="00AD6913" w:rsidP="00AD6913">
            <w:r w:rsidRPr="00AD6913">
              <w:rPr>
                <w:b/>
                <w:bCs/>
              </w:rPr>
              <w:t>Random Forest</w:t>
            </w:r>
          </w:p>
        </w:tc>
        <w:tc>
          <w:tcPr>
            <w:tcW w:w="0" w:type="auto"/>
            <w:tcBorders>
              <w:top w:val="single" w:sz="4" w:space="0" w:color="auto"/>
              <w:bottom w:val="nil"/>
            </w:tcBorders>
            <w:vAlign w:val="center"/>
            <w:hideMark/>
          </w:tcPr>
          <w:p w14:paraId="09E97EE1" w14:textId="77777777" w:rsidR="00AD6913" w:rsidRPr="00AD6913" w:rsidRDefault="00AD6913" w:rsidP="00AD6913">
            <w:r w:rsidRPr="00AD6913">
              <w:t>Algorytm drzewiasty, zapewnia stabilność predykcji i odporność na błędy w danych.</w:t>
            </w:r>
          </w:p>
        </w:tc>
      </w:tr>
      <w:tr w:rsidR="00AD6913" w:rsidRPr="00AD6913" w14:paraId="6AB06A7C" w14:textId="77777777" w:rsidTr="00811565">
        <w:trPr>
          <w:tblCellSpacing w:w="15" w:type="dxa"/>
        </w:trPr>
        <w:tc>
          <w:tcPr>
            <w:tcW w:w="0" w:type="auto"/>
            <w:tcBorders>
              <w:top w:val="single" w:sz="4" w:space="0" w:color="auto"/>
              <w:bottom w:val="nil"/>
              <w:right w:val="single" w:sz="4" w:space="0" w:color="auto"/>
            </w:tcBorders>
            <w:vAlign w:val="center"/>
            <w:hideMark/>
          </w:tcPr>
          <w:p w14:paraId="0B395C23" w14:textId="77777777" w:rsidR="00AD6913" w:rsidRPr="00AD6913" w:rsidRDefault="00AD6913" w:rsidP="00AD6913">
            <w:r w:rsidRPr="00AD6913">
              <w:rPr>
                <w:b/>
                <w:bCs/>
              </w:rPr>
              <w:t>Gradient Boosting</w:t>
            </w:r>
          </w:p>
        </w:tc>
        <w:tc>
          <w:tcPr>
            <w:tcW w:w="0" w:type="auto"/>
            <w:tcBorders>
              <w:top w:val="single" w:sz="4" w:space="0" w:color="auto"/>
              <w:bottom w:val="nil"/>
            </w:tcBorders>
            <w:vAlign w:val="center"/>
            <w:hideMark/>
          </w:tcPr>
          <w:p w14:paraId="3290739F" w14:textId="77777777" w:rsidR="00AD6913" w:rsidRPr="00AD6913" w:rsidRDefault="00AD6913" w:rsidP="00AD6913">
            <w:r w:rsidRPr="00AD6913">
              <w:t>Zaawansowany model wzmacniania, optymalizowany pod kątem najwyższej precyzji.</w:t>
            </w:r>
          </w:p>
        </w:tc>
      </w:tr>
    </w:tbl>
    <w:p w14:paraId="5F1C508D" w14:textId="77777777" w:rsidR="000C1E1E" w:rsidRDefault="000C1E1E"/>
    <w:p w14:paraId="450701CD" w14:textId="4B498912" w:rsidR="00C13F8A" w:rsidRDefault="00C13F8A">
      <w:r w:rsidRPr="00AD6913">
        <w:pict w14:anchorId="26DA5183">
          <v:rect id="_x0000_i1056" style="width:446.35pt;height:1pt" o:hrpct="989" o:hralign="center" o:hrstd="t" o:hr="t" fillcolor="#a0a0a0" stroked="f"/>
        </w:pict>
      </w:r>
    </w:p>
    <w:p w14:paraId="18028A96" w14:textId="77777777" w:rsidR="00C13F8A" w:rsidRPr="00C13F8A" w:rsidRDefault="00C13F8A" w:rsidP="00C13F8A">
      <w:pPr>
        <w:rPr>
          <w:b/>
          <w:bCs/>
          <w:sz w:val="28"/>
          <w:szCs w:val="28"/>
        </w:rPr>
      </w:pPr>
      <w:r w:rsidRPr="00C13F8A">
        <w:rPr>
          <w:b/>
          <w:bCs/>
          <w:sz w:val="28"/>
          <w:szCs w:val="28"/>
        </w:rPr>
        <w:t>4. Schemat Bazy Danych</w:t>
      </w:r>
    </w:p>
    <w:p w14:paraId="348B5643" w14:textId="77777777" w:rsidR="00C13F8A" w:rsidRPr="00C13F8A" w:rsidRDefault="00C13F8A" w:rsidP="00C13F8A">
      <w:r w:rsidRPr="00C13F8A">
        <w:t>Na podstawie logiki serwerowej, system zarządza następującymi encjami:</w:t>
      </w:r>
    </w:p>
    <w:p w14:paraId="607923E7" w14:textId="77777777" w:rsidR="00C13F8A" w:rsidRPr="00C13F8A" w:rsidRDefault="00C13F8A" w:rsidP="00C13F8A">
      <w:pPr>
        <w:numPr>
          <w:ilvl w:val="0"/>
          <w:numId w:val="2"/>
        </w:numPr>
      </w:pPr>
      <w:r w:rsidRPr="00C13F8A">
        <w:rPr>
          <w:b/>
          <w:bCs/>
        </w:rPr>
        <w:t>User:</w:t>
      </w:r>
      <w:r w:rsidRPr="00C13F8A">
        <w:t xml:space="preserve"> Dane uwierzytelniające (email, hasło).</w:t>
      </w:r>
    </w:p>
    <w:p w14:paraId="22632D69" w14:textId="77777777" w:rsidR="00C13F8A" w:rsidRPr="00C13F8A" w:rsidRDefault="00C13F8A" w:rsidP="00C13F8A">
      <w:pPr>
        <w:numPr>
          <w:ilvl w:val="0"/>
          <w:numId w:val="2"/>
        </w:numPr>
      </w:pPr>
      <w:r w:rsidRPr="00C13F8A">
        <w:rPr>
          <w:b/>
          <w:bCs/>
        </w:rPr>
        <w:t>UserData:</w:t>
      </w:r>
      <w:r w:rsidRPr="00C13F8A">
        <w:t xml:space="preserve"> Stały profil medyczny użytkownika (płeć, wiek, choroby przewlekłe).</w:t>
      </w:r>
    </w:p>
    <w:p w14:paraId="51D1DC7A" w14:textId="77777777" w:rsidR="00C13F8A" w:rsidRPr="00C13F8A" w:rsidRDefault="00C13F8A" w:rsidP="00C13F8A">
      <w:pPr>
        <w:numPr>
          <w:ilvl w:val="0"/>
          <w:numId w:val="2"/>
        </w:numPr>
      </w:pPr>
      <w:r w:rsidRPr="00C13F8A">
        <w:rPr>
          <w:b/>
          <w:bCs/>
        </w:rPr>
        <w:t>History:</w:t>
      </w:r>
      <w:r w:rsidRPr="00C13F8A">
        <w:t xml:space="preserve"> Archiwum wykonanych testów (wyniki z 3 modeli, snapshot danych wejściowych, analiza SHAP).</w:t>
      </w:r>
    </w:p>
    <w:p w14:paraId="7B040B29" w14:textId="77777777" w:rsidR="00C13F8A" w:rsidRDefault="00C13F8A" w:rsidP="00C13F8A">
      <w:pPr>
        <w:numPr>
          <w:ilvl w:val="0"/>
          <w:numId w:val="2"/>
        </w:numPr>
      </w:pPr>
      <w:r w:rsidRPr="00C13F8A">
        <w:rPr>
          <w:b/>
          <w:bCs/>
        </w:rPr>
        <w:t>Log:</w:t>
      </w:r>
      <w:r w:rsidRPr="00C13F8A">
        <w:t xml:space="preserve"> Codzienny dziennik zdrowia (waga, wzrost, aktywność, dieta).</w:t>
      </w:r>
    </w:p>
    <w:p w14:paraId="3F9F1896" w14:textId="63FC54FD" w:rsidR="0046532D" w:rsidRDefault="0046532D">
      <w:pPr>
        <w:rPr>
          <w:b/>
          <w:bCs/>
        </w:rPr>
      </w:pPr>
      <w:r>
        <w:rPr>
          <w:b/>
          <w:bCs/>
        </w:rPr>
        <w:br w:type="page"/>
      </w:r>
    </w:p>
    <w:p w14:paraId="4417822F" w14:textId="77777777" w:rsidR="000C1E1E" w:rsidRPr="000C1E1E" w:rsidRDefault="000C1E1E" w:rsidP="000C1E1E">
      <w:pPr>
        <w:rPr>
          <w:b/>
          <w:bCs/>
          <w:sz w:val="28"/>
          <w:szCs w:val="28"/>
        </w:rPr>
      </w:pPr>
      <w:r w:rsidRPr="000C1E1E">
        <w:rPr>
          <w:b/>
          <w:bCs/>
          <w:sz w:val="28"/>
          <w:szCs w:val="28"/>
        </w:rPr>
        <w:lastRenderedPageBreak/>
        <w:t>5. Architektura Widoków (Frontend)</w:t>
      </w:r>
    </w:p>
    <w:p w14:paraId="54EA27C1" w14:textId="77777777" w:rsidR="000C1E1E" w:rsidRDefault="000C1E1E" w:rsidP="000C1E1E">
      <w:r w:rsidRPr="000C1E1E">
        <w:t>Interfejs został zaprojektowany w modelu User-Centric, prowadząc pacjenta przez proces diagnostyczny w sposób modułowy:</w:t>
      </w:r>
    </w:p>
    <w:p w14:paraId="2701546B" w14:textId="77777777" w:rsidR="000C1E1E" w:rsidRPr="000C1E1E" w:rsidRDefault="000C1E1E" w:rsidP="000C1E1E"/>
    <w:p w14:paraId="3603F96C" w14:textId="77777777" w:rsidR="000C1E1E" w:rsidRPr="000C1E1E" w:rsidRDefault="000C1E1E" w:rsidP="000C1E1E">
      <w:pPr>
        <w:rPr>
          <w:b/>
          <w:bCs/>
        </w:rPr>
      </w:pPr>
      <w:r w:rsidRPr="000C1E1E">
        <w:rPr>
          <w:b/>
          <w:bCs/>
        </w:rPr>
        <w:t>5.1. Widok Strony Głównej i Autoryzacji</w:t>
      </w:r>
    </w:p>
    <w:p w14:paraId="518463B3" w14:textId="169145AA" w:rsidR="000C1E1E" w:rsidRDefault="000C1E1E" w:rsidP="000C1E1E">
      <w:r w:rsidRPr="000C1E1E">
        <w:t>Stanowi punkt wejścia oferujący dwie ścieżki: szybki test w trybie gościa lub logowanie do pełnego profilu zdrowotnego.</w:t>
      </w:r>
      <w:r w:rsidR="006E40CE">
        <w:t xml:space="preserve"> Zawiera też odpowiedzi na potencjalne pytania użytkownika typu dlaczego oraz kto powinien się badać oraz krótki opis działania procesu badania. Służy to do zwiększenia wiarygodności strony oraz zachęcenia użytkownika do wykonania ankiety.</w:t>
      </w:r>
    </w:p>
    <w:p w14:paraId="04CB4B18" w14:textId="77777777" w:rsidR="000C1E1E" w:rsidRPr="000C1E1E" w:rsidRDefault="000C1E1E" w:rsidP="000C1E1E"/>
    <w:p w14:paraId="5EF19E18" w14:textId="4114B02F" w:rsidR="000C1E1E" w:rsidRPr="000C1E1E" w:rsidRDefault="000C1E1E" w:rsidP="000C1E1E">
      <w:pPr>
        <w:rPr>
          <w:b/>
          <w:bCs/>
        </w:rPr>
      </w:pPr>
      <w:r w:rsidRPr="000C1E1E">
        <w:rPr>
          <w:b/>
          <w:bCs/>
        </w:rPr>
        <w:t>5.2. Trzystopniowy Formularz Diagnostyczny</w:t>
      </w:r>
    </w:p>
    <w:p w14:paraId="764AF746" w14:textId="256B9A32" w:rsidR="000C1E1E" w:rsidRPr="000C1E1E" w:rsidRDefault="000C1E1E" w:rsidP="000C1E1E">
      <w:r w:rsidRPr="000C1E1E">
        <w:t xml:space="preserve">Zastosowano podział na trzy etapy, co poprawia </w:t>
      </w:r>
      <w:r w:rsidR="006E40CE">
        <w:t>interfejs</w:t>
      </w:r>
      <w:r w:rsidRPr="000C1E1E">
        <w:t xml:space="preserve"> i zapobiega błędom:</w:t>
      </w:r>
    </w:p>
    <w:p w14:paraId="34FD4299" w14:textId="77777777" w:rsidR="000C1E1E" w:rsidRPr="000C1E1E" w:rsidRDefault="000C1E1E" w:rsidP="000C1E1E">
      <w:pPr>
        <w:numPr>
          <w:ilvl w:val="0"/>
          <w:numId w:val="12"/>
        </w:numPr>
      </w:pPr>
      <w:r w:rsidRPr="000C1E1E">
        <w:t>Dane Podstawowe: Wiek, płeć, dane do obliczenia BMI.</w:t>
      </w:r>
    </w:p>
    <w:p w14:paraId="72F0BF52" w14:textId="14A0850C" w:rsidR="000C1E1E" w:rsidRPr="000C1E1E" w:rsidRDefault="000C1E1E" w:rsidP="000C1E1E">
      <w:pPr>
        <w:numPr>
          <w:ilvl w:val="0"/>
          <w:numId w:val="12"/>
        </w:numPr>
      </w:pPr>
      <w:r w:rsidRPr="000C1E1E">
        <w:t>Historia Medyczna: Schorzenia</w:t>
      </w:r>
      <w:r w:rsidR="00A439A3">
        <w:t xml:space="preserve"> (udar, ciśnienie, choresterol)</w:t>
      </w:r>
    </w:p>
    <w:p w14:paraId="5ADF4B1C" w14:textId="575E3F0D" w:rsidR="000C1E1E" w:rsidRDefault="000C1E1E" w:rsidP="000C1E1E">
      <w:pPr>
        <w:numPr>
          <w:ilvl w:val="0"/>
          <w:numId w:val="12"/>
        </w:numPr>
      </w:pPr>
      <w:r w:rsidRPr="000C1E1E">
        <w:t xml:space="preserve">Styl Życia: Dieta, używki, kondycja psychofizyczna. </w:t>
      </w:r>
      <w:r w:rsidRPr="000C1E1E">
        <w:rPr>
          <w:i/>
          <w:iCs/>
        </w:rPr>
        <w:t>System posiada wbudowaną walidację zakresów (np. BMI 10-70).</w:t>
      </w:r>
    </w:p>
    <w:p w14:paraId="5391735A" w14:textId="77777777" w:rsidR="000C1E1E" w:rsidRPr="000C1E1E" w:rsidRDefault="000C1E1E" w:rsidP="000C1E1E">
      <w:pPr>
        <w:ind w:left="360"/>
      </w:pPr>
    </w:p>
    <w:p w14:paraId="2F8991E2" w14:textId="08258C2A" w:rsidR="000C1E1E" w:rsidRPr="000C1E1E" w:rsidRDefault="000C1E1E" w:rsidP="000C1E1E">
      <w:pPr>
        <w:rPr>
          <w:b/>
          <w:bCs/>
        </w:rPr>
      </w:pPr>
      <w:r w:rsidRPr="000C1E1E">
        <w:rPr>
          <w:b/>
          <w:bCs/>
        </w:rPr>
        <w:t>5.3. Widok Porównawczy Predykcji</w:t>
      </w:r>
    </w:p>
    <w:p w14:paraId="4BAE5CC6" w14:textId="16175EA9" w:rsidR="000C1E1E" w:rsidRDefault="000C1E1E" w:rsidP="000C1E1E">
      <w:r w:rsidRPr="000C1E1E">
        <w:t>Po teście użytkownik widzi</w:t>
      </w:r>
      <w:r w:rsidR="00086720">
        <w:t xml:space="preserve"> ostateczny wynik oraz</w:t>
      </w:r>
      <w:r w:rsidRPr="000C1E1E">
        <w:t xml:space="preserve"> trzy karty wyników </w:t>
      </w:r>
      <w:r w:rsidR="00083CB8">
        <w:t xml:space="preserve">od różnych algorytmów ML </w:t>
      </w:r>
      <w:r w:rsidRPr="000C1E1E">
        <w:t xml:space="preserve">z wizualizacją prawdopodobieństwa. Dla gości wyświetlana jest </w:t>
      </w:r>
      <w:r w:rsidR="009D1F86">
        <w:t>opcja</w:t>
      </w:r>
      <w:r w:rsidRPr="000C1E1E">
        <w:t xml:space="preserve"> zachęcająca do rejestracji w celu zapisu wyniku.</w:t>
      </w:r>
    </w:p>
    <w:p w14:paraId="1D0A73E8" w14:textId="77777777" w:rsidR="000C1E1E" w:rsidRPr="000C1E1E" w:rsidRDefault="000C1E1E" w:rsidP="000C1E1E"/>
    <w:p w14:paraId="7B29F151" w14:textId="77777777" w:rsidR="000C1E1E" w:rsidRPr="000C1E1E" w:rsidRDefault="000C1E1E" w:rsidP="000C1E1E">
      <w:pPr>
        <w:rPr>
          <w:b/>
          <w:bCs/>
        </w:rPr>
      </w:pPr>
      <w:r w:rsidRPr="000C1E1E">
        <w:rPr>
          <w:b/>
          <w:bCs/>
        </w:rPr>
        <w:t>5.4. Widok „Moje Konto” i Cyfrowa Karta Zdrowia</w:t>
      </w:r>
    </w:p>
    <w:p w14:paraId="131BA504" w14:textId="77777777" w:rsidR="000C1E1E" w:rsidRPr="000C1E1E" w:rsidRDefault="000C1E1E" w:rsidP="000C1E1E">
      <w:r w:rsidRPr="000C1E1E">
        <w:t>Centrum personalizacji dla zalogowanych:</w:t>
      </w:r>
    </w:p>
    <w:p w14:paraId="26965635" w14:textId="77777777" w:rsidR="000C1E1E" w:rsidRPr="000C1E1E" w:rsidRDefault="000C1E1E" w:rsidP="000C1E1E">
      <w:pPr>
        <w:numPr>
          <w:ilvl w:val="0"/>
          <w:numId w:val="13"/>
        </w:numPr>
      </w:pPr>
      <w:r w:rsidRPr="000C1E1E">
        <w:t>Zarządzanie Profilem: Możliwość aktualizacji przedziału wiekowego i schorzeń.</w:t>
      </w:r>
    </w:p>
    <w:p w14:paraId="7075FB3B" w14:textId="77777777" w:rsidR="000C1E1E" w:rsidRPr="000C1E1E" w:rsidRDefault="000C1E1E" w:rsidP="000C1E1E">
      <w:pPr>
        <w:numPr>
          <w:ilvl w:val="0"/>
          <w:numId w:val="13"/>
        </w:numPr>
      </w:pPr>
      <w:r w:rsidRPr="000C1E1E">
        <w:t>Monitoring BMI: Graficzny wskaźnik aktualizowany na podstawie ostatnich logów.</w:t>
      </w:r>
    </w:p>
    <w:p w14:paraId="7933E750" w14:textId="77777777" w:rsidR="000C1E1E" w:rsidRDefault="000C1E1E" w:rsidP="000C1E1E">
      <w:pPr>
        <w:numPr>
          <w:ilvl w:val="0"/>
          <w:numId w:val="13"/>
        </w:numPr>
      </w:pPr>
      <w:r w:rsidRPr="000C1E1E">
        <w:t>QuickView: Podsumowanie ostatniego badania (wyniki 3 modeli) dostępne natychmiast po wejściu w profil.</w:t>
      </w:r>
    </w:p>
    <w:p w14:paraId="1F42E5AC" w14:textId="77777777" w:rsidR="00D43D91" w:rsidRDefault="00722908" w:rsidP="00D43D91">
      <w:pPr>
        <w:numPr>
          <w:ilvl w:val="0"/>
          <w:numId w:val="13"/>
        </w:numPr>
        <w:rPr>
          <w:b/>
          <w:bCs/>
        </w:rPr>
      </w:pPr>
      <w:r>
        <w:t>Chatbot: Okno rozmowy z wirtualnym asystentem zdrowia.</w:t>
      </w:r>
      <w:r w:rsidR="00CD6117" w:rsidRPr="00722908">
        <w:rPr>
          <w:b/>
          <w:bCs/>
        </w:rPr>
        <w:br w:type="page"/>
      </w:r>
    </w:p>
    <w:p w14:paraId="487ED5C6" w14:textId="6471BC0B" w:rsidR="00CD6117" w:rsidRPr="00CD6117" w:rsidRDefault="0046532D" w:rsidP="00D43D91">
      <w:pPr>
        <w:rPr>
          <w:b/>
          <w:bCs/>
          <w:sz w:val="28"/>
          <w:szCs w:val="28"/>
        </w:rPr>
      </w:pPr>
      <w:r w:rsidRPr="004C2F93">
        <w:rPr>
          <w:b/>
          <w:bCs/>
          <w:sz w:val="28"/>
          <w:szCs w:val="28"/>
        </w:rPr>
        <w:lastRenderedPageBreak/>
        <w:t>6</w:t>
      </w:r>
      <w:r w:rsidR="00CD6117" w:rsidRPr="00CD6117">
        <w:rPr>
          <w:b/>
          <w:bCs/>
          <w:sz w:val="28"/>
          <w:szCs w:val="28"/>
        </w:rPr>
        <w:t>. Inteligentny Asystent Zdrowia</w:t>
      </w:r>
    </w:p>
    <w:p w14:paraId="44DBD7EF" w14:textId="0DE95E57" w:rsidR="00CD6117" w:rsidRPr="00CD6117" w:rsidRDefault="00CD6117" w:rsidP="00CD6117">
      <w:r w:rsidRPr="00CD6117">
        <w:t>Sercem modułu komunikacji</w:t>
      </w:r>
      <w:r w:rsidR="00722908">
        <w:t xml:space="preserve"> asystenta</w:t>
      </w:r>
      <w:r w:rsidRPr="00CD6117">
        <w:t xml:space="preserve"> jest model </w:t>
      </w:r>
      <w:r w:rsidRPr="00CD6117">
        <w:rPr>
          <w:b/>
          <w:bCs/>
        </w:rPr>
        <w:t>Gemini 2.5 Flash</w:t>
      </w:r>
      <w:r w:rsidRPr="00CD6117">
        <w:t>. System realizuje koncepcję "świadomego asystenta", gdzie każda odpowiedź jest generowana w oparciu o aktualny kontekst medyczny użytkownika.</w:t>
      </w:r>
    </w:p>
    <w:p w14:paraId="40F7BED8" w14:textId="77777777" w:rsidR="00CD6117" w:rsidRPr="00CD6117" w:rsidRDefault="00CD6117" w:rsidP="00CD6117">
      <w:r w:rsidRPr="00CD6117">
        <w:rPr>
          <w:b/>
          <w:bCs/>
        </w:rPr>
        <w:t>Kluczowe cechy:</w:t>
      </w:r>
    </w:p>
    <w:p w14:paraId="7B614832" w14:textId="77777777" w:rsidR="00CD6117" w:rsidRPr="00CD6117" w:rsidRDefault="00CD6117" w:rsidP="00CD6117">
      <w:pPr>
        <w:numPr>
          <w:ilvl w:val="0"/>
          <w:numId w:val="3"/>
        </w:numPr>
      </w:pPr>
      <w:r w:rsidRPr="00CD6117">
        <w:rPr>
          <w:b/>
          <w:bCs/>
        </w:rPr>
        <w:t>Dynamiczny Kontekst:</w:t>
      </w:r>
      <w:r w:rsidRPr="00CD6117">
        <w:t xml:space="preserve"> Automatyczne przekazywanie do modelu danych o BMI, wieku i chorobach współistniejących.</w:t>
      </w:r>
    </w:p>
    <w:p w14:paraId="5E1B9D4C" w14:textId="77777777" w:rsidR="00CD6117" w:rsidRPr="00CD6117" w:rsidRDefault="00CD6117" w:rsidP="00CD6117">
      <w:pPr>
        <w:numPr>
          <w:ilvl w:val="0"/>
          <w:numId w:val="3"/>
        </w:numPr>
      </w:pPr>
      <w:r w:rsidRPr="00CD6117">
        <w:rPr>
          <w:b/>
          <w:bCs/>
        </w:rPr>
        <w:t>Bezpieczeństwo (Guardrails):</w:t>
      </w:r>
      <w:r w:rsidRPr="00CD6117">
        <w:t xml:space="preserve"> System instrukcji wymusza na AI podawanie informacji opartych na faktach naukowych oraz przypominanie o konieczności konsultacji lekarskiej.</w:t>
      </w:r>
    </w:p>
    <w:p w14:paraId="646E659E" w14:textId="77777777" w:rsidR="00CD6117" w:rsidRDefault="00CD6117" w:rsidP="00CD6117">
      <w:pPr>
        <w:numPr>
          <w:ilvl w:val="0"/>
          <w:numId w:val="3"/>
        </w:numPr>
      </w:pPr>
      <w:r w:rsidRPr="00CD6117">
        <w:rPr>
          <w:b/>
          <w:bCs/>
        </w:rPr>
        <w:t>Integracja z Logami:</w:t>
      </w:r>
      <w:r w:rsidRPr="00CD6117">
        <w:t xml:space="preserve"> Wykorzystanie danych z codziennego dziennika (waga/wzrost) do bieżącej personalizacji porad.</w:t>
      </w:r>
    </w:p>
    <w:p w14:paraId="7B23D007" w14:textId="77777777" w:rsidR="00D43D91" w:rsidRPr="004C2F93" w:rsidRDefault="00D43D91" w:rsidP="00D43D91">
      <w:pPr>
        <w:spacing w:before="100" w:beforeAutospacing="1" w:after="100" w:afterAutospacing="1" w:line="240" w:lineRule="auto"/>
        <w:outlineLvl w:val="1"/>
        <w:rPr>
          <w:rFonts w:eastAsia="Times New Roman" w:cs="Times New Roman"/>
          <w:b/>
          <w:bCs/>
          <w:kern w:val="0"/>
          <w:sz w:val="28"/>
          <w:szCs w:val="28"/>
          <w:lang w:eastAsia="pl-PL"/>
          <w14:ligatures w14:val="none"/>
        </w:rPr>
      </w:pPr>
      <w:r w:rsidRPr="004C2F93">
        <w:rPr>
          <w:rFonts w:eastAsia="Times New Roman" w:cs="Times New Roman"/>
          <w:b/>
          <w:bCs/>
          <w:kern w:val="0"/>
          <w:sz w:val="28"/>
          <w:szCs w:val="28"/>
          <w:lang w:eastAsia="pl-PL"/>
          <w14:ligatures w14:val="none"/>
        </w:rPr>
        <w:t>7. Specyfikacja API i Bezpieczeństwo</w:t>
      </w:r>
    </w:p>
    <w:p w14:paraId="27F0A0F1" w14:textId="77777777" w:rsidR="00D43D91" w:rsidRPr="00D43D91" w:rsidRDefault="00D43D91" w:rsidP="00D43D91">
      <w:pPr>
        <w:spacing w:before="100" w:beforeAutospacing="1" w:after="100" w:afterAutospacing="1"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Komunikacja odbywa się przez zabezpieczone endpointy:</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84"/>
        <w:gridCol w:w="1015"/>
        <w:gridCol w:w="4213"/>
        <w:gridCol w:w="1584"/>
      </w:tblGrid>
      <w:tr w:rsidR="00D43D91" w:rsidRPr="00D43D91" w14:paraId="700ACFF5" w14:textId="77777777" w:rsidTr="00D43D91">
        <w:trPr>
          <w:tblHeader/>
          <w:tblCellSpacing w:w="15" w:type="dxa"/>
        </w:trPr>
        <w:tc>
          <w:tcPr>
            <w:tcW w:w="0" w:type="auto"/>
            <w:tcBorders>
              <w:top w:val="nil"/>
              <w:left w:val="single" w:sz="4" w:space="0" w:color="auto"/>
              <w:bottom w:val="single" w:sz="4" w:space="0" w:color="auto"/>
              <w:right w:val="single" w:sz="4" w:space="0" w:color="auto"/>
            </w:tcBorders>
            <w:vAlign w:val="center"/>
            <w:hideMark/>
          </w:tcPr>
          <w:p w14:paraId="555B15E4"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Metoda</w:t>
            </w:r>
          </w:p>
        </w:tc>
        <w:tc>
          <w:tcPr>
            <w:tcW w:w="0" w:type="auto"/>
            <w:tcBorders>
              <w:top w:val="nil"/>
              <w:left w:val="single" w:sz="4" w:space="0" w:color="auto"/>
              <w:bottom w:val="single" w:sz="4" w:space="0" w:color="auto"/>
              <w:right w:val="single" w:sz="4" w:space="0" w:color="auto"/>
            </w:tcBorders>
            <w:vAlign w:val="center"/>
            <w:hideMark/>
          </w:tcPr>
          <w:p w14:paraId="2263AB97"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Endpoint</w:t>
            </w:r>
          </w:p>
        </w:tc>
        <w:tc>
          <w:tcPr>
            <w:tcW w:w="0" w:type="auto"/>
            <w:tcBorders>
              <w:top w:val="nil"/>
              <w:left w:val="single" w:sz="4" w:space="0" w:color="auto"/>
              <w:bottom w:val="single" w:sz="4" w:space="0" w:color="auto"/>
              <w:right w:val="single" w:sz="4" w:space="0" w:color="auto"/>
            </w:tcBorders>
            <w:vAlign w:val="center"/>
            <w:hideMark/>
          </w:tcPr>
          <w:p w14:paraId="64BA7893"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Opis</w:t>
            </w:r>
          </w:p>
        </w:tc>
        <w:tc>
          <w:tcPr>
            <w:tcW w:w="0" w:type="auto"/>
            <w:tcBorders>
              <w:top w:val="nil"/>
              <w:left w:val="single" w:sz="4" w:space="0" w:color="auto"/>
              <w:bottom w:val="single" w:sz="4" w:space="0" w:color="auto"/>
              <w:right w:val="single" w:sz="4" w:space="0" w:color="auto"/>
            </w:tcBorders>
            <w:vAlign w:val="center"/>
            <w:hideMark/>
          </w:tcPr>
          <w:p w14:paraId="60B08C7F"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Autoryzacja</w:t>
            </w:r>
          </w:p>
        </w:tc>
      </w:tr>
      <w:tr w:rsidR="00D43D91" w:rsidRPr="00D43D91" w14:paraId="7B34C766" w14:textId="77777777" w:rsidTr="00D43D91">
        <w:trPr>
          <w:tblCellSpacing w:w="15" w:type="dxa"/>
        </w:trPr>
        <w:tc>
          <w:tcPr>
            <w:tcW w:w="0" w:type="auto"/>
            <w:tcBorders>
              <w:top w:val="nil"/>
              <w:left w:val="single" w:sz="4" w:space="0" w:color="auto"/>
              <w:bottom w:val="single" w:sz="4" w:space="0" w:color="auto"/>
              <w:right w:val="single" w:sz="4" w:space="0" w:color="auto"/>
            </w:tcBorders>
            <w:vAlign w:val="center"/>
            <w:hideMark/>
          </w:tcPr>
          <w:p w14:paraId="69D8D274"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Courier New"/>
                <w:kern w:val="0"/>
                <w:sz w:val="20"/>
                <w:szCs w:val="20"/>
                <w:lang w:eastAsia="pl-PL"/>
                <w14:ligatures w14:val="none"/>
              </w:rPr>
              <w:t>POST</w:t>
            </w:r>
          </w:p>
        </w:tc>
        <w:tc>
          <w:tcPr>
            <w:tcW w:w="0" w:type="auto"/>
            <w:tcBorders>
              <w:top w:val="nil"/>
              <w:left w:val="single" w:sz="4" w:space="0" w:color="auto"/>
              <w:bottom w:val="single" w:sz="4" w:space="0" w:color="auto"/>
              <w:right w:val="single" w:sz="4" w:space="0" w:color="auto"/>
            </w:tcBorders>
            <w:vAlign w:val="center"/>
            <w:hideMark/>
          </w:tcPr>
          <w:p w14:paraId="3E0E8E13"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Courier New"/>
                <w:kern w:val="0"/>
                <w:sz w:val="20"/>
                <w:szCs w:val="20"/>
                <w:lang w:eastAsia="pl-PL"/>
                <w14:ligatures w14:val="none"/>
              </w:rPr>
              <w:t>/predict</w:t>
            </w:r>
          </w:p>
        </w:tc>
        <w:tc>
          <w:tcPr>
            <w:tcW w:w="0" w:type="auto"/>
            <w:tcBorders>
              <w:top w:val="nil"/>
              <w:left w:val="single" w:sz="4" w:space="0" w:color="auto"/>
              <w:bottom w:val="single" w:sz="4" w:space="0" w:color="auto"/>
              <w:right w:val="single" w:sz="4" w:space="0" w:color="auto"/>
            </w:tcBorders>
            <w:vAlign w:val="center"/>
            <w:hideMark/>
          </w:tcPr>
          <w:p w14:paraId="4F6D31E3"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Analiza 17 cech przez 3 modele ML</w:t>
            </w:r>
          </w:p>
        </w:tc>
        <w:tc>
          <w:tcPr>
            <w:tcW w:w="0" w:type="auto"/>
            <w:tcBorders>
              <w:top w:val="nil"/>
              <w:left w:val="single" w:sz="4" w:space="0" w:color="auto"/>
              <w:bottom w:val="single" w:sz="4" w:space="0" w:color="auto"/>
              <w:right w:val="single" w:sz="4" w:space="0" w:color="auto"/>
            </w:tcBorders>
            <w:vAlign w:val="center"/>
            <w:hideMark/>
          </w:tcPr>
          <w:p w14:paraId="2B1FBA24"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Publiczny/JWT</w:t>
            </w:r>
          </w:p>
        </w:tc>
      </w:tr>
      <w:tr w:rsidR="00D43D91" w:rsidRPr="00D43D91" w14:paraId="79F911A5" w14:textId="77777777" w:rsidTr="00D43D91">
        <w:trPr>
          <w:tblCellSpacing w:w="15" w:type="dxa"/>
        </w:trPr>
        <w:tc>
          <w:tcPr>
            <w:tcW w:w="0" w:type="auto"/>
            <w:tcBorders>
              <w:top w:val="nil"/>
              <w:left w:val="single" w:sz="4" w:space="0" w:color="auto"/>
              <w:bottom w:val="nil"/>
              <w:right w:val="single" w:sz="4" w:space="0" w:color="auto"/>
            </w:tcBorders>
            <w:vAlign w:val="center"/>
            <w:hideMark/>
          </w:tcPr>
          <w:p w14:paraId="32D28978"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Courier New"/>
                <w:kern w:val="0"/>
                <w:sz w:val="20"/>
                <w:szCs w:val="20"/>
                <w:lang w:eastAsia="pl-PL"/>
                <w14:ligatures w14:val="none"/>
              </w:rPr>
              <w:t>POST</w:t>
            </w:r>
          </w:p>
        </w:tc>
        <w:tc>
          <w:tcPr>
            <w:tcW w:w="0" w:type="auto"/>
            <w:tcBorders>
              <w:top w:val="nil"/>
              <w:left w:val="single" w:sz="4" w:space="0" w:color="auto"/>
              <w:bottom w:val="nil"/>
              <w:right w:val="single" w:sz="4" w:space="0" w:color="auto"/>
            </w:tcBorders>
            <w:vAlign w:val="center"/>
            <w:hideMark/>
          </w:tcPr>
          <w:p w14:paraId="51F08C58"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Courier New"/>
                <w:kern w:val="0"/>
                <w:sz w:val="20"/>
                <w:szCs w:val="20"/>
                <w:lang w:eastAsia="pl-PL"/>
                <w14:ligatures w14:val="none"/>
              </w:rPr>
              <w:t>/chat</w:t>
            </w:r>
          </w:p>
        </w:tc>
        <w:tc>
          <w:tcPr>
            <w:tcW w:w="0" w:type="auto"/>
            <w:tcBorders>
              <w:top w:val="nil"/>
              <w:left w:val="single" w:sz="4" w:space="0" w:color="auto"/>
              <w:bottom w:val="nil"/>
              <w:right w:val="single" w:sz="4" w:space="0" w:color="auto"/>
            </w:tcBorders>
            <w:vAlign w:val="center"/>
            <w:hideMark/>
          </w:tcPr>
          <w:p w14:paraId="1444FE50"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Konsultacja z Gemini AI (pełny kontekst)</w:t>
            </w:r>
          </w:p>
        </w:tc>
        <w:tc>
          <w:tcPr>
            <w:tcW w:w="0" w:type="auto"/>
            <w:tcBorders>
              <w:top w:val="nil"/>
              <w:left w:val="single" w:sz="4" w:space="0" w:color="auto"/>
              <w:bottom w:val="nil"/>
              <w:right w:val="single" w:sz="4" w:space="0" w:color="auto"/>
            </w:tcBorders>
            <w:vAlign w:val="center"/>
            <w:hideMark/>
          </w:tcPr>
          <w:p w14:paraId="35DCFD95"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JWT</w:t>
            </w:r>
          </w:p>
        </w:tc>
      </w:tr>
      <w:tr w:rsidR="00D43D91" w:rsidRPr="00D43D91" w14:paraId="39541A85" w14:textId="77777777" w:rsidTr="00D43D91">
        <w:trPr>
          <w:tblCellSpacing w:w="15" w:type="dxa"/>
        </w:trPr>
        <w:tc>
          <w:tcPr>
            <w:tcW w:w="0" w:type="auto"/>
            <w:tcBorders>
              <w:top w:val="single" w:sz="4" w:space="0" w:color="auto"/>
              <w:left w:val="single" w:sz="4" w:space="0" w:color="auto"/>
              <w:bottom w:val="nil"/>
              <w:right w:val="single" w:sz="4" w:space="0" w:color="auto"/>
            </w:tcBorders>
            <w:vAlign w:val="center"/>
            <w:hideMark/>
          </w:tcPr>
          <w:p w14:paraId="6326E2F2"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Courier New"/>
                <w:kern w:val="0"/>
                <w:sz w:val="20"/>
                <w:szCs w:val="20"/>
                <w:lang w:eastAsia="pl-PL"/>
                <w14:ligatures w14:val="none"/>
              </w:rPr>
              <w:t>GET</w:t>
            </w:r>
          </w:p>
        </w:tc>
        <w:tc>
          <w:tcPr>
            <w:tcW w:w="0" w:type="auto"/>
            <w:tcBorders>
              <w:top w:val="single" w:sz="4" w:space="0" w:color="auto"/>
              <w:left w:val="single" w:sz="4" w:space="0" w:color="auto"/>
              <w:bottom w:val="nil"/>
              <w:right w:val="single" w:sz="4" w:space="0" w:color="auto"/>
            </w:tcBorders>
            <w:vAlign w:val="center"/>
            <w:hideMark/>
          </w:tcPr>
          <w:p w14:paraId="65DD4F6E"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Courier New"/>
                <w:kern w:val="0"/>
                <w:sz w:val="20"/>
                <w:szCs w:val="20"/>
                <w:lang w:eastAsia="pl-PL"/>
                <w14:ligatures w14:val="none"/>
              </w:rPr>
              <w:t>/trends</w:t>
            </w:r>
          </w:p>
        </w:tc>
        <w:tc>
          <w:tcPr>
            <w:tcW w:w="0" w:type="auto"/>
            <w:tcBorders>
              <w:top w:val="single" w:sz="4" w:space="0" w:color="auto"/>
              <w:left w:val="single" w:sz="4" w:space="0" w:color="auto"/>
              <w:bottom w:val="nil"/>
              <w:right w:val="single" w:sz="4" w:space="0" w:color="auto"/>
            </w:tcBorders>
            <w:vAlign w:val="center"/>
            <w:hideMark/>
          </w:tcPr>
          <w:p w14:paraId="763D0FEA"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Analiza matematyczna zmian ryzyka</w:t>
            </w:r>
          </w:p>
        </w:tc>
        <w:tc>
          <w:tcPr>
            <w:tcW w:w="0" w:type="auto"/>
            <w:tcBorders>
              <w:top w:val="single" w:sz="4" w:space="0" w:color="auto"/>
              <w:left w:val="single" w:sz="4" w:space="0" w:color="auto"/>
              <w:bottom w:val="nil"/>
              <w:right w:val="single" w:sz="4" w:space="0" w:color="auto"/>
            </w:tcBorders>
            <w:vAlign w:val="center"/>
            <w:hideMark/>
          </w:tcPr>
          <w:p w14:paraId="1F9885DC"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JWT</w:t>
            </w:r>
          </w:p>
        </w:tc>
      </w:tr>
      <w:tr w:rsidR="00D43D91" w:rsidRPr="00D43D91" w14:paraId="416097D3" w14:textId="77777777" w:rsidTr="00D43D91">
        <w:trPr>
          <w:tblCellSpacing w:w="15" w:type="dxa"/>
        </w:trPr>
        <w:tc>
          <w:tcPr>
            <w:tcW w:w="0" w:type="auto"/>
            <w:tcBorders>
              <w:top w:val="single" w:sz="4" w:space="0" w:color="auto"/>
              <w:left w:val="single" w:sz="4" w:space="0" w:color="auto"/>
              <w:bottom w:val="nil"/>
              <w:right w:val="single" w:sz="4" w:space="0" w:color="auto"/>
            </w:tcBorders>
            <w:vAlign w:val="center"/>
            <w:hideMark/>
          </w:tcPr>
          <w:p w14:paraId="6A8A32BC"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Courier New"/>
                <w:kern w:val="0"/>
                <w:sz w:val="20"/>
                <w:szCs w:val="20"/>
                <w:lang w:eastAsia="pl-PL"/>
                <w14:ligatures w14:val="none"/>
              </w:rPr>
              <w:t>GET</w:t>
            </w:r>
          </w:p>
        </w:tc>
        <w:tc>
          <w:tcPr>
            <w:tcW w:w="0" w:type="auto"/>
            <w:tcBorders>
              <w:top w:val="single" w:sz="4" w:space="0" w:color="auto"/>
              <w:left w:val="single" w:sz="4" w:space="0" w:color="auto"/>
              <w:bottom w:val="nil"/>
              <w:right w:val="single" w:sz="4" w:space="0" w:color="auto"/>
            </w:tcBorders>
            <w:vAlign w:val="center"/>
            <w:hideMark/>
          </w:tcPr>
          <w:p w14:paraId="52C94F01"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Courier New"/>
                <w:kern w:val="0"/>
                <w:sz w:val="20"/>
                <w:szCs w:val="20"/>
                <w:lang w:eastAsia="pl-PL"/>
                <w14:ligatures w14:val="none"/>
              </w:rPr>
              <w:t>/user-data</w:t>
            </w:r>
          </w:p>
        </w:tc>
        <w:tc>
          <w:tcPr>
            <w:tcW w:w="0" w:type="auto"/>
            <w:tcBorders>
              <w:top w:val="single" w:sz="4" w:space="0" w:color="auto"/>
              <w:left w:val="single" w:sz="4" w:space="0" w:color="auto"/>
              <w:bottom w:val="nil"/>
              <w:right w:val="single" w:sz="4" w:space="0" w:color="auto"/>
            </w:tcBorders>
            <w:vAlign w:val="center"/>
            <w:hideMark/>
          </w:tcPr>
          <w:p w14:paraId="0FE8CB1C"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Pobranie cyfrowej karty zdrowia</w:t>
            </w:r>
          </w:p>
        </w:tc>
        <w:tc>
          <w:tcPr>
            <w:tcW w:w="0" w:type="auto"/>
            <w:tcBorders>
              <w:top w:val="single" w:sz="4" w:space="0" w:color="auto"/>
              <w:left w:val="single" w:sz="4" w:space="0" w:color="auto"/>
              <w:bottom w:val="nil"/>
              <w:right w:val="single" w:sz="4" w:space="0" w:color="auto"/>
            </w:tcBorders>
            <w:vAlign w:val="center"/>
            <w:hideMark/>
          </w:tcPr>
          <w:p w14:paraId="70C49A4E" w14:textId="77777777" w:rsidR="00D43D91" w:rsidRPr="00D43D91" w:rsidRDefault="00D43D91" w:rsidP="00D43D91">
            <w:pPr>
              <w:spacing w:after="0" w:line="240" w:lineRule="auto"/>
              <w:rPr>
                <w:rFonts w:eastAsia="Times New Roman" w:cs="Times New Roman"/>
                <w:kern w:val="0"/>
                <w:lang w:eastAsia="pl-PL"/>
                <w14:ligatures w14:val="none"/>
              </w:rPr>
            </w:pPr>
            <w:r w:rsidRPr="00D43D91">
              <w:rPr>
                <w:rFonts w:eastAsia="Times New Roman" w:cs="Times New Roman"/>
                <w:kern w:val="0"/>
                <w:lang w:eastAsia="pl-PL"/>
                <w14:ligatures w14:val="none"/>
              </w:rPr>
              <w:t>JWT</w:t>
            </w:r>
          </w:p>
        </w:tc>
      </w:tr>
    </w:tbl>
    <w:p w14:paraId="5738B16F" w14:textId="77777777" w:rsidR="00D43D91" w:rsidRPr="00CD6117" w:rsidRDefault="00D43D91" w:rsidP="00D43D91"/>
    <w:p w14:paraId="57107AEB" w14:textId="5016F9D4" w:rsidR="00CD6117" w:rsidRPr="00C13F8A" w:rsidRDefault="00D43D91" w:rsidP="00CD6117">
      <w:r w:rsidRPr="00D43D91">
        <w:rPr>
          <w:b/>
          <w:bCs/>
        </w:rPr>
        <w:t>Bezpieczeństwo:</w:t>
      </w:r>
      <w:r w:rsidRPr="00D43D91">
        <w:t xml:space="preserve"> Dane są chronione przez mechanizm JWT. Wyniki w tabeli History są odseparowane od aktualnego profilu za pomocą snapshotów, co zapewnia niezmienność danych historycznych.</w:t>
      </w:r>
    </w:p>
    <w:p w14:paraId="0C743D28" w14:textId="77777777" w:rsidR="00C13F8A" w:rsidRDefault="00C13F8A"/>
    <w:p w14:paraId="33A5D6DE" w14:textId="77777777" w:rsidR="00FC4203" w:rsidRPr="00FC4203" w:rsidRDefault="00FC4203" w:rsidP="00FC4203">
      <w:pPr>
        <w:rPr>
          <w:b/>
          <w:bCs/>
          <w:sz w:val="28"/>
          <w:szCs w:val="28"/>
        </w:rPr>
      </w:pPr>
      <w:r w:rsidRPr="00FC4203">
        <w:rPr>
          <w:b/>
          <w:bCs/>
          <w:sz w:val="28"/>
          <w:szCs w:val="28"/>
        </w:rPr>
        <w:t>8. Analiza Trendów i Logowanie Danych</w:t>
      </w:r>
    </w:p>
    <w:p w14:paraId="7C30C7A7" w14:textId="77777777" w:rsidR="00FC4203" w:rsidRPr="00FC4203" w:rsidRDefault="00FC4203" w:rsidP="00FC4203">
      <w:r w:rsidRPr="00FC4203">
        <w:t>Aplikacja pozwala na długofalowy monitoring zdrowia:</w:t>
      </w:r>
    </w:p>
    <w:p w14:paraId="76685D08" w14:textId="77777777" w:rsidR="00FC4203" w:rsidRPr="00FC4203" w:rsidRDefault="00FC4203" w:rsidP="00FC4203">
      <w:pPr>
        <w:numPr>
          <w:ilvl w:val="0"/>
          <w:numId w:val="14"/>
        </w:numPr>
      </w:pPr>
      <w:r w:rsidRPr="00FC4203">
        <w:rPr>
          <w:b/>
          <w:bCs/>
        </w:rPr>
        <w:t>Logi codzienne:</w:t>
      </w:r>
      <w:r w:rsidRPr="00FC4203">
        <w:t xml:space="preserve"> Rejestracja wagi i wzrostu (automatyczna aktualizacja BMI w profilu).</w:t>
      </w:r>
    </w:p>
    <w:p w14:paraId="5375D9F0" w14:textId="45CA1074" w:rsidR="00FC4203" w:rsidRDefault="00FC4203" w:rsidP="00717384">
      <w:pPr>
        <w:numPr>
          <w:ilvl w:val="0"/>
          <w:numId w:val="14"/>
        </w:numPr>
      </w:pPr>
      <w:r w:rsidRPr="00FC4203">
        <w:rPr>
          <w:b/>
          <w:bCs/>
        </w:rPr>
        <w:t>Analiza regresji:</w:t>
      </w:r>
      <w:r w:rsidRPr="00FC4203">
        <w:t xml:space="preserve"> Endpoint /trends oblicza kierunek zmian ryzyka na podstawie historycznych predykcji, informując użytkownika o poprawie lub pogorszeniu statusu zdrowotnego.</w:t>
      </w:r>
    </w:p>
    <w:sectPr w:rsidR="00FC4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4477"/>
    <w:multiLevelType w:val="multilevel"/>
    <w:tmpl w:val="929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C43C4"/>
    <w:multiLevelType w:val="multilevel"/>
    <w:tmpl w:val="F9A25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92AA2"/>
    <w:multiLevelType w:val="multilevel"/>
    <w:tmpl w:val="8110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D73158"/>
    <w:multiLevelType w:val="multilevel"/>
    <w:tmpl w:val="7B42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E644A"/>
    <w:multiLevelType w:val="multilevel"/>
    <w:tmpl w:val="54B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541AC"/>
    <w:multiLevelType w:val="multilevel"/>
    <w:tmpl w:val="68306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06D5B"/>
    <w:multiLevelType w:val="multilevel"/>
    <w:tmpl w:val="3BD0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34A8B"/>
    <w:multiLevelType w:val="multilevel"/>
    <w:tmpl w:val="F648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9F5C00"/>
    <w:multiLevelType w:val="multilevel"/>
    <w:tmpl w:val="8FD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A132C"/>
    <w:multiLevelType w:val="multilevel"/>
    <w:tmpl w:val="638A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E4337"/>
    <w:multiLevelType w:val="multilevel"/>
    <w:tmpl w:val="934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051A8"/>
    <w:multiLevelType w:val="multilevel"/>
    <w:tmpl w:val="AB08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11969"/>
    <w:multiLevelType w:val="multilevel"/>
    <w:tmpl w:val="F206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36ADC"/>
    <w:multiLevelType w:val="multilevel"/>
    <w:tmpl w:val="736C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756587">
    <w:abstractNumId w:val="11"/>
  </w:num>
  <w:num w:numId="2" w16cid:durableId="1791590290">
    <w:abstractNumId w:val="10"/>
  </w:num>
  <w:num w:numId="3" w16cid:durableId="945038970">
    <w:abstractNumId w:val="8"/>
  </w:num>
  <w:num w:numId="4" w16cid:durableId="932477206">
    <w:abstractNumId w:val="9"/>
  </w:num>
  <w:num w:numId="5" w16cid:durableId="1473982033">
    <w:abstractNumId w:val="2"/>
  </w:num>
  <w:num w:numId="6" w16cid:durableId="1083184169">
    <w:abstractNumId w:val="1"/>
  </w:num>
  <w:num w:numId="7" w16cid:durableId="57560942">
    <w:abstractNumId w:val="0"/>
  </w:num>
  <w:num w:numId="8" w16cid:durableId="332495985">
    <w:abstractNumId w:val="12"/>
  </w:num>
  <w:num w:numId="9" w16cid:durableId="1157498383">
    <w:abstractNumId w:val="13"/>
  </w:num>
  <w:num w:numId="10" w16cid:durableId="1965114951">
    <w:abstractNumId w:val="5"/>
  </w:num>
  <w:num w:numId="11" w16cid:durableId="2125613738">
    <w:abstractNumId w:val="7"/>
  </w:num>
  <w:num w:numId="12" w16cid:durableId="1251767512">
    <w:abstractNumId w:val="3"/>
  </w:num>
  <w:num w:numId="13" w16cid:durableId="1632904241">
    <w:abstractNumId w:val="6"/>
  </w:num>
  <w:num w:numId="14" w16cid:durableId="54591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913"/>
    <w:rsid w:val="00083CB8"/>
    <w:rsid w:val="00086720"/>
    <w:rsid w:val="000C1E1E"/>
    <w:rsid w:val="00240ED6"/>
    <w:rsid w:val="00266015"/>
    <w:rsid w:val="00361576"/>
    <w:rsid w:val="0046532D"/>
    <w:rsid w:val="004C2F93"/>
    <w:rsid w:val="005367B1"/>
    <w:rsid w:val="006A4C4B"/>
    <w:rsid w:val="006B4827"/>
    <w:rsid w:val="006E40CE"/>
    <w:rsid w:val="00717384"/>
    <w:rsid w:val="00722908"/>
    <w:rsid w:val="00811565"/>
    <w:rsid w:val="0082056D"/>
    <w:rsid w:val="00943D21"/>
    <w:rsid w:val="00964676"/>
    <w:rsid w:val="009D1F86"/>
    <w:rsid w:val="00A1356D"/>
    <w:rsid w:val="00A439A3"/>
    <w:rsid w:val="00AD6913"/>
    <w:rsid w:val="00B1627F"/>
    <w:rsid w:val="00C13F8A"/>
    <w:rsid w:val="00CD6117"/>
    <w:rsid w:val="00D41EA1"/>
    <w:rsid w:val="00D43D91"/>
    <w:rsid w:val="00F171F7"/>
    <w:rsid w:val="00FC4203"/>
    <w:rsid w:val="00FE774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A8BD"/>
  <w15:chartTrackingRefBased/>
  <w15:docId w15:val="{3A13A6C4-F8EC-4CA2-8DD1-0861A947B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6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6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913"/>
    <w:rPr>
      <w:rFonts w:eastAsiaTheme="majorEastAsia" w:cstheme="majorBidi"/>
      <w:color w:val="272727" w:themeColor="text1" w:themeTint="D8"/>
    </w:rPr>
  </w:style>
  <w:style w:type="paragraph" w:styleId="Title">
    <w:name w:val="Title"/>
    <w:basedOn w:val="Normal"/>
    <w:next w:val="Normal"/>
    <w:link w:val="TitleChar"/>
    <w:uiPriority w:val="10"/>
    <w:qFormat/>
    <w:rsid w:val="00AD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913"/>
    <w:pPr>
      <w:spacing w:before="160"/>
      <w:jc w:val="center"/>
    </w:pPr>
    <w:rPr>
      <w:i/>
      <w:iCs/>
      <w:color w:val="404040" w:themeColor="text1" w:themeTint="BF"/>
    </w:rPr>
  </w:style>
  <w:style w:type="character" w:customStyle="1" w:styleId="QuoteChar">
    <w:name w:val="Quote Char"/>
    <w:basedOn w:val="DefaultParagraphFont"/>
    <w:link w:val="Quote"/>
    <w:uiPriority w:val="29"/>
    <w:rsid w:val="00AD6913"/>
    <w:rPr>
      <w:i/>
      <w:iCs/>
      <w:color w:val="404040" w:themeColor="text1" w:themeTint="BF"/>
    </w:rPr>
  </w:style>
  <w:style w:type="paragraph" w:styleId="ListParagraph">
    <w:name w:val="List Paragraph"/>
    <w:basedOn w:val="Normal"/>
    <w:uiPriority w:val="34"/>
    <w:qFormat/>
    <w:rsid w:val="00AD6913"/>
    <w:pPr>
      <w:ind w:left="720"/>
      <w:contextualSpacing/>
    </w:pPr>
  </w:style>
  <w:style w:type="character" w:styleId="IntenseEmphasis">
    <w:name w:val="Intense Emphasis"/>
    <w:basedOn w:val="DefaultParagraphFont"/>
    <w:uiPriority w:val="21"/>
    <w:qFormat/>
    <w:rsid w:val="00AD6913"/>
    <w:rPr>
      <w:i/>
      <w:iCs/>
      <w:color w:val="0F4761" w:themeColor="accent1" w:themeShade="BF"/>
    </w:rPr>
  </w:style>
  <w:style w:type="paragraph" w:styleId="IntenseQuote">
    <w:name w:val="Intense Quote"/>
    <w:basedOn w:val="Normal"/>
    <w:next w:val="Normal"/>
    <w:link w:val="IntenseQuoteChar"/>
    <w:uiPriority w:val="30"/>
    <w:qFormat/>
    <w:rsid w:val="00AD6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913"/>
    <w:rPr>
      <w:i/>
      <w:iCs/>
      <w:color w:val="0F4761" w:themeColor="accent1" w:themeShade="BF"/>
    </w:rPr>
  </w:style>
  <w:style w:type="character" w:styleId="IntenseReference">
    <w:name w:val="Intense Reference"/>
    <w:basedOn w:val="DefaultParagraphFont"/>
    <w:uiPriority w:val="32"/>
    <w:qFormat/>
    <w:rsid w:val="00AD6913"/>
    <w:rPr>
      <w:b/>
      <w:bCs/>
      <w:smallCaps/>
      <w:color w:val="0F4761" w:themeColor="accent1" w:themeShade="BF"/>
      <w:spacing w:val="5"/>
    </w:rPr>
  </w:style>
  <w:style w:type="paragraph" w:styleId="NormalWeb">
    <w:name w:val="Normal (Web)"/>
    <w:basedOn w:val="Normal"/>
    <w:uiPriority w:val="99"/>
    <w:semiHidden/>
    <w:unhideWhenUsed/>
    <w:rsid w:val="00D43D91"/>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TMLCode">
    <w:name w:val="HTML Code"/>
    <w:basedOn w:val="DefaultParagraphFont"/>
    <w:uiPriority w:val="99"/>
    <w:semiHidden/>
    <w:unhideWhenUsed/>
    <w:rsid w:val="00D43D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5</Pages>
  <Words>915</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Brudniak</dc:creator>
  <cp:keywords/>
  <dc:description/>
  <cp:lastModifiedBy>Karol Brudniak</cp:lastModifiedBy>
  <cp:revision>22</cp:revision>
  <dcterms:created xsi:type="dcterms:W3CDTF">2026-01-13T23:02:00Z</dcterms:created>
  <dcterms:modified xsi:type="dcterms:W3CDTF">2026-01-14T04:27:00Z</dcterms:modified>
</cp:coreProperties>
</file>