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2AB" w:rsidRDefault="00581DA3" w:rsidP="00581DA3">
      <w:pPr>
        <w:spacing w:after="0"/>
        <w:jc w:val="right"/>
      </w:pPr>
      <w:proofErr w:type="spellStart"/>
      <w:r>
        <w:t>Jakub</w:t>
      </w:r>
      <w:proofErr w:type="spellEnd"/>
      <w:r>
        <w:t xml:space="preserve"> </w:t>
      </w:r>
      <w:proofErr w:type="spellStart"/>
      <w:r>
        <w:t>Szpunar</w:t>
      </w:r>
      <w:proofErr w:type="spellEnd"/>
    </w:p>
    <w:p w:rsidR="00581DA3" w:rsidRDefault="00581DA3" w:rsidP="00581DA3">
      <w:pPr>
        <w:spacing w:after="0"/>
        <w:jc w:val="right"/>
      </w:pPr>
      <w:r>
        <w:t>CS4480</w:t>
      </w:r>
    </w:p>
    <w:p w:rsidR="00581DA3" w:rsidRDefault="002C0109" w:rsidP="002C0109">
      <w:pPr>
        <w:spacing w:after="0"/>
        <w:jc w:val="right"/>
      </w:pPr>
      <w:r>
        <w:t>WS Lab4</w:t>
      </w:r>
    </w:p>
    <w:p w:rsidR="00581DA3" w:rsidRDefault="00430097" w:rsidP="00430097">
      <w:pPr>
        <w:pStyle w:val="ListParagraph"/>
        <w:numPr>
          <w:ilvl w:val="0"/>
          <w:numId w:val="3"/>
        </w:numPr>
        <w:spacing w:after="0"/>
      </w:pPr>
      <w:r>
        <w:t>The source was 192.168.1.100, the port used was 1161. This information as gathered from: “</w:t>
      </w:r>
      <w:r w:rsidRPr="00430097">
        <w:t xml:space="preserve">Internet Protocol Version 4, </w:t>
      </w:r>
      <w:proofErr w:type="spellStart"/>
      <w:r w:rsidRPr="00430097">
        <w:t>Src</w:t>
      </w:r>
      <w:proofErr w:type="spellEnd"/>
      <w:r w:rsidRPr="00430097">
        <w:t xml:space="preserve">: 192.168.1.102 (192.168.1.102), </w:t>
      </w:r>
      <w:proofErr w:type="spellStart"/>
      <w:r w:rsidRPr="00430097">
        <w:t>Dst</w:t>
      </w:r>
      <w:proofErr w:type="spellEnd"/>
      <w:r w:rsidRPr="00430097">
        <w:t>: 128.119.245.12 (128.119.245.12)</w:t>
      </w:r>
      <w:r>
        <w:t>” and “</w:t>
      </w:r>
      <w:r w:rsidRPr="00430097">
        <w:t xml:space="preserve">Transmission Control Protocol, </w:t>
      </w:r>
      <w:proofErr w:type="spellStart"/>
      <w:r w:rsidRPr="00430097">
        <w:t>Src</w:t>
      </w:r>
      <w:proofErr w:type="spellEnd"/>
      <w:r w:rsidRPr="00430097">
        <w:t xml:space="preserve"> Port: health-polling (1161), </w:t>
      </w:r>
      <w:proofErr w:type="spellStart"/>
      <w:r w:rsidRPr="00430097">
        <w:t>Dst</w:t>
      </w:r>
      <w:proofErr w:type="spellEnd"/>
      <w:r w:rsidRPr="00430097">
        <w:t xml:space="preserve"> Port: http (80), </w:t>
      </w:r>
      <w:proofErr w:type="spellStart"/>
      <w:r w:rsidRPr="00430097">
        <w:t>Seq</w:t>
      </w:r>
      <w:proofErr w:type="spellEnd"/>
      <w:r w:rsidRPr="00430097">
        <w:t xml:space="preserve">: 164041, </w:t>
      </w:r>
      <w:proofErr w:type="spellStart"/>
      <w:r w:rsidRPr="00430097">
        <w:t>Ack</w:t>
      </w:r>
      <w:proofErr w:type="spellEnd"/>
      <w:r w:rsidRPr="00430097">
        <w:t>: 1, Len: 50</w:t>
      </w:r>
      <w:r>
        <w:t>”</w:t>
      </w:r>
    </w:p>
    <w:p w:rsidR="00581DA3" w:rsidRDefault="00430097" w:rsidP="00581DA3">
      <w:pPr>
        <w:pStyle w:val="ListParagraph"/>
        <w:numPr>
          <w:ilvl w:val="0"/>
          <w:numId w:val="3"/>
        </w:numPr>
        <w:spacing w:after="0"/>
      </w:pPr>
      <w:r>
        <w:t xml:space="preserve">The IP address of gaia.cs.umass.edu is </w:t>
      </w:r>
      <w:r w:rsidRPr="00430097">
        <w:t>128.119.245.12</w:t>
      </w:r>
      <w:r>
        <w:t>. This was gathered from the information given in #1.</w:t>
      </w:r>
    </w:p>
    <w:p w:rsidR="00581DA3" w:rsidRDefault="00581DA3" w:rsidP="00581DA3">
      <w:pPr>
        <w:pStyle w:val="ListParagraph"/>
        <w:numPr>
          <w:ilvl w:val="0"/>
          <w:numId w:val="3"/>
        </w:numPr>
        <w:spacing w:after="0"/>
      </w:pPr>
      <w:r>
        <w:t>My computer is 192.168.11.41 and uploaded the file via port 11301.</w:t>
      </w:r>
    </w:p>
    <w:p w:rsidR="00DD50E0" w:rsidRDefault="00581DA3" w:rsidP="00DD50E0">
      <w:pPr>
        <w:pStyle w:val="ListParagraph"/>
        <w:spacing w:after="0"/>
      </w:pPr>
      <w:r>
        <w:t>“</w:t>
      </w:r>
      <w:r w:rsidRPr="00581DA3">
        <w:t xml:space="preserve">Transmission Control Protocol, </w:t>
      </w:r>
      <w:proofErr w:type="spellStart"/>
      <w:r w:rsidRPr="00581DA3">
        <w:t>Src</w:t>
      </w:r>
      <w:proofErr w:type="spellEnd"/>
      <w:r w:rsidRPr="00581DA3">
        <w:t xml:space="preserve"> Port: 11301 (11301), </w:t>
      </w:r>
      <w:proofErr w:type="spellStart"/>
      <w:proofErr w:type="gramStart"/>
      <w:r w:rsidRPr="00581DA3">
        <w:t>Dst</w:t>
      </w:r>
      <w:proofErr w:type="spellEnd"/>
      <w:proofErr w:type="gramEnd"/>
      <w:r w:rsidRPr="00581DA3">
        <w:t xml:space="preserve"> Port: http (80), </w:t>
      </w:r>
      <w:proofErr w:type="spellStart"/>
      <w:r w:rsidRPr="00581DA3">
        <w:t>Seq</w:t>
      </w:r>
      <w:proofErr w:type="spellEnd"/>
      <w:r w:rsidRPr="00581DA3">
        <w:t xml:space="preserve">: 151841, </w:t>
      </w:r>
      <w:proofErr w:type="spellStart"/>
      <w:r w:rsidRPr="00581DA3">
        <w:t>Ack</w:t>
      </w:r>
      <w:proofErr w:type="spellEnd"/>
      <w:r w:rsidRPr="00581DA3">
        <w:t>: 1, Len: 1024</w:t>
      </w:r>
      <w:r>
        <w:t>” and “</w:t>
      </w:r>
      <w:r w:rsidRPr="00581DA3">
        <w:t xml:space="preserve">Internet Protocol Version 4, </w:t>
      </w:r>
      <w:proofErr w:type="spellStart"/>
      <w:r w:rsidRPr="00581DA3">
        <w:t>Src</w:t>
      </w:r>
      <w:proofErr w:type="spellEnd"/>
      <w:r w:rsidRPr="00581DA3">
        <w:t xml:space="preserve">: 192.168.11.41 (192.168.11.41), </w:t>
      </w:r>
      <w:proofErr w:type="spellStart"/>
      <w:r w:rsidRPr="00581DA3">
        <w:t>Dst</w:t>
      </w:r>
      <w:proofErr w:type="spellEnd"/>
      <w:r w:rsidRPr="00581DA3">
        <w:t>: 128.119.245.12 (128.119.245.12)</w:t>
      </w:r>
      <w:r>
        <w:t>” are the relevant parts of the packet to obtain this information.</w:t>
      </w:r>
    </w:p>
    <w:p w:rsidR="00DD50E0" w:rsidRDefault="00DD50E0" w:rsidP="00DD50E0">
      <w:pPr>
        <w:pStyle w:val="ListParagraph"/>
        <w:numPr>
          <w:ilvl w:val="0"/>
          <w:numId w:val="3"/>
        </w:numPr>
        <w:spacing w:after="0"/>
      </w:pPr>
      <w:r>
        <w:t xml:space="preserve">The sequence number starts out as 0. The packet is a </w:t>
      </w:r>
      <w:proofErr w:type="spellStart"/>
      <w:r>
        <w:t>syn</w:t>
      </w:r>
      <w:proofErr w:type="spellEnd"/>
      <w:r>
        <w:t xml:space="preserve"> packet as the flag for </w:t>
      </w:r>
      <w:proofErr w:type="spellStart"/>
      <w:r>
        <w:t>syn</w:t>
      </w:r>
      <w:proofErr w:type="spellEnd"/>
      <w:r>
        <w:t xml:space="preserve"> is set. The data is gathered from: “</w:t>
      </w:r>
      <w:r w:rsidRPr="00DD50E0">
        <w:t>Sequence number: 0    (relative sequence number)</w:t>
      </w:r>
      <w:r>
        <w:t>” and “</w:t>
      </w:r>
      <w:r w:rsidRPr="00DD50E0">
        <w:t>Flags: 0x002 (SYN)</w:t>
      </w:r>
      <w:r>
        <w:t>” in the first packet.</w:t>
      </w:r>
    </w:p>
    <w:p w:rsidR="00DD50E0" w:rsidRDefault="00DD50E0" w:rsidP="00DD50E0">
      <w:pPr>
        <w:pStyle w:val="ListParagraph"/>
        <w:numPr>
          <w:ilvl w:val="0"/>
          <w:numId w:val="3"/>
        </w:numPr>
        <w:spacing w:after="0"/>
      </w:pPr>
      <w:r>
        <w:t xml:space="preserve">The sequence number is 0. The acknowledgement number is 1 as expected. The value of 1 was determined by adding 1 to the sequence number of the packet it received. The flags field has both </w:t>
      </w:r>
      <w:proofErr w:type="spellStart"/>
      <w:r>
        <w:t>syn</w:t>
      </w:r>
      <w:proofErr w:type="spellEnd"/>
      <w:r>
        <w:t xml:space="preserve"> and </w:t>
      </w:r>
      <w:proofErr w:type="spellStart"/>
      <w:r>
        <w:t>ack</w:t>
      </w:r>
      <w:proofErr w:type="spellEnd"/>
      <w:r>
        <w:t xml:space="preserve"> set. Data: “</w:t>
      </w:r>
      <w:r w:rsidRPr="00DD50E0">
        <w:t>Sequence number: 0    (relative sequence number)</w:t>
      </w:r>
      <w:r>
        <w:t>” and “</w:t>
      </w:r>
      <w:r w:rsidRPr="00DD50E0">
        <w:t xml:space="preserve">Acknowledgment number: 1    (relative </w:t>
      </w:r>
      <w:proofErr w:type="spellStart"/>
      <w:r w:rsidRPr="00DD50E0">
        <w:t>ack</w:t>
      </w:r>
      <w:proofErr w:type="spellEnd"/>
      <w:r w:rsidRPr="00DD50E0">
        <w:t xml:space="preserve"> number)</w:t>
      </w:r>
      <w:r>
        <w:t>” and “</w:t>
      </w:r>
      <w:r w:rsidRPr="00DD50E0">
        <w:t>Flags: 0x012 (SYN, ACK)</w:t>
      </w:r>
      <w:r>
        <w:t>”.</w:t>
      </w:r>
    </w:p>
    <w:p w:rsidR="00DD50E0" w:rsidRDefault="00DD50E0" w:rsidP="00DD50E0">
      <w:pPr>
        <w:pStyle w:val="ListParagraph"/>
        <w:numPr>
          <w:ilvl w:val="0"/>
          <w:numId w:val="3"/>
        </w:numPr>
        <w:spacing w:after="0"/>
      </w:pPr>
      <w:r>
        <w:t>The sequence number is 1. Data: “</w:t>
      </w:r>
      <w:r w:rsidRPr="00DD50E0">
        <w:t>Sequence number: 1    (relative sequence number)</w:t>
      </w:r>
      <w:r>
        <w:t>” from packet 4. “POST” was found in the data field for this packet.</w:t>
      </w:r>
    </w:p>
    <w:p w:rsidR="00DD50E0" w:rsidRDefault="00DD50E0" w:rsidP="00DD50E0">
      <w:pPr>
        <w:pStyle w:val="ListParagraph"/>
        <w:numPr>
          <w:ilvl w:val="0"/>
          <w:numId w:val="3"/>
        </w:numPr>
        <w:spacing w:after="0"/>
      </w:pPr>
      <w:r>
        <w:t xml:space="preserve"> </w:t>
      </w:r>
      <w:r w:rsidR="00156E45">
        <w:t xml:space="preserve">Data here taken from </w:t>
      </w:r>
      <w:proofErr w:type="spellStart"/>
      <w:r w:rsidR="00156E45">
        <w:t>wireshark</w:t>
      </w:r>
      <w:proofErr w:type="spellEnd"/>
      <w:r w:rsidR="00156E45">
        <w:t>. RTT and Est. RTT computed using excel and the formulas given in the text in 3.5.3.</w:t>
      </w:r>
      <w:r w:rsidR="002C0109">
        <w:t xml:space="preserve"> Sequence numbers were viewed as shown in #5. Time was determined by looking at the time-stamps in </w:t>
      </w:r>
      <w:proofErr w:type="spellStart"/>
      <w:r w:rsidR="002C0109">
        <w:t>wireshark</w:t>
      </w:r>
      <w:proofErr w:type="spellEnd"/>
      <w:r w:rsidR="002C0109">
        <w:t>.</w:t>
      </w:r>
    </w:p>
    <w:tbl>
      <w:tblPr>
        <w:tblStyle w:val="TableGrid"/>
        <w:tblW w:w="0" w:type="auto"/>
        <w:tblInd w:w="720" w:type="dxa"/>
        <w:tblLook w:val="04A0" w:firstRow="1" w:lastRow="0" w:firstColumn="1" w:lastColumn="0" w:noHBand="0" w:noVBand="1"/>
      </w:tblPr>
      <w:tblGrid>
        <w:gridCol w:w="1194"/>
        <w:gridCol w:w="1280"/>
        <w:gridCol w:w="1269"/>
        <w:gridCol w:w="1566"/>
        <w:gridCol w:w="1269"/>
        <w:gridCol w:w="1269"/>
      </w:tblGrid>
      <w:tr w:rsidR="00156E45" w:rsidTr="00156E45">
        <w:tc>
          <w:tcPr>
            <w:tcW w:w="1194" w:type="dxa"/>
          </w:tcPr>
          <w:p w:rsidR="00156E45" w:rsidRDefault="00156E45" w:rsidP="00DD50E0">
            <w:pPr>
              <w:pStyle w:val="ListParagraph"/>
              <w:ind w:left="0"/>
            </w:pPr>
            <w:r>
              <w:t>Packet #</w:t>
            </w:r>
          </w:p>
        </w:tc>
        <w:tc>
          <w:tcPr>
            <w:tcW w:w="1280" w:type="dxa"/>
          </w:tcPr>
          <w:p w:rsidR="00156E45" w:rsidRDefault="00156E45" w:rsidP="00DD50E0">
            <w:pPr>
              <w:pStyle w:val="ListParagraph"/>
              <w:ind w:left="0"/>
            </w:pPr>
            <w:r>
              <w:t>Sequence #</w:t>
            </w:r>
          </w:p>
        </w:tc>
        <w:tc>
          <w:tcPr>
            <w:tcW w:w="1269" w:type="dxa"/>
          </w:tcPr>
          <w:p w:rsidR="00156E45" w:rsidRDefault="00156E45" w:rsidP="00DD50E0">
            <w:pPr>
              <w:pStyle w:val="ListParagraph"/>
              <w:ind w:left="0"/>
            </w:pPr>
            <w:r>
              <w:t>Sent (time)</w:t>
            </w:r>
          </w:p>
        </w:tc>
        <w:tc>
          <w:tcPr>
            <w:tcW w:w="1566" w:type="dxa"/>
          </w:tcPr>
          <w:p w:rsidR="00156E45" w:rsidRDefault="00156E45" w:rsidP="00DD50E0">
            <w:pPr>
              <w:pStyle w:val="ListParagraph"/>
              <w:ind w:left="0"/>
            </w:pPr>
            <w:r>
              <w:t>Received(time)</w:t>
            </w:r>
          </w:p>
        </w:tc>
        <w:tc>
          <w:tcPr>
            <w:tcW w:w="1269" w:type="dxa"/>
          </w:tcPr>
          <w:p w:rsidR="00156E45" w:rsidRDefault="00156E45" w:rsidP="00DD50E0">
            <w:pPr>
              <w:pStyle w:val="ListParagraph"/>
              <w:ind w:left="0"/>
            </w:pPr>
            <w:r>
              <w:t>RTT</w:t>
            </w:r>
          </w:p>
        </w:tc>
        <w:tc>
          <w:tcPr>
            <w:tcW w:w="1269" w:type="dxa"/>
          </w:tcPr>
          <w:p w:rsidR="00156E45" w:rsidRDefault="00156E45" w:rsidP="00DD50E0">
            <w:pPr>
              <w:pStyle w:val="ListParagraph"/>
              <w:ind w:left="0"/>
            </w:pPr>
            <w:r>
              <w:t>Est. RTT</w:t>
            </w:r>
          </w:p>
        </w:tc>
      </w:tr>
      <w:tr w:rsidR="00156E45" w:rsidTr="00156E45">
        <w:tc>
          <w:tcPr>
            <w:tcW w:w="1194" w:type="dxa"/>
          </w:tcPr>
          <w:p w:rsidR="00156E45" w:rsidRDefault="00156E45" w:rsidP="00DD50E0">
            <w:pPr>
              <w:pStyle w:val="ListParagraph"/>
              <w:ind w:left="0"/>
            </w:pPr>
            <w:r>
              <w:t xml:space="preserve">1 (4 in </w:t>
            </w:r>
            <w:proofErr w:type="spellStart"/>
            <w:r>
              <w:t>ws</w:t>
            </w:r>
            <w:proofErr w:type="spellEnd"/>
            <w:r>
              <w:t>)</w:t>
            </w:r>
          </w:p>
        </w:tc>
        <w:tc>
          <w:tcPr>
            <w:tcW w:w="1280" w:type="dxa"/>
          </w:tcPr>
          <w:p w:rsidR="00156E45" w:rsidRDefault="00156E45" w:rsidP="00DD50E0">
            <w:pPr>
              <w:pStyle w:val="ListParagraph"/>
              <w:ind w:left="0"/>
            </w:pPr>
            <w:r>
              <w:t>1</w:t>
            </w:r>
          </w:p>
        </w:tc>
        <w:tc>
          <w:tcPr>
            <w:tcW w:w="1269" w:type="dxa"/>
          </w:tcPr>
          <w:p w:rsidR="00156E45" w:rsidRDefault="00156E45" w:rsidP="00DD50E0">
            <w:pPr>
              <w:pStyle w:val="ListParagraph"/>
              <w:ind w:left="0"/>
            </w:pPr>
            <w:r>
              <w:t>0.026477</w:t>
            </w:r>
          </w:p>
        </w:tc>
        <w:tc>
          <w:tcPr>
            <w:tcW w:w="1566" w:type="dxa"/>
          </w:tcPr>
          <w:p w:rsidR="00156E45" w:rsidRDefault="00156E45" w:rsidP="00DD50E0">
            <w:pPr>
              <w:pStyle w:val="ListParagraph"/>
              <w:ind w:left="0"/>
            </w:pPr>
            <w:r>
              <w:t>0.053937</w:t>
            </w:r>
          </w:p>
        </w:tc>
        <w:tc>
          <w:tcPr>
            <w:tcW w:w="1269" w:type="dxa"/>
          </w:tcPr>
          <w:p w:rsidR="00156E45" w:rsidRPr="00156E45" w:rsidRDefault="00156E45" w:rsidP="00156E45">
            <w:pPr>
              <w:rPr>
                <w:rFonts w:ascii="Calibri" w:hAnsi="Calibri"/>
                <w:color w:val="000000"/>
              </w:rPr>
            </w:pPr>
            <w:r>
              <w:rPr>
                <w:rFonts w:ascii="Calibri" w:hAnsi="Calibri"/>
                <w:color w:val="000000"/>
              </w:rPr>
              <w:t>0.02746</w:t>
            </w:r>
          </w:p>
        </w:tc>
        <w:tc>
          <w:tcPr>
            <w:tcW w:w="1269" w:type="dxa"/>
          </w:tcPr>
          <w:p w:rsidR="00156E45" w:rsidRPr="00156E45" w:rsidRDefault="00156E45" w:rsidP="00156E45">
            <w:pPr>
              <w:rPr>
                <w:rFonts w:ascii="Calibri" w:hAnsi="Calibri"/>
                <w:color w:val="000000"/>
              </w:rPr>
            </w:pPr>
            <w:r>
              <w:rPr>
                <w:rFonts w:ascii="Calibri" w:hAnsi="Calibri"/>
                <w:color w:val="000000"/>
              </w:rPr>
              <w:t>0.02746</w:t>
            </w:r>
          </w:p>
        </w:tc>
      </w:tr>
      <w:tr w:rsidR="00156E45" w:rsidTr="00156E45">
        <w:tc>
          <w:tcPr>
            <w:tcW w:w="1194" w:type="dxa"/>
          </w:tcPr>
          <w:p w:rsidR="00156E45" w:rsidRDefault="00156E45" w:rsidP="00DD50E0">
            <w:pPr>
              <w:pStyle w:val="ListParagraph"/>
              <w:ind w:left="0"/>
            </w:pPr>
            <w:r>
              <w:t>2 (5)</w:t>
            </w:r>
          </w:p>
        </w:tc>
        <w:tc>
          <w:tcPr>
            <w:tcW w:w="1280" w:type="dxa"/>
          </w:tcPr>
          <w:p w:rsidR="00156E45" w:rsidRDefault="00156E45" w:rsidP="00DD50E0">
            <w:pPr>
              <w:pStyle w:val="ListParagraph"/>
              <w:ind w:left="0"/>
            </w:pPr>
            <w:r>
              <w:t>566</w:t>
            </w:r>
          </w:p>
        </w:tc>
        <w:tc>
          <w:tcPr>
            <w:tcW w:w="1269" w:type="dxa"/>
          </w:tcPr>
          <w:p w:rsidR="00156E45" w:rsidRDefault="00156E45" w:rsidP="00DD50E0">
            <w:pPr>
              <w:pStyle w:val="ListParagraph"/>
              <w:ind w:left="0"/>
            </w:pPr>
            <w:r>
              <w:t>0.041737</w:t>
            </w:r>
          </w:p>
        </w:tc>
        <w:tc>
          <w:tcPr>
            <w:tcW w:w="1566" w:type="dxa"/>
          </w:tcPr>
          <w:p w:rsidR="00156E45" w:rsidRDefault="00156E45" w:rsidP="00DD50E0">
            <w:pPr>
              <w:pStyle w:val="ListParagraph"/>
              <w:ind w:left="0"/>
            </w:pPr>
            <w:r>
              <w:t>0.053937</w:t>
            </w:r>
          </w:p>
        </w:tc>
        <w:tc>
          <w:tcPr>
            <w:tcW w:w="1269" w:type="dxa"/>
          </w:tcPr>
          <w:p w:rsidR="00156E45" w:rsidRPr="00156E45" w:rsidRDefault="00156E45" w:rsidP="00156E45">
            <w:pPr>
              <w:rPr>
                <w:rFonts w:ascii="Calibri" w:hAnsi="Calibri"/>
                <w:color w:val="000000"/>
              </w:rPr>
            </w:pPr>
            <w:r>
              <w:rPr>
                <w:rFonts w:ascii="Calibri" w:hAnsi="Calibri"/>
                <w:color w:val="000000"/>
              </w:rPr>
              <w:t>0.0122</w:t>
            </w:r>
          </w:p>
        </w:tc>
        <w:tc>
          <w:tcPr>
            <w:tcW w:w="1269" w:type="dxa"/>
          </w:tcPr>
          <w:p w:rsidR="00156E45" w:rsidRPr="00156E45" w:rsidRDefault="00156E45" w:rsidP="00156E45">
            <w:pPr>
              <w:rPr>
                <w:rFonts w:ascii="Calibri" w:hAnsi="Calibri"/>
                <w:color w:val="000000"/>
              </w:rPr>
            </w:pPr>
            <w:r>
              <w:rPr>
                <w:rFonts w:ascii="Calibri" w:hAnsi="Calibri"/>
                <w:color w:val="000000"/>
              </w:rPr>
              <w:t>0.025553</w:t>
            </w:r>
          </w:p>
        </w:tc>
      </w:tr>
      <w:tr w:rsidR="00156E45" w:rsidTr="00156E45">
        <w:tc>
          <w:tcPr>
            <w:tcW w:w="1194" w:type="dxa"/>
          </w:tcPr>
          <w:p w:rsidR="00156E45" w:rsidRDefault="00156E45" w:rsidP="00DD50E0">
            <w:pPr>
              <w:pStyle w:val="ListParagraph"/>
              <w:ind w:left="0"/>
            </w:pPr>
            <w:r>
              <w:t>3 (7)</w:t>
            </w:r>
          </w:p>
        </w:tc>
        <w:tc>
          <w:tcPr>
            <w:tcW w:w="1280" w:type="dxa"/>
          </w:tcPr>
          <w:p w:rsidR="00156E45" w:rsidRDefault="00156E45" w:rsidP="00DD50E0">
            <w:pPr>
              <w:pStyle w:val="ListParagraph"/>
              <w:ind w:left="0"/>
            </w:pPr>
            <w:r>
              <w:t>2026</w:t>
            </w:r>
          </w:p>
        </w:tc>
        <w:tc>
          <w:tcPr>
            <w:tcW w:w="1269" w:type="dxa"/>
          </w:tcPr>
          <w:p w:rsidR="00156E45" w:rsidRDefault="00156E45" w:rsidP="00DD50E0">
            <w:pPr>
              <w:pStyle w:val="ListParagraph"/>
              <w:ind w:left="0"/>
            </w:pPr>
            <w:r>
              <w:t>0.054026</w:t>
            </w:r>
          </w:p>
        </w:tc>
        <w:tc>
          <w:tcPr>
            <w:tcW w:w="1566" w:type="dxa"/>
          </w:tcPr>
          <w:p w:rsidR="00156E45" w:rsidRDefault="00156E45" w:rsidP="00DD50E0">
            <w:pPr>
              <w:pStyle w:val="ListParagraph"/>
              <w:ind w:left="0"/>
            </w:pPr>
            <w:r>
              <w:t>0.077294</w:t>
            </w:r>
          </w:p>
        </w:tc>
        <w:tc>
          <w:tcPr>
            <w:tcW w:w="1269" w:type="dxa"/>
          </w:tcPr>
          <w:p w:rsidR="00156E45" w:rsidRPr="00156E45" w:rsidRDefault="00156E45" w:rsidP="00156E45">
            <w:pPr>
              <w:rPr>
                <w:rFonts w:ascii="Calibri" w:hAnsi="Calibri"/>
                <w:color w:val="000000"/>
              </w:rPr>
            </w:pPr>
            <w:r>
              <w:rPr>
                <w:rFonts w:ascii="Calibri" w:hAnsi="Calibri"/>
                <w:color w:val="000000"/>
              </w:rPr>
              <w:t>0.023268</w:t>
            </w:r>
          </w:p>
        </w:tc>
        <w:tc>
          <w:tcPr>
            <w:tcW w:w="1269" w:type="dxa"/>
          </w:tcPr>
          <w:p w:rsidR="00156E45" w:rsidRPr="00156E45" w:rsidRDefault="00156E45" w:rsidP="00156E45">
            <w:pPr>
              <w:rPr>
                <w:rFonts w:ascii="Calibri" w:hAnsi="Calibri"/>
                <w:color w:val="000000"/>
              </w:rPr>
            </w:pPr>
            <w:r>
              <w:rPr>
                <w:rFonts w:ascii="Calibri" w:hAnsi="Calibri"/>
                <w:color w:val="000000"/>
              </w:rPr>
              <w:t>0.025267</w:t>
            </w:r>
          </w:p>
        </w:tc>
      </w:tr>
      <w:tr w:rsidR="00156E45" w:rsidTr="00156E45">
        <w:tc>
          <w:tcPr>
            <w:tcW w:w="1194" w:type="dxa"/>
          </w:tcPr>
          <w:p w:rsidR="00156E45" w:rsidRDefault="00156E45" w:rsidP="00DD50E0">
            <w:pPr>
              <w:pStyle w:val="ListParagraph"/>
              <w:ind w:left="0"/>
            </w:pPr>
            <w:r>
              <w:t>4 (8)</w:t>
            </w:r>
          </w:p>
        </w:tc>
        <w:tc>
          <w:tcPr>
            <w:tcW w:w="1280" w:type="dxa"/>
          </w:tcPr>
          <w:p w:rsidR="00156E45" w:rsidRDefault="00156E45" w:rsidP="00DD50E0">
            <w:pPr>
              <w:pStyle w:val="ListParagraph"/>
              <w:ind w:left="0"/>
            </w:pPr>
            <w:r>
              <w:t>3486</w:t>
            </w:r>
          </w:p>
        </w:tc>
        <w:tc>
          <w:tcPr>
            <w:tcW w:w="1269" w:type="dxa"/>
          </w:tcPr>
          <w:p w:rsidR="00156E45" w:rsidRDefault="00156E45" w:rsidP="00DD50E0">
            <w:pPr>
              <w:pStyle w:val="ListParagraph"/>
              <w:ind w:left="0"/>
            </w:pPr>
            <w:r>
              <w:t>0.054690</w:t>
            </w:r>
          </w:p>
        </w:tc>
        <w:tc>
          <w:tcPr>
            <w:tcW w:w="1566" w:type="dxa"/>
          </w:tcPr>
          <w:p w:rsidR="00156E45" w:rsidRDefault="00156E45" w:rsidP="00DD50E0">
            <w:pPr>
              <w:pStyle w:val="ListParagraph"/>
              <w:ind w:left="0"/>
            </w:pPr>
            <w:r>
              <w:t>0.124085</w:t>
            </w:r>
          </w:p>
        </w:tc>
        <w:tc>
          <w:tcPr>
            <w:tcW w:w="1269" w:type="dxa"/>
          </w:tcPr>
          <w:p w:rsidR="00156E45" w:rsidRPr="00156E45" w:rsidRDefault="00156E45" w:rsidP="00156E45">
            <w:pPr>
              <w:rPr>
                <w:rFonts w:ascii="Calibri" w:hAnsi="Calibri"/>
                <w:color w:val="000000"/>
              </w:rPr>
            </w:pPr>
            <w:r>
              <w:rPr>
                <w:rFonts w:ascii="Calibri" w:hAnsi="Calibri"/>
                <w:color w:val="000000"/>
              </w:rPr>
              <w:t>0.069395</w:t>
            </w:r>
          </w:p>
        </w:tc>
        <w:tc>
          <w:tcPr>
            <w:tcW w:w="1269" w:type="dxa"/>
          </w:tcPr>
          <w:p w:rsidR="00156E45" w:rsidRPr="00156E45" w:rsidRDefault="00156E45" w:rsidP="00156E45">
            <w:pPr>
              <w:rPr>
                <w:rFonts w:ascii="Calibri" w:hAnsi="Calibri"/>
                <w:color w:val="000000"/>
              </w:rPr>
            </w:pPr>
            <w:r>
              <w:rPr>
                <w:rFonts w:ascii="Calibri" w:hAnsi="Calibri"/>
                <w:color w:val="000000"/>
              </w:rPr>
              <w:t>0.030783</w:t>
            </w:r>
          </w:p>
        </w:tc>
      </w:tr>
      <w:tr w:rsidR="00156E45" w:rsidTr="00156E45">
        <w:tc>
          <w:tcPr>
            <w:tcW w:w="1194" w:type="dxa"/>
          </w:tcPr>
          <w:p w:rsidR="00156E45" w:rsidRDefault="00156E45" w:rsidP="00DD50E0">
            <w:pPr>
              <w:pStyle w:val="ListParagraph"/>
              <w:ind w:left="0"/>
            </w:pPr>
            <w:r>
              <w:t>5 (10)</w:t>
            </w:r>
          </w:p>
        </w:tc>
        <w:tc>
          <w:tcPr>
            <w:tcW w:w="1280" w:type="dxa"/>
          </w:tcPr>
          <w:p w:rsidR="00156E45" w:rsidRDefault="00156E45" w:rsidP="00DD50E0">
            <w:pPr>
              <w:pStyle w:val="ListParagraph"/>
              <w:ind w:left="0"/>
            </w:pPr>
            <w:r>
              <w:t>4946</w:t>
            </w:r>
          </w:p>
        </w:tc>
        <w:tc>
          <w:tcPr>
            <w:tcW w:w="1269" w:type="dxa"/>
          </w:tcPr>
          <w:p w:rsidR="00156E45" w:rsidRDefault="00156E45" w:rsidP="00DD50E0">
            <w:pPr>
              <w:pStyle w:val="ListParagraph"/>
              <w:ind w:left="0"/>
            </w:pPr>
            <w:r>
              <w:t>0.077405</w:t>
            </w:r>
          </w:p>
        </w:tc>
        <w:tc>
          <w:tcPr>
            <w:tcW w:w="1566" w:type="dxa"/>
          </w:tcPr>
          <w:p w:rsidR="00156E45" w:rsidRDefault="00156E45" w:rsidP="00DD50E0">
            <w:pPr>
              <w:pStyle w:val="ListParagraph"/>
              <w:ind w:left="0"/>
            </w:pPr>
            <w:r>
              <w:t>0.169118</w:t>
            </w:r>
          </w:p>
        </w:tc>
        <w:tc>
          <w:tcPr>
            <w:tcW w:w="1269" w:type="dxa"/>
          </w:tcPr>
          <w:p w:rsidR="00156E45" w:rsidRPr="00156E45" w:rsidRDefault="00156E45" w:rsidP="00156E45">
            <w:pPr>
              <w:rPr>
                <w:rFonts w:ascii="Calibri" w:hAnsi="Calibri"/>
                <w:color w:val="000000"/>
              </w:rPr>
            </w:pPr>
            <w:r>
              <w:rPr>
                <w:rFonts w:ascii="Calibri" w:hAnsi="Calibri"/>
                <w:color w:val="000000"/>
              </w:rPr>
              <w:t>0.091713</w:t>
            </w:r>
          </w:p>
        </w:tc>
        <w:tc>
          <w:tcPr>
            <w:tcW w:w="1269" w:type="dxa"/>
          </w:tcPr>
          <w:p w:rsidR="00156E45" w:rsidRPr="00156E45" w:rsidRDefault="00156E45" w:rsidP="00156E45">
            <w:pPr>
              <w:rPr>
                <w:rFonts w:ascii="Calibri" w:hAnsi="Calibri"/>
                <w:color w:val="000000"/>
              </w:rPr>
            </w:pPr>
            <w:r>
              <w:rPr>
                <w:rFonts w:ascii="Calibri" w:hAnsi="Calibri"/>
                <w:color w:val="000000"/>
              </w:rPr>
              <w:t>0.038399</w:t>
            </w:r>
          </w:p>
        </w:tc>
      </w:tr>
      <w:tr w:rsidR="00156E45" w:rsidTr="00156E45">
        <w:tc>
          <w:tcPr>
            <w:tcW w:w="1194" w:type="dxa"/>
          </w:tcPr>
          <w:p w:rsidR="00156E45" w:rsidRDefault="00156E45" w:rsidP="00DD50E0">
            <w:pPr>
              <w:pStyle w:val="ListParagraph"/>
              <w:ind w:left="0"/>
            </w:pPr>
            <w:r>
              <w:t>6 (11)</w:t>
            </w:r>
          </w:p>
        </w:tc>
        <w:tc>
          <w:tcPr>
            <w:tcW w:w="1280" w:type="dxa"/>
          </w:tcPr>
          <w:p w:rsidR="00156E45" w:rsidRDefault="00156E45" w:rsidP="00DD50E0">
            <w:pPr>
              <w:pStyle w:val="ListParagraph"/>
              <w:ind w:left="0"/>
            </w:pPr>
            <w:r>
              <w:t>6406</w:t>
            </w:r>
          </w:p>
        </w:tc>
        <w:tc>
          <w:tcPr>
            <w:tcW w:w="1269" w:type="dxa"/>
          </w:tcPr>
          <w:p w:rsidR="00156E45" w:rsidRDefault="00156E45" w:rsidP="00DD50E0">
            <w:pPr>
              <w:pStyle w:val="ListParagraph"/>
              <w:ind w:left="0"/>
            </w:pPr>
            <w:r>
              <w:t>0.078157</w:t>
            </w:r>
          </w:p>
        </w:tc>
        <w:tc>
          <w:tcPr>
            <w:tcW w:w="1566" w:type="dxa"/>
          </w:tcPr>
          <w:p w:rsidR="00156E45" w:rsidRDefault="00156E45" w:rsidP="00DD50E0">
            <w:pPr>
              <w:pStyle w:val="ListParagraph"/>
              <w:ind w:left="0"/>
            </w:pPr>
            <w:r>
              <w:t>0.217299</w:t>
            </w:r>
          </w:p>
        </w:tc>
        <w:tc>
          <w:tcPr>
            <w:tcW w:w="1269" w:type="dxa"/>
          </w:tcPr>
          <w:p w:rsidR="00156E45" w:rsidRPr="00156E45" w:rsidRDefault="00156E45" w:rsidP="00156E45">
            <w:pPr>
              <w:rPr>
                <w:rFonts w:ascii="Calibri" w:hAnsi="Calibri"/>
                <w:color w:val="000000"/>
              </w:rPr>
            </w:pPr>
            <w:r>
              <w:rPr>
                <w:rFonts w:ascii="Calibri" w:hAnsi="Calibri"/>
                <w:color w:val="000000"/>
              </w:rPr>
              <w:t>0.139142</w:t>
            </w:r>
          </w:p>
        </w:tc>
        <w:tc>
          <w:tcPr>
            <w:tcW w:w="1269" w:type="dxa"/>
          </w:tcPr>
          <w:p w:rsidR="00156E45" w:rsidRPr="00156E45" w:rsidRDefault="00156E45" w:rsidP="00156E45">
            <w:pPr>
              <w:rPr>
                <w:rFonts w:ascii="Calibri" w:hAnsi="Calibri"/>
                <w:color w:val="000000"/>
              </w:rPr>
            </w:pPr>
            <w:r>
              <w:rPr>
                <w:rFonts w:ascii="Calibri" w:hAnsi="Calibri"/>
                <w:color w:val="000000"/>
              </w:rPr>
              <w:t>0.050992</w:t>
            </w:r>
          </w:p>
        </w:tc>
      </w:tr>
    </w:tbl>
    <w:p w:rsidR="00DD50E0" w:rsidRDefault="00DD50E0" w:rsidP="00DD50E0">
      <w:pPr>
        <w:pStyle w:val="ListParagraph"/>
        <w:spacing w:after="0"/>
      </w:pPr>
    </w:p>
    <w:p w:rsidR="002C0109" w:rsidRDefault="002C0109" w:rsidP="002C0109">
      <w:pPr>
        <w:pStyle w:val="ListParagraph"/>
        <w:numPr>
          <w:ilvl w:val="0"/>
          <w:numId w:val="3"/>
        </w:numPr>
        <w:spacing w:after="0"/>
      </w:pPr>
      <w:r>
        <w:t xml:space="preserve">The length of each of each segment is the sequence number of the following packet, minus the sequence number of the packet. It is also found in </w:t>
      </w:r>
      <w:proofErr w:type="spellStart"/>
      <w:r>
        <w:t>wireshark</w:t>
      </w:r>
      <w:proofErr w:type="spellEnd"/>
      <w:r>
        <w:t xml:space="preserve"> under data.</w:t>
      </w:r>
    </w:p>
    <w:tbl>
      <w:tblPr>
        <w:tblStyle w:val="TableGrid"/>
        <w:tblW w:w="0" w:type="auto"/>
        <w:tblInd w:w="720" w:type="dxa"/>
        <w:tblLook w:val="04A0" w:firstRow="1" w:lastRow="0" w:firstColumn="1" w:lastColumn="0" w:noHBand="0" w:noVBand="1"/>
      </w:tblPr>
      <w:tblGrid>
        <w:gridCol w:w="1194"/>
        <w:gridCol w:w="1280"/>
      </w:tblGrid>
      <w:tr w:rsidR="002C0109" w:rsidTr="00CD1FA4">
        <w:tc>
          <w:tcPr>
            <w:tcW w:w="1194" w:type="dxa"/>
          </w:tcPr>
          <w:p w:rsidR="002C0109" w:rsidRDefault="002C0109" w:rsidP="00CD1FA4">
            <w:pPr>
              <w:pStyle w:val="ListParagraph"/>
              <w:ind w:left="0"/>
            </w:pPr>
            <w:r>
              <w:t>Packet #</w:t>
            </w:r>
          </w:p>
        </w:tc>
        <w:tc>
          <w:tcPr>
            <w:tcW w:w="1280" w:type="dxa"/>
          </w:tcPr>
          <w:p w:rsidR="002C0109" w:rsidRDefault="002C0109" w:rsidP="00CD1FA4">
            <w:pPr>
              <w:pStyle w:val="ListParagraph"/>
              <w:ind w:left="0"/>
            </w:pPr>
            <w:r>
              <w:t>Length</w:t>
            </w:r>
          </w:p>
        </w:tc>
      </w:tr>
      <w:tr w:rsidR="002C0109" w:rsidTr="00CD1FA4">
        <w:tc>
          <w:tcPr>
            <w:tcW w:w="1194" w:type="dxa"/>
          </w:tcPr>
          <w:p w:rsidR="002C0109" w:rsidRDefault="002C0109" w:rsidP="00CD1FA4">
            <w:pPr>
              <w:pStyle w:val="ListParagraph"/>
              <w:ind w:left="0"/>
            </w:pPr>
            <w:r>
              <w:t xml:space="preserve">1 (4 in </w:t>
            </w:r>
            <w:proofErr w:type="spellStart"/>
            <w:r>
              <w:t>ws</w:t>
            </w:r>
            <w:proofErr w:type="spellEnd"/>
            <w:r>
              <w:t>)</w:t>
            </w:r>
          </w:p>
        </w:tc>
        <w:tc>
          <w:tcPr>
            <w:tcW w:w="1280" w:type="dxa"/>
          </w:tcPr>
          <w:p w:rsidR="002C0109" w:rsidRDefault="002C0109" w:rsidP="00CD1FA4">
            <w:pPr>
              <w:pStyle w:val="ListParagraph"/>
              <w:ind w:left="0"/>
            </w:pPr>
            <w:r>
              <w:t>565</w:t>
            </w:r>
          </w:p>
        </w:tc>
      </w:tr>
      <w:tr w:rsidR="002C0109" w:rsidTr="00CD1FA4">
        <w:tc>
          <w:tcPr>
            <w:tcW w:w="1194" w:type="dxa"/>
          </w:tcPr>
          <w:p w:rsidR="002C0109" w:rsidRDefault="002C0109" w:rsidP="00CD1FA4">
            <w:pPr>
              <w:pStyle w:val="ListParagraph"/>
              <w:ind w:left="0"/>
            </w:pPr>
            <w:bookmarkStart w:id="0" w:name="_GoBack" w:colFirst="2" w:colLast="2"/>
            <w:r>
              <w:t>2 (5)</w:t>
            </w:r>
          </w:p>
        </w:tc>
        <w:tc>
          <w:tcPr>
            <w:tcW w:w="1280" w:type="dxa"/>
          </w:tcPr>
          <w:p w:rsidR="002C0109" w:rsidRPr="002C0109" w:rsidRDefault="002C0109" w:rsidP="002C0109">
            <w:pPr>
              <w:rPr>
                <w:rFonts w:ascii="Calibri" w:hAnsi="Calibri"/>
                <w:color w:val="000000"/>
              </w:rPr>
            </w:pPr>
            <w:r>
              <w:rPr>
                <w:rFonts w:ascii="Calibri" w:hAnsi="Calibri"/>
                <w:color w:val="000000"/>
              </w:rPr>
              <w:t>1460</w:t>
            </w:r>
          </w:p>
        </w:tc>
      </w:tr>
      <w:tr w:rsidR="002C0109" w:rsidTr="00CD1FA4">
        <w:tc>
          <w:tcPr>
            <w:tcW w:w="1194" w:type="dxa"/>
          </w:tcPr>
          <w:p w:rsidR="002C0109" w:rsidRDefault="002C0109" w:rsidP="00CD1FA4">
            <w:pPr>
              <w:pStyle w:val="ListParagraph"/>
              <w:ind w:left="0"/>
            </w:pPr>
            <w:r>
              <w:t>3 (7)</w:t>
            </w:r>
          </w:p>
        </w:tc>
        <w:tc>
          <w:tcPr>
            <w:tcW w:w="1280" w:type="dxa"/>
          </w:tcPr>
          <w:p w:rsidR="002C0109" w:rsidRDefault="002C0109" w:rsidP="00CD1FA4">
            <w:pPr>
              <w:pStyle w:val="ListParagraph"/>
              <w:ind w:left="0"/>
            </w:pPr>
            <w:r>
              <w:rPr>
                <w:rFonts w:ascii="Calibri" w:hAnsi="Calibri"/>
                <w:color w:val="000000"/>
              </w:rPr>
              <w:t>1460</w:t>
            </w:r>
          </w:p>
        </w:tc>
      </w:tr>
      <w:bookmarkEnd w:id="0"/>
      <w:tr w:rsidR="002C0109" w:rsidTr="00CD1FA4">
        <w:tc>
          <w:tcPr>
            <w:tcW w:w="1194" w:type="dxa"/>
          </w:tcPr>
          <w:p w:rsidR="002C0109" w:rsidRDefault="002C0109" w:rsidP="00CD1FA4">
            <w:pPr>
              <w:pStyle w:val="ListParagraph"/>
              <w:ind w:left="0"/>
            </w:pPr>
            <w:r>
              <w:t>4 (8)</w:t>
            </w:r>
          </w:p>
        </w:tc>
        <w:tc>
          <w:tcPr>
            <w:tcW w:w="1280" w:type="dxa"/>
          </w:tcPr>
          <w:p w:rsidR="002C0109" w:rsidRDefault="002C0109" w:rsidP="00CD1FA4">
            <w:pPr>
              <w:pStyle w:val="ListParagraph"/>
              <w:ind w:left="0"/>
            </w:pPr>
            <w:r>
              <w:rPr>
                <w:rFonts w:ascii="Calibri" w:hAnsi="Calibri"/>
                <w:color w:val="000000"/>
              </w:rPr>
              <w:t>1460</w:t>
            </w:r>
          </w:p>
        </w:tc>
      </w:tr>
      <w:tr w:rsidR="002C0109" w:rsidTr="00CD1FA4">
        <w:tc>
          <w:tcPr>
            <w:tcW w:w="1194" w:type="dxa"/>
          </w:tcPr>
          <w:p w:rsidR="002C0109" w:rsidRDefault="002C0109" w:rsidP="00CD1FA4">
            <w:pPr>
              <w:pStyle w:val="ListParagraph"/>
              <w:ind w:left="0"/>
            </w:pPr>
            <w:r>
              <w:t>5 (10)</w:t>
            </w:r>
          </w:p>
        </w:tc>
        <w:tc>
          <w:tcPr>
            <w:tcW w:w="1280" w:type="dxa"/>
          </w:tcPr>
          <w:p w:rsidR="002C0109" w:rsidRDefault="002C0109" w:rsidP="00CD1FA4">
            <w:pPr>
              <w:pStyle w:val="ListParagraph"/>
              <w:ind w:left="0"/>
            </w:pPr>
            <w:r>
              <w:rPr>
                <w:rFonts w:ascii="Calibri" w:hAnsi="Calibri"/>
                <w:color w:val="000000"/>
              </w:rPr>
              <w:t>1460</w:t>
            </w:r>
          </w:p>
        </w:tc>
      </w:tr>
      <w:tr w:rsidR="002C0109" w:rsidTr="00CD1FA4">
        <w:tc>
          <w:tcPr>
            <w:tcW w:w="1194" w:type="dxa"/>
          </w:tcPr>
          <w:p w:rsidR="002C0109" w:rsidRDefault="002C0109" w:rsidP="00CD1FA4">
            <w:pPr>
              <w:pStyle w:val="ListParagraph"/>
              <w:ind w:left="0"/>
            </w:pPr>
            <w:r>
              <w:t>6 (11)</w:t>
            </w:r>
          </w:p>
        </w:tc>
        <w:tc>
          <w:tcPr>
            <w:tcW w:w="1280" w:type="dxa"/>
          </w:tcPr>
          <w:p w:rsidR="002C0109" w:rsidRDefault="002C0109" w:rsidP="00CD1FA4">
            <w:pPr>
              <w:pStyle w:val="ListParagraph"/>
              <w:ind w:left="0"/>
            </w:pPr>
            <w:r>
              <w:rPr>
                <w:rFonts w:ascii="Calibri" w:hAnsi="Calibri"/>
                <w:color w:val="000000"/>
              </w:rPr>
              <w:t>1460</w:t>
            </w:r>
          </w:p>
        </w:tc>
      </w:tr>
    </w:tbl>
    <w:p w:rsidR="002C0109" w:rsidRDefault="002C0109" w:rsidP="002C0109">
      <w:pPr>
        <w:pStyle w:val="ListParagraph"/>
        <w:numPr>
          <w:ilvl w:val="0"/>
          <w:numId w:val="3"/>
        </w:numPr>
        <w:spacing w:after="0"/>
      </w:pPr>
      <w:r>
        <w:lastRenderedPageBreak/>
        <w:t>5840</w:t>
      </w:r>
      <w:r w:rsidR="0058075D">
        <w:t xml:space="preserve"> was the smallest window size value I was in </w:t>
      </w:r>
      <w:proofErr w:type="spellStart"/>
      <w:r w:rsidR="0058075D">
        <w:t>wireshark</w:t>
      </w:r>
      <w:proofErr w:type="spellEnd"/>
      <w:r w:rsidR="0058075D">
        <w:t xml:space="preserve">. The window size never got to be zero, or less than the maximum segment size. Since buffer space never ran out, throttling did not occur due to a lack of buffer space. </w:t>
      </w:r>
    </w:p>
    <w:p w:rsidR="0058075D" w:rsidRDefault="0058075D" w:rsidP="002C0109">
      <w:pPr>
        <w:pStyle w:val="ListParagraph"/>
        <w:numPr>
          <w:ilvl w:val="0"/>
          <w:numId w:val="3"/>
        </w:numPr>
        <w:spacing w:after="0"/>
      </w:pPr>
      <w:r>
        <w:t>No segments had to be retransmitted. If a segment was retransmitted, there would have been two segments with duplicate sequence numbers. I didn’t see any duplicate sequence numbers from the uploading client.</w:t>
      </w:r>
    </w:p>
    <w:p w:rsidR="0058075D" w:rsidRDefault="0058075D" w:rsidP="0058075D">
      <w:pPr>
        <w:pStyle w:val="ListParagraph"/>
        <w:numPr>
          <w:ilvl w:val="0"/>
          <w:numId w:val="3"/>
        </w:numPr>
        <w:spacing w:after="0"/>
      </w:pPr>
      <w:r>
        <w:t xml:space="preserve">Generally 1460 bytes are </w:t>
      </w:r>
      <w:proofErr w:type="spellStart"/>
      <w:r>
        <w:t>ACKed</w:t>
      </w:r>
      <w:proofErr w:type="spellEnd"/>
      <w:r>
        <w:t xml:space="preserve">. I figured this out by subtracting the </w:t>
      </w:r>
      <w:proofErr w:type="spellStart"/>
      <w:r>
        <w:t>ack</w:t>
      </w:r>
      <w:proofErr w:type="spellEnd"/>
      <w:r>
        <w:t xml:space="preserve"> number of the nth packet from the n+1th packet. I did find a double ACK for a packet. One packet read :</w:t>
      </w:r>
      <w:r w:rsidRPr="0058075D">
        <w:t xml:space="preserve"> Acknowledgment number: 37969    (relative </w:t>
      </w:r>
      <w:proofErr w:type="spellStart"/>
      <w:r w:rsidRPr="0058075D">
        <w:t>ack</w:t>
      </w:r>
      <w:proofErr w:type="spellEnd"/>
      <w:r w:rsidRPr="0058075D">
        <w:t xml:space="preserve"> number)</w:t>
      </w:r>
      <w:r>
        <w:t>”, the other read “</w:t>
      </w:r>
      <w:r w:rsidRPr="0058075D">
        <w:t xml:space="preserve">Acknowledgment number: 40889    (relative </w:t>
      </w:r>
      <w:proofErr w:type="spellStart"/>
      <w:r w:rsidRPr="0058075D">
        <w:t>ack</w:t>
      </w:r>
      <w:proofErr w:type="spellEnd"/>
      <w:r w:rsidRPr="0058075D">
        <w:t xml:space="preserve"> number)</w:t>
      </w:r>
      <w:r>
        <w:t xml:space="preserve">” Subtracting these numbers leads 2920 bytes of data </w:t>
      </w:r>
      <w:proofErr w:type="spellStart"/>
      <w:r>
        <w:t>ACKed</w:t>
      </w:r>
      <w:proofErr w:type="spellEnd"/>
      <w:r>
        <w:t xml:space="preserve"> in one acknowledgement, the equivalent of two packets worth of data.</w:t>
      </w:r>
    </w:p>
    <w:p w:rsidR="008E0583" w:rsidRDefault="008E0583" w:rsidP="0058075D">
      <w:pPr>
        <w:pStyle w:val="ListParagraph"/>
        <w:numPr>
          <w:ilvl w:val="0"/>
          <w:numId w:val="3"/>
        </w:numPr>
        <w:spacing w:after="0"/>
      </w:pPr>
      <w:r>
        <w:t>The first post was sent at time 0.026477 with a sequence number of 1. The final data was sent at time 5.651141 with a sequence number of 164091. We see that a total of 164090 bytes were sent over 5.524664s. Bytes/seconds = 29700 Bytes/second.</w:t>
      </w:r>
    </w:p>
    <w:p w:rsidR="00046DDE" w:rsidRDefault="005C4648" w:rsidP="00046DDE">
      <w:pPr>
        <w:pStyle w:val="ListParagraph"/>
        <w:numPr>
          <w:ilvl w:val="0"/>
          <w:numId w:val="3"/>
        </w:numPr>
        <w:spacing w:after="0"/>
      </w:pPr>
      <w:r>
        <w:t xml:space="preserve">The </w:t>
      </w:r>
      <w:proofErr w:type="spellStart"/>
      <w:r>
        <w:t>slowstart</w:t>
      </w:r>
      <w:proofErr w:type="spellEnd"/>
      <w:r>
        <w:t xml:space="preserve"> phase begins with the first packet at t=0, the phase ends when t=0.124185. This phase is characterized by </w:t>
      </w:r>
      <w:r w:rsidR="00046DDE">
        <w:t>an</w:t>
      </w:r>
      <w:r>
        <w:t xml:space="preserve"> S shape in the graph. Congestion avoidance takes over with the new packets at t=0.305040. After this point, the transmission is approximately linear with bursting sends of data. </w:t>
      </w:r>
      <w:r w:rsidR="00046DDE">
        <w:t xml:space="preserve">The data seems to be different from the idealized behavior by being </w:t>
      </w:r>
      <w:proofErr w:type="spellStart"/>
      <w:r w:rsidR="00046DDE">
        <w:t>bursty</w:t>
      </w:r>
      <w:proofErr w:type="spellEnd"/>
      <w:r w:rsidR="00046DDE">
        <w:t xml:space="preserve"> with clumps of data sent at the same time instead of being more regular. </w:t>
      </w:r>
    </w:p>
    <w:p w:rsidR="00046DDE" w:rsidRDefault="00046DDE" w:rsidP="00046DDE">
      <w:pPr>
        <w:pStyle w:val="ListParagraph"/>
        <w:numPr>
          <w:ilvl w:val="0"/>
          <w:numId w:val="3"/>
        </w:numPr>
        <w:spacing w:after="0"/>
      </w:pPr>
      <w:r>
        <w:t>Below is the Time-Sequence-</w:t>
      </w:r>
      <w:proofErr w:type="gramStart"/>
      <w:r>
        <w:t>Graph(</w:t>
      </w:r>
      <w:proofErr w:type="gramEnd"/>
      <w:r>
        <w:t xml:space="preserve">Stevens) for my own upload. The speed of the transfer seems to constantly increase as time goes on until it finishes. It seems TCP is additively increasing the transmission rate over the entire course of the transfer. Congestion control seems to be limited, if non-existent since the top speed is never reached. A larger download would likely have caused congestion control to occur. The sending does not look ideal because this congestion control never kicks in. However, the packets seem to be sent in a less artificially </w:t>
      </w:r>
      <w:proofErr w:type="spellStart"/>
      <w:r>
        <w:t>bursty</w:t>
      </w:r>
      <w:proofErr w:type="spellEnd"/>
      <w:r>
        <w:t xml:space="preserve"> was as in the previous problem.</w:t>
      </w:r>
    </w:p>
    <w:p w:rsidR="00046DDE" w:rsidRDefault="00046DDE" w:rsidP="00046DDE">
      <w:pPr>
        <w:spacing w:after="0"/>
      </w:pPr>
      <w:r>
        <w:rPr>
          <w:noProof/>
        </w:rPr>
        <w:lastRenderedPageBreak/>
        <w:drawing>
          <wp:inline distT="0" distB="0" distL="0" distR="0" wp14:anchorId="15F4FE04" wp14:editId="72C19B3E">
            <wp:extent cx="6162675" cy="472208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67831" cy="4726034"/>
                    </a:xfrm>
                    <a:prstGeom prst="rect">
                      <a:avLst/>
                    </a:prstGeom>
                  </pic:spPr>
                </pic:pic>
              </a:graphicData>
            </a:graphic>
          </wp:inline>
        </w:drawing>
      </w:r>
    </w:p>
    <w:sectPr w:rsidR="00046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B1ED1"/>
    <w:multiLevelType w:val="hybridMultilevel"/>
    <w:tmpl w:val="966EA9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05DC6"/>
    <w:multiLevelType w:val="hybridMultilevel"/>
    <w:tmpl w:val="7812EA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4C6947"/>
    <w:multiLevelType w:val="hybridMultilevel"/>
    <w:tmpl w:val="12E8C65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AF07B4B"/>
    <w:multiLevelType w:val="hybridMultilevel"/>
    <w:tmpl w:val="8A5463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65E79"/>
    <w:multiLevelType w:val="hybridMultilevel"/>
    <w:tmpl w:val="76F27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A3"/>
    <w:rsid w:val="00046DDE"/>
    <w:rsid w:val="00156E45"/>
    <w:rsid w:val="002B4856"/>
    <w:rsid w:val="002C0109"/>
    <w:rsid w:val="00430097"/>
    <w:rsid w:val="005114AB"/>
    <w:rsid w:val="0058075D"/>
    <w:rsid w:val="00581DA3"/>
    <w:rsid w:val="005C4648"/>
    <w:rsid w:val="007915CF"/>
    <w:rsid w:val="008E0583"/>
    <w:rsid w:val="00D7654E"/>
    <w:rsid w:val="00DD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DA3"/>
    <w:pPr>
      <w:ind w:left="720"/>
      <w:contextualSpacing/>
    </w:pPr>
  </w:style>
  <w:style w:type="table" w:styleId="TableGrid">
    <w:name w:val="Table Grid"/>
    <w:basedOn w:val="TableNormal"/>
    <w:uiPriority w:val="59"/>
    <w:rsid w:val="00DD50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6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D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DA3"/>
    <w:pPr>
      <w:ind w:left="720"/>
      <w:contextualSpacing/>
    </w:pPr>
  </w:style>
  <w:style w:type="table" w:styleId="TableGrid">
    <w:name w:val="Table Grid"/>
    <w:basedOn w:val="TableNormal"/>
    <w:uiPriority w:val="59"/>
    <w:rsid w:val="00DD50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6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D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92229">
      <w:bodyDiv w:val="1"/>
      <w:marLeft w:val="0"/>
      <w:marRight w:val="0"/>
      <w:marTop w:val="0"/>
      <w:marBottom w:val="0"/>
      <w:divBdr>
        <w:top w:val="none" w:sz="0" w:space="0" w:color="auto"/>
        <w:left w:val="none" w:sz="0" w:space="0" w:color="auto"/>
        <w:bottom w:val="none" w:sz="0" w:space="0" w:color="auto"/>
        <w:right w:val="none" w:sz="0" w:space="0" w:color="auto"/>
      </w:divBdr>
    </w:div>
    <w:div w:id="116030974">
      <w:bodyDiv w:val="1"/>
      <w:marLeft w:val="0"/>
      <w:marRight w:val="0"/>
      <w:marTop w:val="0"/>
      <w:marBottom w:val="0"/>
      <w:divBdr>
        <w:top w:val="none" w:sz="0" w:space="0" w:color="auto"/>
        <w:left w:val="none" w:sz="0" w:space="0" w:color="auto"/>
        <w:bottom w:val="none" w:sz="0" w:space="0" w:color="auto"/>
        <w:right w:val="none" w:sz="0" w:space="0" w:color="auto"/>
      </w:divBdr>
    </w:div>
    <w:div w:id="235559676">
      <w:bodyDiv w:val="1"/>
      <w:marLeft w:val="0"/>
      <w:marRight w:val="0"/>
      <w:marTop w:val="0"/>
      <w:marBottom w:val="0"/>
      <w:divBdr>
        <w:top w:val="none" w:sz="0" w:space="0" w:color="auto"/>
        <w:left w:val="none" w:sz="0" w:space="0" w:color="auto"/>
        <w:bottom w:val="none" w:sz="0" w:space="0" w:color="auto"/>
        <w:right w:val="none" w:sz="0" w:space="0" w:color="auto"/>
      </w:divBdr>
    </w:div>
    <w:div w:id="418185871">
      <w:bodyDiv w:val="1"/>
      <w:marLeft w:val="0"/>
      <w:marRight w:val="0"/>
      <w:marTop w:val="0"/>
      <w:marBottom w:val="0"/>
      <w:divBdr>
        <w:top w:val="none" w:sz="0" w:space="0" w:color="auto"/>
        <w:left w:val="none" w:sz="0" w:space="0" w:color="auto"/>
        <w:bottom w:val="none" w:sz="0" w:space="0" w:color="auto"/>
        <w:right w:val="none" w:sz="0" w:space="0" w:color="auto"/>
      </w:divBdr>
    </w:div>
    <w:div w:id="707989417">
      <w:bodyDiv w:val="1"/>
      <w:marLeft w:val="0"/>
      <w:marRight w:val="0"/>
      <w:marTop w:val="0"/>
      <w:marBottom w:val="0"/>
      <w:divBdr>
        <w:top w:val="none" w:sz="0" w:space="0" w:color="auto"/>
        <w:left w:val="none" w:sz="0" w:space="0" w:color="auto"/>
        <w:bottom w:val="none" w:sz="0" w:space="0" w:color="auto"/>
        <w:right w:val="none" w:sz="0" w:space="0" w:color="auto"/>
      </w:divBdr>
    </w:div>
    <w:div w:id="752163714">
      <w:bodyDiv w:val="1"/>
      <w:marLeft w:val="0"/>
      <w:marRight w:val="0"/>
      <w:marTop w:val="0"/>
      <w:marBottom w:val="0"/>
      <w:divBdr>
        <w:top w:val="none" w:sz="0" w:space="0" w:color="auto"/>
        <w:left w:val="none" w:sz="0" w:space="0" w:color="auto"/>
        <w:bottom w:val="none" w:sz="0" w:space="0" w:color="auto"/>
        <w:right w:val="none" w:sz="0" w:space="0" w:color="auto"/>
      </w:divBdr>
    </w:div>
    <w:div w:id="915894214">
      <w:bodyDiv w:val="1"/>
      <w:marLeft w:val="0"/>
      <w:marRight w:val="0"/>
      <w:marTop w:val="0"/>
      <w:marBottom w:val="0"/>
      <w:divBdr>
        <w:top w:val="none" w:sz="0" w:space="0" w:color="auto"/>
        <w:left w:val="none" w:sz="0" w:space="0" w:color="auto"/>
        <w:bottom w:val="none" w:sz="0" w:space="0" w:color="auto"/>
        <w:right w:val="none" w:sz="0" w:space="0" w:color="auto"/>
      </w:divBdr>
    </w:div>
    <w:div w:id="1150442064">
      <w:bodyDiv w:val="1"/>
      <w:marLeft w:val="0"/>
      <w:marRight w:val="0"/>
      <w:marTop w:val="0"/>
      <w:marBottom w:val="0"/>
      <w:divBdr>
        <w:top w:val="none" w:sz="0" w:space="0" w:color="auto"/>
        <w:left w:val="none" w:sz="0" w:space="0" w:color="auto"/>
        <w:bottom w:val="none" w:sz="0" w:space="0" w:color="auto"/>
        <w:right w:val="none" w:sz="0" w:space="0" w:color="auto"/>
      </w:divBdr>
    </w:div>
    <w:div w:id="1270314746">
      <w:bodyDiv w:val="1"/>
      <w:marLeft w:val="0"/>
      <w:marRight w:val="0"/>
      <w:marTop w:val="0"/>
      <w:marBottom w:val="0"/>
      <w:divBdr>
        <w:top w:val="none" w:sz="0" w:space="0" w:color="auto"/>
        <w:left w:val="none" w:sz="0" w:space="0" w:color="auto"/>
        <w:bottom w:val="none" w:sz="0" w:space="0" w:color="auto"/>
        <w:right w:val="none" w:sz="0" w:space="0" w:color="auto"/>
      </w:divBdr>
    </w:div>
    <w:div w:id="1299919071">
      <w:bodyDiv w:val="1"/>
      <w:marLeft w:val="0"/>
      <w:marRight w:val="0"/>
      <w:marTop w:val="0"/>
      <w:marBottom w:val="0"/>
      <w:divBdr>
        <w:top w:val="none" w:sz="0" w:space="0" w:color="auto"/>
        <w:left w:val="none" w:sz="0" w:space="0" w:color="auto"/>
        <w:bottom w:val="none" w:sz="0" w:space="0" w:color="auto"/>
        <w:right w:val="none" w:sz="0" w:space="0" w:color="auto"/>
      </w:divBdr>
    </w:div>
    <w:div w:id="1467968372">
      <w:bodyDiv w:val="1"/>
      <w:marLeft w:val="0"/>
      <w:marRight w:val="0"/>
      <w:marTop w:val="0"/>
      <w:marBottom w:val="0"/>
      <w:divBdr>
        <w:top w:val="none" w:sz="0" w:space="0" w:color="auto"/>
        <w:left w:val="none" w:sz="0" w:space="0" w:color="auto"/>
        <w:bottom w:val="none" w:sz="0" w:space="0" w:color="auto"/>
        <w:right w:val="none" w:sz="0" w:space="0" w:color="auto"/>
      </w:divBdr>
    </w:div>
    <w:div w:id="1495485528">
      <w:bodyDiv w:val="1"/>
      <w:marLeft w:val="0"/>
      <w:marRight w:val="0"/>
      <w:marTop w:val="0"/>
      <w:marBottom w:val="0"/>
      <w:divBdr>
        <w:top w:val="none" w:sz="0" w:space="0" w:color="auto"/>
        <w:left w:val="none" w:sz="0" w:space="0" w:color="auto"/>
        <w:bottom w:val="none" w:sz="0" w:space="0" w:color="auto"/>
        <w:right w:val="none" w:sz="0" w:space="0" w:color="auto"/>
      </w:divBdr>
    </w:div>
    <w:div w:id="1632438637">
      <w:bodyDiv w:val="1"/>
      <w:marLeft w:val="0"/>
      <w:marRight w:val="0"/>
      <w:marTop w:val="0"/>
      <w:marBottom w:val="0"/>
      <w:divBdr>
        <w:top w:val="none" w:sz="0" w:space="0" w:color="auto"/>
        <w:left w:val="none" w:sz="0" w:space="0" w:color="auto"/>
        <w:bottom w:val="none" w:sz="0" w:space="0" w:color="auto"/>
        <w:right w:val="none" w:sz="0" w:space="0" w:color="auto"/>
      </w:divBdr>
    </w:div>
    <w:div w:id="1657875407">
      <w:bodyDiv w:val="1"/>
      <w:marLeft w:val="0"/>
      <w:marRight w:val="0"/>
      <w:marTop w:val="0"/>
      <w:marBottom w:val="0"/>
      <w:divBdr>
        <w:top w:val="none" w:sz="0" w:space="0" w:color="auto"/>
        <w:left w:val="none" w:sz="0" w:space="0" w:color="auto"/>
        <w:bottom w:val="none" w:sz="0" w:space="0" w:color="auto"/>
        <w:right w:val="none" w:sz="0" w:space="0" w:color="auto"/>
      </w:divBdr>
    </w:div>
    <w:div w:id="20660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dc:creator>
  <cp:lastModifiedBy>Jakub</cp:lastModifiedBy>
  <cp:revision>5</cp:revision>
  <cp:lastPrinted>2013-02-06T02:15:00Z</cp:lastPrinted>
  <dcterms:created xsi:type="dcterms:W3CDTF">2013-02-05T23:57:00Z</dcterms:created>
  <dcterms:modified xsi:type="dcterms:W3CDTF">2013-02-06T02:16:00Z</dcterms:modified>
</cp:coreProperties>
</file>