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93" w:rsidRDefault="009018D9" w:rsidP="00906A62">
      <w:pPr>
        <w:pStyle w:val="Tytu"/>
      </w:pPr>
      <w:r w:rsidRPr="005F1A70">
        <w:t>Sprawozdanie</w:t>
      </w:r>
    </w:p>
    <w:p w:rsidR="00C4380C" w:rsidRPr="00C4380C" w:rsidRDefault="00C4380C" w:rsidP="00C4380C">
      <w:pPr>
        <w:pStyle w:val="Podtytu"/>
      </w:pPr>
      <w:r w:rsidRPr="00C4380C">
        <w:t>Zadanie nr 2</w:t>
      </w:r>
    </w:p>
    <w:p w:rsidR="00906A62" w:rsidRDefault="00906A62" w:rsidP="00906A62">
      <w:pPr>
        <w:pStyle w:val="Nagwek1"/>
      </w:pPr>
      <w:r>
        <w:t xml:space="preserve">1. W środowisku </w:t>
      </w:r>
      <w:proofErr w:type="spellStart"/>
      <w:r>
        <w:t>VirtualBox</w:t>
      </w:r>
      <w:proofErr w:type="spellEnd"/>
      <w:r>
        <w:t xml:space="preserve"> należy przygotować dwie maszyny wirtualne z przeznaczeniem odpowiednio na serwer oraz </w:t>
      </w:r>
      <w:proofErr w:type="spellStart"/>
      <w:r>
        <w:t>workstation</w:t>
      </w:r>
      <w:proofErr w:type="spellEnd"/>
      <w:r>
        <w:t xml:space="preserve"> (jak zdefiniowano to w punkcie “Przygotowanie środowiska …..”. W tym celu należy: </w:t>
      </w:r>
    </w:p>
    <w:p w:rsidR="00906A62" w:rsidRDefault="00906A62" w:rsidP="00906A62">
      <w:pPr>
        <w:pStyle w:val="Nagwek2"/>
        <w:numPr>
          <w:ilvl w:val="0"/>
          <w:numId w:val="7"/>
        </w:numPr>
      </w:pPr>
      <w:r>
        <w:t xml:space="preserve">określić topologię sieci (sposób połączenia maszyn serwer oraz </w:t>
      </w:r>
      <w:proofErr w:type="spellStart"/>
      <w:r>
        <w:t>workstation</w:t>
      </w:r>
      <w:proofErr w:type="spellEnd"/>
      <w:r>
        <w:t xml:space="preserve">) w środowisku </w:t>
      </w:r>
      <w:proofErr w:type="spellStart"/>
      <w:r>
        <w:t>VirtualBox</w:t>
      </w:r>
      <w:proofErr w:type="spellEnd"/>
      <w:r>
        <w:t xml:space="preserve"> oraz tryb połączenia z siecią zewnętrzną (z Internetem za pośrednictwem maszyny macierzystej tj. te</w:t>
      </w:r>
      <w:r>
        <w:t xml:space="preserve">j, na której działa </w:t>
      </w:r>
      <w:proofErr w:type="spellStart"/>
      <w:r>
        <w:t>VirtualBox</w:t>
      </w:r>
      <w:proofErr w:type="spellEnd"/>
      <w:r>
        <w:t>)</w:t>
      </w:r>
    </w:p>
    <w:p w:rsidR="007D5190" w:rsidRPr="007D5190" w:rsidRDefault="007D5190" w:rsidP="007D5190">
      <w:r>
        <w:t>Maszyny wirtualne połączyłem z mostkowanymi kartami sieciowymi. Daje nam to możliwość łączenia się między maszynami.</w:t>
      </w:r>
    </w:p>
    <w:p w:rsidR="00906A62" w:rsidRDefault="00906A62" w:rsidP="00906A62">
      <w:pPr>
        <w:pStyle w:val="Nagwek2"/>
        <w:numPr>
          <w:ilvl w:val="0"/>
          <w:numId w:val="7"/>
        </w:numPr>
      </w:pPr>
      <w:r>
        <w:t>określić sposób przydzielania ad</w:t>
      </w:r>
      <w:r w:rsidR="007D5190">
        <w:t>resów i docelowy plan adresowy,</w:t>
      </w:r>
    </w:p>
    <w:p w:rsidR="007D5190" w:rsidRDefault="007D5190" w:rsidP="007D5190">
      <w:r>
        <w:t>Maszynie będącej serwerem przypisałem statyczny adres IP w panelu rutera.</w:t>
      </w:r>
    </w:p>
    <w:p w:rsidR="007D5190" w:rsidRPr="007D5190" w:rsidRDefault="009365AD" w:rsidP="007D5190">
      <w:r>
        <w:rPr>
          <w:noProof/>
          <w:lang w:eastAsia="pl-PL"/>
        </w:rPr>
        <w:drawing>
          <wp:inline distT="0" distB="0" distL="0" distR="0">
            <wp:extent cx="5752465" cy="668655"/>
            <wp:effectExtent l="0" t="0" r="63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62" w:rsidRDefault="00906A62" w:rsidP="00906A62">
      <w:pPr>
        <w:pStyle w:val="Nagwek2"/>
        <w:numPr>
          <w:ilvl w:val="0"/>
          <w:numId w:val="7"/>
        </w:numPr>
      </w:pPr>
      <w:r>
        <w:t>zainstalować serwer Pi-hole oraz skonfigurować go w taki sposób by pełnił rolę serwera DNS (</w:t>
      </w:r>
      <w:proofErr w:type="spellStart"/>
      <w:r>
        <w:t>forwarder</w:t>
      </w:r>
      <w:proofErr w:type="spellEnd"/>
      <w:r>
        <w:t xml:space="preserve">-a) dla maszyny </w:t>
      </w:r>
      <w:proofErr w:type="spellStart"/>
      <w:r>
        <w:t>workstation</w:t>
      </w:r>
      <w:proofErr w:type="spellEnd"/>
      <w:r>
        <w:t xml:space="preserve"> (w przypadku wykorzystywania serwera DHCP na Pi-hole, również należy skonfigurować tą usługę zgodnie z przyjętym planem adresowy</w:t>
      </w:r>
      <w:r w:rsidR="007D5190">
        <w:t>m).</w:t>
      </w:r>
    </w:p>
    <w:p w:rsidR="007D5190" w:rsidRPr="007D5190" w:rsidRDefault="007D5190" w:rsidP="007D5190">
      <w:r>
        <w:t>Zainstalowałem serwer Pi-hole komendą:</w:t>
      </w:r>
    </w:p>
    <w:p w:rsidR="002375F6" w:rsidRPr="007D5190" w:rsidRDefault="007D5190" w:rsidP="007D5190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7D5190">
        <w:rPr>
          <w:rFonts w:ascii="Consolas" w:hAnsi="Consolas"/>
          <w:color w:val="333333"/>
          <w:lang w:val="en-US"/>
        </w:rPr>
        <w:t>curl -</w:t>
      </w:r>
      <w:proofErr w:type="spellStart"/>
      <w:r w:rsidRPr="007D5190">
        <w:rPr>
          <w:rFonts w:ascii="Consolas" w:hAnsi="Consolas"/>
          <w:color w:val="333333"/>
          <w:lang w:val="en-US"/>
        </w:rPr>
        <w:t>sSL</w:t>
      </w:r>
      <w:proofErr w:type="spellEnd"/>
      <w:r w:rsidRPr="007D5190">
        <w:rPr>
          <w:rFonts w:ascii="Consolas" w:hAnsi="Consolas"/>
          <w:color w:val="333333"/>
          <w:lang w:val="en-US"/>
        </w:rPr>
        <w:t xml:space="preserve"> https://install.pi-hole.net | bash</w:t>
      </w:r>
    </w:p>
    <w:p w:rsidR="002375F6" w:rsidRDefault="002375F6" w:rsidP="007D5190">
      <w:pPr>
        <w:rPr>
          <w:lang w:val="en-US"/>
        </w:rPr>
      </w:pPr>
      <w:r w:rsidRPr="002375F6">
        <w:rPr>
          <w:lang w:val="en-US"/>
        </w:rPr>
        <w:lastRenderedPageBreak/>
        <w:drawing>
          <wp:inline distT="0" distB="0" distL="0" distR="0" wp14:anchorId="726F7FCB" wp14:editId="536C7CF6">
            <wp:extent cx="3796082" cy="3705367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279" cy="37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F6" w:rsidRDefault="002375F6" w:rsidP="007D5190">
      <w:r w:rsidRPr="002375F6">
        <w:drawing>
          <wp:inline distT="0" distB="0" distL="0" distR="0" wp14:anchorId="48D87D9A" wp14:editId="17585B4C">
            <wp:extent cx="4744112" cy="3057952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F6" w:rsidRDefault="002375F6" w:rsidP="007D5190">
      <w:r w:rsidRPr="002375F6">
        <w:lastRenderedPageBreak/>
        <w:drawing>
          <wp:inline distT="0" distB="0" distL="0" distR="0" wp14:anchorId="677C1D20" wp14:editId="17DAEF20">
            <wp:extent cx="4753638" cy="3048425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E" w:rsidRDefault="004B312E" w:rsidP="004B312E">
      <w:pPr>
        <w:pStyle w:val="Nagwek3"/>
      </w:pPr>
      <w:r>
        <w:t>UWAGA</w:t>
      </w:r>
    </w:p>
    <w:p w:rsidR="004B312E" w:rsidRDefault="004B312E" w:rsidP="004B312E">
      <w:r>
        <w:t>Należy zrestartować maszynę wirtualną, gdyż serwer Pi-hole nie działał, nie dało się również użyć komendy:</w:t>
      </w:r>
    </w:p>
    <w:p w:rsidR="004B312E" w:rsidRPr="004B312E" w:rsidRDefault="004B312E" w:rsidP="004B312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 w:rsidRPr="004B312E">
        <w:rPr>
          <w:rFonts w:ascii="Consolas" w:hAnsi="Consolas"/>
          <w:color w:val="333333"/>
        </w:rPr>
        <w:t>pihole</w:t>
      </w:r>
      <w:proofErr w:type="spellEnd"/>
      <w:r w:rsidRPr="004B312E">
        <w:rPr>
          <w:rFonts w:ascii="Consolas" w:hAnsi="Consolas"/>
          <w:color w:val="333333"/>
        </w:rPr>
        <w:t xml:space="preserve"> </w:t>
      </w:r>
      <w:proofErr w:type="spellStart"/>
      <w:r w:rsidRPr="004B312E">
        <w:rPr>
          <w:rFonts w:ascii="Consolas" w:hAnsi="Consolas"/>
          <w:color w:val="333333"/>
        </w:rPr>
        <w:t>restartdns</w:t>
      </w:r>
      <w:proofErr w:type="spellEnd"/>
    </w:p>
    <w:p w:rsidR="004B312E" w:rsidRDefault="004B312E" w:rsidP="004B312E">
      <w:r>
        <w:t>Po restarcie możliwe jest zrestartowanie serwera, a status po tej czynności jest pokazywany jako poprawny.</w:t>
      </w:r>
    </w:p>
    <w:p w:rsidR="004B312E" w:rsidRDefault="004B312E" w:rsidP="004B312E">
      <w:r w:rsidRPr="004B312E">
        <w:drawing>
          <wp:inline distT="0" distB="0" distL="0" distR="0" wp14:anchorId="32949DDD" wp14:editId="5CA35786">
            <wp:extent cx="2629267" cy="2162477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AD" w:rsidRDefault="009365AD" w:rsidP="004B312E">
      <w:r w:rsidRPr="009365AD">
        <w:lastRenderedPageBreak/>
        <w:drawing>
          <wp:inline distT="0" distB="0" distL="0" distR="0" wp14:anchorId="4735C11D" wp14:editId="3B773279">
            <wp:extent cx="5760720" cy="3222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AD" w:rsidRDefault="009365AD" w:rsidP="004B312E">
      <w:r>
        <w:t xml:space="preserve">Występuje problem z połączeniem </w:t>
      </w:r>
      <w:r w:rsidR="00BF531E">
        <w:t>z interfejsem w przeglądarce, lecz wszystkie opcje są dostępne z poziomu konsoli.</w:t>
      </w:r>
    </w:p>
    <w:p w:rsidR="00906A62" w:rsidRDefault="00906A62" w:rsidP="00906A62">
      <w:pPr>
        <w:pStyle w:val="Nagwek2"/>
        <w:numPr>
          <w:ilvl w:val="0"/>
          <w:numId w:val="7"/>
        </w:numPr>
      </w:pPr>
      <w:r>
        <w:lastRenderedPageBreak/>
        <w:t xml:space="preserve">zainstalować maszynę </w:t>
      </w:r>
      <w:proofErr w:type="spellStart"/>
      <w:r>
        <w:t>workstation</w:t>
      </w:r>
      <w:proofErr w:type="spellEnd"/>
      <w:r>
        <w:t xml:space="preserve"> i w jej systemie operacyjnym skonfigurować ustawienia DNS (</w:t>
      </w:r>
      <w:proofErr w:type="spellStart"/>
      <w:r>
        <w:t>resolver</w:t>
      </w:r>
      <w:proofErr w:type="spellEnd"/>
      <w:r>
        <w:t xml:space="preserve">-a) tak by zapytania DNS-owe trafiały pod adres IP przypisany serwerowi z Pi-hole a tam dalej były </w:t>
      </w:r>
      <w:proofErr w:type="spellStart"/>
      <w:r>
        <w:t>forwardowane</w:t>
      </w:r>
      <w:proofErr w:type="spellEnd"/>
      <w:r>
        <w:t xml:space="preserve"> do wybranego, zewnętrznego serwera DN</w:t>
      </w:r>
      <w:r w:rsidR="00201A6C">
        <w:t>S.</w:t>
      </w:r>
    </w:p>
    <w:p w:rsidR="00201A6C" w:rsidRDefault="00201A6C" w:rsidP="00201A6C">
      <w:r w:rsidRPr="00201A6C">
        <w:drawing>
          <wp:inline distT="0" distB="0" distL="0" distR="0" wp14:anchorId="53697D99" wp14:editId="5883C447">
            <wp:extent cx="5760720" cy="4208155"/>
            <wp:effectExtent l="0" t="0" r="0" b="190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DB" w:rsidRDefault="00CD56DB" w:rsidP="00201A6C">
      <w:r>
        <w:t>Statystyki przed odświeżeniem domeny onet.pl na kliencie:</w:t>
      </w:r>
    </w:p>
    <w:p w:rsidR="00CD56DB" w:rsidRDefault="00CD56DB" w:rsidP="00201A6C">
      <w:r w:rsidRPr="00CD56DB">
        <w:drawing>
          <wp:inline distT="0" distB="0" distL="0" distR="0" wp14:anchorId="25208D54" wp14:editId="6CDAA5E8">
            <wp:extent cx="4048690" cy="26483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DB" w:rsidRDefault="00CD56DB" w:rsidP="00201A6C">
      <w:r>
        <w:t xml:space="preserve">Statystyki </w:t>
      </w:r>
      <w:r>
        <w:t>po</w:t>
      </w:r>
      <w:r>
        <w:t xml:space="preserve"> </w:t>
      </w:r>
      <w:r>
        <w:t>odświeżeniu</w:t>
      </w:r>
      <w:r>
        <w:t xml:space="preserve"> domeny onet.pl na kliencie:</w:t>
      </w:r>
    </w:p>
    <w:p w:rsidR="00CD56DB" w:rsidRDefault="00CD56DB" w:rsidP="00201A6C">
      <w:r w:rsidRPr="00CD56DB">
        <w:lastRenderedPageBreak/>
        <w:drawing>
          <wp:inline distT="0" distB="0" distL="0" distR="0" wp14:anchorId="3461BA22" wp14:editId="25281948">
            <wp:extent cx="3953427" cy="2667372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DB" w:rsidRDefault="00CD56DB" w:rsidP="00201A6C">
      <w:r>
        <w:t>Jak widać zablokowano 6 reklam.</w:t>
      </w:r>
    </w:p>
    <w:p w:rsidR="00CD56DB" w:rsidRPr="00201A6C" w:rsidRDefault="00CD56DB" w:rsidP="00201A6C"/>
    <w:p w:rsidR="00906A62" w:rsidRDefault="00906A62" w:rsidP="00906A62">
      <w:pPr>
        <w:pStyle w:val="Nagwek2"/>
        <w:numPr>
          <w:ilvl w:val="0"/>
          <w:numId w:val="7"/>
        </w:numPr>
      </w:pPr>
      <w:r>
        <w:t xml:space="preserve">potwierdzić poprawność zrealizowanej konfiguracji przez wykorzystanie programu/narzędzia systemowego </w:t>
      </w:r>
      <w:proofErr w:type="spellStart"/>
      <w:r>
        <w:t>nslookup</w:t>
      </w:r>
      <w:proofErr w:type="spellEnd"/>
      <w:r>
        <w:t xml:space="preserve"> uruchomionego na </w:t>
      </w:r>
      <w:proofErr w:type="spellStart"/>
      <w:r>
        <w:t>workstation</w:t>
      </w:r>
      <w:proofErr w:type="spellEnd"/>
      <w:r>
        <w:t xml:space="preserve">. (jeśli to polecenie nie jest znane to a) to źle b) to proszę zapoznać się np. z informacjami na stronie </w:t>
      </w:r>
      <w:hyperlink r:id="rId18" w:history="1">
        <w:r w:rsidRPr="00E65C2B">
          <w:rPr>
            <w:rStyle w:val="Hipercze"/>
          </w:rPr>
          <w:t>https://adminakademia.pl/2019/05/21/poradnik-jak-uzywac-nslookup-do-wyszukiwaniaproblemow-w-konfiguracji-strefy-dns/</w:t>
        </w:r>
      </w:hyperlink>
    </w:p>
    <w:p w:rsidR="005E65D7" w:rsidRDefault="005E65D7" w:rsidP="005E65D7">
      <w:r>
        <w:t>Otwieram statystyki PI-hole komendą:</w:t>
      </w:r>
    </w:p>
    <w:p w:rsidR="005E65D7" w:rsidRPr="004B312E" w:rsidRDefault="005E65D7" w:rsidP="005E65D7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 w:rsidRPr="004B312E">
        <w:rPr>
          <w:rFonts w:ascii="Consolas" w:hAnsi="Consolas"/>
          <w:color w:val="333333"/>
        </w:rPr>
        <w:t>pihole</w:t>
      </w:r>
      <w:proofErr w:type="spellEnd"/>
      <w:r w:rsidRPr="004B312E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-c</w:t>
      </w:r>
    </w:p>
    <w:p w:rsidR="005E65D7" w:rsidRDefault="005E65D7" w:rsidP="005E65D7"/>
    <w:p w:rsidR="005E65D7" w:rsidRDefault="005E65D7" w:rsidP="005E65D7">
      <w:r w:rsidRPr="005E65D7">
        <w:drawing>
          <wp:inline distT="0" distB="0" distL="0" distR="0" wp14:anchorId="109897FD" wp14:editId="59B14D24">
            <wp:extent cx="4077269" cy="2715004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D7" w:rsidRPr="005E65D7" w:rsidRDefault="005E65D7" w:rsidP="005E65D7">
      <w:r>
        <w:t>Wysyłam zapytanie poprzez serwer PI-hole</w:t>
      </w:r>
    </w:p>
    <w:p w:rsidR="005E65D7" w:rsidRDefault="005E65D7" w:rsidP="005E65D7">
      <w:r w:rsidRPr="005E65D7">
        <w:lastRenderedPageBreak/>
        <w:drawing>
          <wp:inline distT="0" distB="0" distL="0" distR="0" wp14:anchorId="62AA29CB" wp14:editId="158847B3">
            <wp:extent cx="4772691" cy="2562583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D7" w:rsidRPr="005E65D7" w:rsidRDefault="005E65D7" w:rsidP="005E65D7">
      <w:r>
        <w:t>W statystykach PI-hole widać, że serwer blokuje reklamy.</w:t>
      </w:r>
    </w:p>
    <w:p w:rsidR="00BF531E" w:rsidRPr="00BF531E" w:rsidRDefault="00906A62" w:rsidP="00BF531E">
      <w:pPr>
        <w:pStyle w:val="Nagwek1"/>
      </w:pPr>
      <w:r>
        <w:t>2. Należy, wykorzystując zainstalowany serwer Pi-hole, sprawdzić ustawienia i w razie konieczności skonfigurować bazę blokowanych domen. Do tej listy należy dodać dowolnie wybrany adres DNS (w razie trudności w podjęciu decyzji może to być adres facebook.com). Następnie należy potwierdzić poprawność funkcjonowania blokady za pomocą programu</w:t>
      </w:r>
    </w:p>
    <w:p w:rsidR="00BF531E" w:rsidRDefault="00BF531E" w:rsidP="00BF531E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Dodanie domeny facebook.com do </w:t>
      </w:r>
      <w:proofErr w:type="spellStart"/>
      <w:r>
        <w:t>blacklisty</w:t>
      </w:r>
      <w:proofErr w:type="spellEnd"/>
    </w:p>
    <w:p w:rsidR="00A30B12" w:rsidRDefault="00A30B12" w:rsidP="00A30B12">
      <w:r w:rsidRPr="00A30B12">
        <w:drawing>
          <wp:inline distT="0" distB="0" distL="0" distR="0" wp14:anchorId="7EB23CC9" wp14:editId="32749407">
            <wp:extent cx="5258534" cy="2162477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E" w:rsidRDefault="00BF531E" w:rsidP="00BF531E">
      <w:pPr>
        <w:pStyle w:val="Legenda"/>
        <w:keepNext/>
      </w:pPr>
      <w:r>
        <w:lastRenderedPageBreak/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Wynik blokady w przeglądarce</w:t>
      </w:r>
    </w:p>
    <w:p w:rsidR="002652C5" w:rsidRDefault="002652C5" w:rsidP="00A30B12">
      <w:r w:rsidRPr="002652C5">
        <w:drawing>
          <wp:inline distT="0" distB="0" distL="0" distR="0" wp14:anchorId="23AB72B7" wp14:editId="7E15BCE4">
            <wp:extent cx="5760720" cy="3016937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E" w:rsidRDefault="00BF531E" w:rsidP="00BF531E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Wynik działania programu </w:t>
      </w:r>
      <w:proofErr w:type="spellStart"/>
      <w:r>
        <w:t>nslookup</w:t>
      </w:r>
      <w:proofErr w:type="spellEnd"/>
      <w:r>
        <w:t xml:space="preserve"> przed blokadą</w:t>
      </w:r>
    </w:p>
    <w:p w:rsidR="00BF531E" w:rsidRDefault="00BF531E" w:rsidP="00A30B12">
      <w:r w:rsidRPr="00BF531E">
        <w:drawing>
          <wp:inline distT="0" distB="0" distL="0" distR="0" wp14:anchorId="3A5BF523" wp14:editId="225622E1">
            <wp:extent cx="4239217" cy="1333686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E" w:rsidRDefault="00BF531E" w:rsidP="00BF531E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Wynik działania </w:t>
      </w:r>
      <w:proofErr w:type="spellStart"/>
      <w:r>
        <w:t>programuu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po blokadzie</w:t>
      </w:r>
    </w:p>
    <w:p w:rsidR="00BF531E" w:rsidRPr="00A30B12" w:rsidRDefault="00BF531E" w:rsidP="00A30B12">
      <w:r w:rsidRPr="00BF531E">
        <w:drawing>
          <wp:inline distT="0" distB="0" distL="0" distR="0" wp14:anchorId="127385A4" wp14:editId="74DAA371">
            <wp:extent cx="4229690" cy="121937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31E" w:rsidRPr="00A30B12" w:rsidSect="006F53E7">
      <w:head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5B2" w:rsidRDefault="003365B2" w:rsidP="006F53E7">
      <w:pPr>
        <w:spacing w:after="0" w:line="240" w:lineRule="auto"/>
      </w:pPr>
      <w:r>
        <w:separator/>
      </w:r>
    </w:p>
  </w:endnote>
  <w:endnote w:type="continuationSeparator" w:id="0">
    <w:p w:rsidR="003365B2" w:rsidRDefault="003365B2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5B2" w:rsidRDefault="003365B2" w:rsidP="006F53E7">
      <w:pPr>
        <w:spacing w:after="0" w:line="240" w:lineRule="auto"/>
      </w:pPr>
      <w:r>
        <w:separator/>
      </w:r>
    </w:p>
  </w:footnote>
  <w:footnote w:type="continuationSeparator" w:id="0">
    <w:p w:rsidR="003365B2" w:rsidRDefault="003365B2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C4380C">
    <w:pPr>
      <w:pStyle w:val="Nagwek"/>
    </w:pPr>
    <w:r>
      <w:t>Jakub Łabendowicz</w:t>
    </w:r>
    <w:r>
      <w:tab/>
    </w:r>
    <w:r>
      <w:tab/>
      <w:t>13.06</w:t>
    </w:r>
    <w:r w:rsidR="006F53E7">
      <w:t>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8B6"/>
    <w:multiLevelType w:val="hybridMultilevel"/>
    <w:tmpl w:val="C4B02D9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03C28"/>
    <w:multiLevelType w:val="hybridMultilevel"/>
    <w:tmpl w:val="7AA4449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04010"/>
    <w:multiLevelType w:val="hybridMultilevel"/>
    <w:tmpl w:val="F23CA57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6784E"/>
    <w:multiLevelType w:val="hybridMultilevel"/>
    <w:tmpl w:val="29B6906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125551"/>
    <w:rsid w:val="00125F93"/>
    <w:rsid w:val="00154B75"/>
    <w:rsid w:val="00177D15"/>
    <w:rsid w:val="00192750"/>
    <w:rsid w:val="00201A6C"/>
    <w:rsid w:val="00204723"/>
    <w:rsid w:val="00217D2A"/>
    <w:rsid w:val="00225B41"/>
    <w:rsid w:val="002375F6"/>
    <w:rsid w:val="002652C5"/>
    <w:rsid w:val="002723A6"/>
    <w:rsid w:val="00276BAF"/>
    <w:rsid w:val="002A3756"/>
    <w:rsid w:val="002A4C51"/>
    <w:rsid w:val="002B62AD"/>
    <w:rsid w:val="002D1E13"/>
    <w:rsid w:val="002D5451"/>
    <w:rsid w:val="002E6BC9"/>
    <w:rsid w:val="00315455"/>
    <w:rsid w:val="003154E6"/>
    <w:rsid w:val="003365B2"/>
    <w:rsid w:val="00361E7C"/>
    <w:rsid w:val="003627B3"/>
    <w:rsid w:val="004B312E"/>
    <w:rsid w:val="004C13FC"/>
    <w:rsid w:val="004D0CAA"/>
    <w:rsid w:val="004E1B5B"/>
    <w:rsid w:val="00502468"/>
    <w:rsid w:val="005213EC"/>
    <w:rsid w:val="005D3F4D"/>
    <w:rsid w:val="005E5C54"/>
    <w:rsid w:val="005E65D7"/>
    <w:rsid w:val="005F1A70"/>
    <w:rsid w:val="00624421"/>
    <w:rsid w:val="00643B4E"/>
    <w:rsid w:val="006B2054"/>
    <w:rsid w:val="006F53E7"/>
    <w:rsid w:val="00702407"/>
    <w:rsid w:val="00766E93"/>
    <w:rsid w:val="007A1093"/>
    <w:rsid w:val="007C30F5"/>
    <w:rsid w:val="007D5190"/>
    <w:rsid w:val="007E2079"/>
    <w:rsid w:val="0080778A"/>
    <w:rsid w:val="008D198D"/>
    <w:rsid w:val="008E7372"/>
    <w:rsid w:val="009010BD"/>
    <w:rsid w:val="009018D9"/>
    <w:rsid w:val="00904CE7"/>
    <w:rsid w:val="00906A62"/>
    <w:rsid w:val="0093053E"/>
    <w:rsid w:val="009365AD"/>
    <w:rsid w:val="00964094"/>
    <w:rsid w:val="00A15691"/>
    <w:rsid w:val="00A2267C"/>
    <w:rsid w:val="00A30B12"/>
    <w:rsid w:val="00A57D06"/>
    <w:rsid w:val="00AA5D16"/>
    <w:rsid w:val="00B0366F"/>
    <w:rsid w:val="00B6295D"/>
    <w:rsid w:val="00BB15B7"/>
    <w:rsid w:val="00BF531E"/>
    <w:rsid w:val="00BF5799"/>
    <w:rsid w:val="00C224B8"/>
    <w:rsid w:val="00C4380C"/>
    <w:rsid w:val="00C62198"/>
    <w:rsid w:val="00C671E5"/>
    <w:rsid w:val="00C804E9"/>
    <w:rsid w:val="00C868C0"/>
    <w:rsid w:val="00C92CA7"/>
    <w:rsid w:val="00CA2D3C"/>
    <w:rsid w:val="00CD56DB"/>
    <w:rsid w:val="00CF3786"/>
    <w:rsid w:val="00D04A64"/>
    <w:rsid w:val="00D36186"/>
    <w:rsid w:val="00D50EC6"/>
    <w:rsid w:val="00D6702B"/>
    <w:rsid w:val="00D736BC"/>
    <w:rsid w:val="00D757E4"/>
    <w:rsid w:val="00DE3426"/>
    <w:rsid w:val="00EA4083"/>
    <w:rsid w:val="00F5124A"/>
    <w:rsid w:val="00F5532A"/>
    <w:rsid w:val="00FC0DE2"/>
    <w:rsid w:val="00FD1EEC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736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736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character" w:styleId="Wyrnienieintensywne">
    <w:name w:val="Intense Emphasis"/>
    <w:basedOn w:val="Domylnaczcionkaakapitu"/>
    <w:uiPriority w:val="21"/>
    <w:qFormat/>
    <w:rsid w:val="00A57D06"/>
    <w:rPr>
      <w:rFonts w:asciiTheme="minorHAnsi" w:hAnsiTheme="minorHAnsi"/>
      <w:b/>
      <w:bCs/>
      <w:i/>
      <w:iCs/>
      <w:color w:val="00B050"/>
      <w:sz w:val="24"/>
    </w:rPr>
  </w:style>
  <w:style w:type="character" w:styleId="Uwydatnienie">
    <w:name w:val="Emphasis"/>
    <w:basedOn w:val="Domylnaczcionkaakapitu"/>
    <w:uiPriority w:val="20"/>
    <w:qFormat/>
    <w:rsid w:val="00A57D06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A57D06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A57D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C13FC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D736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D736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D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D5190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2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736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736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E2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  <w:style w:type="character" w:styleId="Wyrnienieintensywne">
    <w:name w:val="Intense Emphasis"/>
    <w:basedOn w:val="Domylnaczcionkaakapitu"/>
    <w:uiPriority w:val="21"/>
    <w:qFormat/>
    <w:rsid w:val="00A57D06"/>
    <w:rPr>
      <w:rFonts w:asciiTheme="minorHAnsi" w:hAnsiTheme="minorHAnsi"/>
      <w:b/>
      <w:bCs/>
      <w:i/>
      <w:iCs/>
      <w:color w:val="00B050"/>
      <w:sz w:val="24"/>
    </w:rPr>
  </w:style>
  <w:style w:type="character" w:styleId="Uwydatnienie">
    <w:name w:val="Emphasis"/>
    <w:basedOn w:val="Domylnaczcionkaakapitu"/>
    <w:uiPriority w:val="20"/>
    <w:qFormat/>
    <w:rsid w:val="00A57D06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A57D06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A57D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C13FC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D736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D736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D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D519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adminakademia.pl/2019/05/21/poradnik-jak-uzywac-nslookup-do-wyszukiwaniaproblemow-w-konfiguracji-strefy-dns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507AE-7B3B-4CBA-973B-0D5C9F97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8</Pages>
  <Words>447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65</cp:revision>
  <dcterms:created xsi:type="dcterms:W3CDTF">2021-03-24T15:04:00Z</dcterms:created>
  <dcterms:modified xsi:type="dcterms:W3CDTF">2021-06-14T13:09:00Z</dcterms:modified>
</cp:coreProperties>
</file>