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701" w:rsidRPr="00960E7A" w:rsidRDefault="00604701" w:rsidP="00936D5A">
      <w:pPr>
        <w:spacing w:after="120" w:line="240" w:lineRule="auto"/>
        <w:jc w:val="center"/>
        <w:rPr>
          <w:b/>
        </w:rPr>
      </w:pPr>
      <w:r w:rsidRPr="00960E7A">
        <w:rPr>
          <w:b/>
        </w:rPr>
        <w:t xml:space="preserve">Assignment #1 </w:t>
      </w:r>
      <w:r w:rsidRPr="00D45C1A">
        <w:t>– Linux Kernel Programming</w:t>
      </w:r>
    </w:p>
    <w:p w:rsidR="00EB60B0" w:rsidRDefault="00B95359" w:rsidP="00936D5A">
      <w:pPr>
        <w:spacing w:after="120" w:line="240" w:lineRule="auto"/>
      </w:pPr>
      <w:r w:rsidRPr="00B73DE1">
        <w:rPr>
          <w:b/>
        </w:rPr>
        <w:t>Part #1</w:t>
      </w:r>
      <w:r>
        <w:t xml:space="preserve"> – Hello World Kernel Module</w:t>
      </w:r>
    </w:p>
    <w:p w:rsidR="00B95359" w:rsidRPr="003F596F" w:rsidRDefault="00C07D3B" w:rsidP="00171AB1">
      <w:pPr>
        <w:spacing w:after="120" w:line="240" w:lineRule="auto"/>
      </w:pPr>
      <w:r>
        <w:t>In general, Part #1 was very entertaining</w:t>
      </w:r>
      <w:r w:rsidR="00CC3916">
        <w:t xml:space="preserve"> to code and implement. I utilized several online resources to solve the coding assignment </w:t>
      </w:r>
      <w:r w:rsidR="00C91FBF">
        <w:t xml:space="preserve">including YouTube and the following kernel module programming guide: </w:t>
      </w:r>
      <w:r w:rsidR="00DE3AE4" w:rsidRPr="001A39B5">
        <w:t>https://tldp.org/LDP/lkmpg/2.4/html/book1.htm</w:t>
      </w:r>
      <w:r w:rsidR="00DE3AE4">
        <w:rPr>
          <w:b/>
        </w:rPr>
        <w:t>.</w:t>
      </w:r>
      <w:r w:rsidR="00DE3AE4" w:rsidRPr="00C667BC">
        <w:t xml:space="preserve"> </w:t>
      </w:r>
      <w:r w:rsidR="00C8781D">
        <w:t>My coding solutio</w:t>
      </w:r>
      <w:r w:rsidR="007D34B4">
        <w:t>n simply</w:t>
      </w:r>
      <w:r w:rsidR="00EC5BBE">
        <w:t xml:space="preserve"> </w:t>
      </w:r>
      <w:r w:rsidR="00457157">
        <w:t xml:space="preserve">sets up the basic parameters of the module (license, author, etc.) and implements </w:t>
      </w:r>
      <w:r w:rsidR="0016498A">
        <w:t xml:space="preserve">the corresponding functions </w:t>
      </w:r>
      <w:r w:rsidR="0065044D">
        <w:t>module_</w:t>
      </w:r>
      <w:proofErr w:type="gramStart"/>
      <w:r w:rsidR="0065044D">
        <w:t>init</w:t>
      </w:r>
      <w:r w:rsidR="00895AE5">
        <w:t>(</w:t>
      </w:r>
      <w:proofErr w:type="gramEnd"/>
      <w:r w:rsidR="00895AE5">
        <w:t>)</w:t>
      </w:r>
      <w:r w:rsidR="0065044D">
        <w:t xml:space="preserve"> and module_e</w:t>
      </w:r>
      <w:r w:rsidR="00086290">
        <w:t>xit</w:t>
      </w:r>
      <w:r w:rsidR="00895AE5">
        <w:t>()</w:t>
      </w:r>
      <w:r w:rsidR="00086290">
        <w:t xml:space="preserve"> that are to be used when creating my module. </w:t>
      </w:r>
      <w:r w:rsidR="00C73CC4">
        <w:t xml:space="preserve">It was very interesting to learn about </w:t>
      </w:r>
      <w:r w:rsidR="00566564">
        <w:t>the kernel and</w:t>
      </w:r>
      <w:r w:rsidR="005720CD">
        <w:t xml:space="preserve"> its differences compared to userspace code. </w:t>
      </w:r>
      <w:r w:rsidR="001A6C38">
        <w:t>The use of printk</w:t>
      </w:r>
      <w:r w:rsidR="000113FA">
        <w:t>()</w:t>
      </w:r>
      <w:r w:rsidR="001A6C38">
        <w:t xml:space="preserve"> to print messag</w:t>
      </w:r>
      <w:r w:rsidR="00656116">
        <w:t xml:space="preserve">es to the kernel log </w:t>
      </w:r>
      <w:r w:rsidR="003A1745">
        <w:t xml:space="preserve">along with the unique KERN_INFO </w:t>
      </w:r>
      <w:r w:rsidR="00BE2134">
        <w:t xml:space="preserve">macros were quite interesting to learn about and use </w:t>
      </w:r>
      <w:r w:rsidR="0095738C">
        <w:t xml:space="preserve">since they differed so </w:t>
      </w:r>
      <w:r w:rsidR="0053782B">
        <w:t xml:space="preserve">greatly </w:t>
      </w:r>
      <w:r w:rsidR="00DE1DEB">
        <w:t>from standard C programming.</w:t>
      </w:r>
      <w:r w:rsidR="003F596F">
        <w:t xml:space="preserve"> </w:t>
      </w:r>
      <w:r w:rsidR="00DE3AE4" w:rsidRPr="00C667BC">
        <w:t>I had several challenges in completing this part of the assignment</w:t>
      </w:r>
      <w:r w:rsidR="00DB1791">
        <w:t xml:space="preserve">. Firstly, it was very difficult to get my virtual machine set up properly for kernel development. I tried several options including QEMU, </w:t>
      </w:r>
      <w:r w:rsidR="00DE4EB0">
        <w:t>Oracle’s VirtualBox, and VMware</w:t>
      </w:r>
      <w:r w:rsidR="00A70301">
        <w:t xml:space="preserve"> of</w:t>
      </w:r>
      <w:r w:rsidR="00DE4EB0">
        <w:t xml:space="preserve"> which</w:t>
      </w:r>
      <w:r w:rsidR="00F75DF5">
        <w:t xml:space="preserve"> the last one</w:t>
      </w:r>
      <w:r w:rsidR="00DE4EB0">
        <w:t xml:space="preserve"> ended up working for me </w:t>
      </w:r>
      <w:r w:rsidR="00D50D7D">
        <w:t>properly. Additionally, setting up VSCode for kernel development was quite challenging since the path couldn’t find the pr</w:t>
      </w:r>
      <w:r w:rsidR="0035786F">
        <w:t xml:space="preserve">oper header files to be able to </w:t>
      </w:r>
      <w:r w:rsidR="00AC30B5">
        <w:t>p</w:t>
      </w:r>
      <w:r w:rsidR="00E17302">
        <w:t>roperly lint my implementation. I simply removed the C/C++ extension and utilized Vim or plan VSCode for the majority of the assignment.</w:t>
      </w:r>
      <w:r w:rsidR="007646F1">
        <w:t xml:space="preserve"> Lastly, I was confused about finally removing the module since</w:t>
      </w:r>
      <w:r w:rsidR="000C44E1">
        <w:t xml:space="preserve"> it would take a while for the </w:t>
      </w:r>
      <w:r w:rsidR="00C679F8">
        <w:t>“</w:t>
      </w:r>
      <w:r w:rsidR="000C44E1">
        <w:t>Goodbye, world!</w:t>
      </w:r>
      <w:r w:rsidR="00D41285">
        <w:t xml:space="preserve">” </w:t>
      </w:r>
      <w:r w:rsidR="000C44E1">
        <w:t xml:space="preserve">message to appear in the </w:t>
      </w:r>
      <w:r w:rsidR="00DC1063">
        <w:t>kernel log after running sudo dmesg.</w:t>
      </w:r>
    </w:p>
    <w:p w:rsidR="00B95359" w:rsidRDefault="00B95359" w:rsidP="00824CC5">
      <w:pPr>
        <w:spacing w:after="120" w:line="240" w:lineRule="auto"/>
      </w:pPr>
      <w:r w:rsidRPr="00B73DE1">
        <w:rPr>
          <w:b/>
        </w:rPr>
        <w:t>Part #2</w:t>
      </w:r>
      <w:r>
        <w:t xml:space="preserve"> – Memory Driver Module</w:t>
      </w:r>
    </w:p>
    <w:p w:rsidR="003979DD" w:rsidRDefault="00A06F13" w:rsidP="006A3C3A">
      <w:pPr>
        <w:spacing w:after="120" w:line="240" w:lineRule="auto"/>
      </w:pPr>
      <w:r>
        <w:t>Part #2 was a very interesting portion of the assignment to implement</w:t>
      </w:r>
      <w:r w:rsidR="00FC765E">
        <w:t>. I mainly utilized this YouTube series that I found describing how to create device files and write/read to them along with a couple of StackOverFlow pages.</w:t>
      </w:r>
      <w:r w:rsidR="005E523D">
        <w:t xml:space="preserve"> </w:t>
      </w:r>
      <w:r w:rsidR="00D169D7">
        <w:t xml:space="preserve">My coding solution implements the standard code needed to get a module up and running along with opening up a device file with 512kB of buffer storage so that a user can write/read messages to it accordingly. </w:t>
      </w:r>
      <w:r w:rsidR="00ED21B3">
        <w:t xml:space="preserve">I had several challenges with this </w:t>
      </w:r>
      <w:r w:rsidR="000158F3">
        <w:t>part of the assignment. The fir</w:t>
      </w:r>
      <w:r w:rsidR="00957814">
        <w:t xml:space="preserve">st problem that I ran into was </w:t>
      </w:r>
      <w:r w:rsidR="0092130B">
        <w:t xml:space="preserve">almost crashing </w:t>
      </w:r>
      <w:r w:rsidR="00F46179">
        <w:t xml:space="preserve">my VMWare </w:t>
      </w:r>
      <w:r w:rsidR="005F38C4">
        <w:t xml:space="preserve">Ubuntu installation due to memory errors caused by my kernel log. </w:t>
      </w:r>
      <w:r w:rsidR="00C51765">
        <w:t xml:space="preserve">I ended up solving this by </w:t>
      </w:r>
      <w:r w:rsidR="005B303D">
        <w:t xml:space="preserve">clearing out these logs, but </w:t>
      </w:r>
      <w:r w:rsidR="00F74BD5">
        <w:t xml:space="preserve">I haven’t managed to figure out the error that is causing it to fill it up so quickly. </w:t>
      </w:r>
      <w:r w:rsidR="00164795">
        <w:t>Additionally, I ran into some problems with my read function, where it wo</w:t>
      </w:r>
      <w:r w:rsidR="00FD2C10">
        <w:t xml:space="preserve">uld continue in a loop forever </w:t>
      </w:r>
      <w:r w:rsidR="000550BC">
        <w:t xml:space="preserve">causing my code to crash. Similarly, when running </w:t>
      </w:r>
      <w:r w:rsidR="000D2CB9">
        <w:t>my user space program, it would often result in a result that stated killed. I ended up being able to solve this by fixing what I was returning in the function as well as</w:t>
      </w:r>
      <w:r w:rsidR="00F308DB">
        <w:t xml:space="preserve"> my use of pointers.</w:t>
      </w:r>
    </w:p>
    <w:p w:rsidR="0007362E" w:rsidRPr="00D02972" w:rsidRDefault="0007362E" w:rsidP="00A865EA">
      <w:pPr>
        <w:spacing w:after="120" w:line="240" w:lineRule="auto"/>
        <w:jc w:val="center"/>
        <w:rPr>
          <w:b/>
        </w:rPr>
      </w:pPr>
      <w:r w:rsidRPr="00C574BB">
        <w:rPr>
          <w:b/>
        </w:rPr>
        <w:t>Analysis of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1491"/>
        <w:gridCol w:w="1618"/>
        <w:gridCol w:w="1626"/>
        <w:gridCol w:w="1648"/>
        <w:gridCol w:w="1552"/>
      </w:tblGrid>
      <w:tr w:rsidR="009B263D" w:rsidRPr="00923083" w:rsidTr="00F12922">
        <w:trPr>
          <w:trHeight w:val="720"/>
        </w:trPr>
        <w:tc>
          <w:tcPr>
            <w:tcW w:w="1641" w:type="dxa"/>
            <w:vAlign w:val="center"/>
          </w:tcPr>
          <w:p w:rsidR="009B263D" w:rsidRPr="00923083" w:rsidRDefault="00044115" w:rsidP="00F12922">
            <w:pPr>
              <w:jc w:val="center"/>
              <w:rPr>
                <w:b/>
              </w:rPr>
            </w:pPr>
            <w:r>
              <w:rPr>
                <w:b/>
              </w:rPr>
              <w:t>1 Byte Test (Write)</w:t>
            </w:r>
          </w:p>
        </w:tc>
        <w:tc>
          <w:tcPr>
            <w:tcW w:w="1491" w:type="dxa"/>
            <w:vAlign w:val="center"/>
          </w:tcPr>
          <w:p w:rsidR="009B263D" w:rsidRPr="00923083" w:rsidRDefault="00044115" w:rsidP="00F12922">
            <w:pPr>
              <w:jc w:val="center"/>
              <w:rPr>
                <w:b/>
              </w:rPr>
            </w:pPr>
            <w:r w:rsidRPr="00923083">
              <w:rPr>
                <w:b/>
              </w:rPr>
              <w:t>1 Byte Test</w:t>
            </w:r>
            <w:r>
              <w:rPr>
                <w:b/>
              </w:rPr>
              <w:t xml:space="preserve"> (Read)</w:t>
            </w:r>
          </w:p>
        </w:tc>
        <w:tc>
          <w:tcPr>
            <w:tcW w:w="1618" w:type="dxa"/>
            <w:vAlign w:val="center"/>
          </w:tcPr>
          <w:p w:rsidR="009B263D" w:rsidRPr="00923083" w:rsidRDefault="009B263D" w:rsidP="00F12922">
            <w:pPr>
              <w:jc w:val="center"/>
              <w:rPr>
                <w:b/>
              </w:rPr>
            </w:pPr>
            <w:r w:rsidRPr="00923083">
              <w:rPr>
                <w:b/>
              </w:rPr>
              <w:t>64 Byte</w:t>
            </w:r>
            <w:r>
              <w:rPr>
                <w:b/>
              </w:rPr>
              <w:t>s</w:t>
            </w:r>
            <w:r w:rsidRPr="00923083">
              <w:rPr>
                <w:b/>
              </w:rPr>
              <w:t xml:space="preserve"> Test</w:t>
            </w:r>
          </w:p>
        </w:tc>
        <w:tc>
          <w:tcPr>
            <w:tcW w:w="1626" w:type="dxa"/>
            <w:vAlign w:val="center"/>
          </w:tcPr>
          <w:p w:rsidR="009B263D" w:rsidRPr="00923083" w:rsidRDefault="009B263D" w:rsidP="00F12922">
            <w:pPr>
              <w:jc w:val="center"/>
              <w:rPr>
                <w:b/>
              </w:rPr>
            </w:pPr>
            <w:r>
              <w:rPr>
                <w:b/>
              </w:rPr>
              <w:t>~1k</w:t>
            </w:r>
            <w:r w:rsidRPr="00923083">
              <w:rPr>
                <w:b/>
              </w:rPr>
              <w:t xml:space="preserve"> Byte</w:t>
            </w:r>
            <w:r>
              <w:rPr>
                <w:b/>
              </w:rPr>
              <w:t>s</w:t>
            </w:r>
            <w:r w:rsidRPr="00923083">
              <w:rPr>
                <w:b/>
              </w:rPr>
              <w:t xml:space="preserve"> Test</w:t>
            </w:r>
          </w:p>
        </w:tc>
        <w:tc>
          <w:tcPr>
            <w:tcW w:w="1648" w:type="dxa"/>
            <w:vAlign w:val="center"/>
          </w:tcPr>
          <w:p w:rsidR="009B263D" w:rsidRPr="00923083" w:rsidRDefault="006750F7" w:rsidP="00F12922">
            <w:pPr>
              <w:jc w:val="center"/>
              <w:rPr>
                <w:b/>
              </w:rPr>
            </w:pPr>
            <w:r>
              <w:rPr>
                <w:b/>
              </w:rPr>
              <w:t>~65</w:t>
            </w:r>
            <w:r w:rsidR="009B263D">
              <w:rPr>
                <w:b/>
              </w:rPr>
              <w:t>k</w:t>
            </w:r>
            <w:r w:rsidR="009B263D" w:rsidRPr="00923083">
              <w:rPr>
                <w:b/>
              </w:rPr>
              <w:t xml:space="preserve"> Byte</w:t>
            </w:r>
            <w:r w:rsidR="009B263D">
              <w:rPr>
                <w:b/>
              </w:rPr>
              <w:t>s</w:t>
            </w:r>
            <w:r w:rsidR="009B263D" w:rsidRPr="00923083">
              <w:rPr>
                <w:b/>
              </w:rPr>
              <w:t xml:space="preserve"> Test</w:t>
            </w:r>
          </w:p>
        </w:tc>
        <w:tc>
          <w:tcPr>
            <w:tcW w:w="1552" w:type="dxa"/>
            <w:vAlign w:val="center"/>
          </w:tcPr>
          <w:p w:rsidR="009B263D" w:rsidRPr="00923083" w:rsidRDefault="009B263D" w:rsidP="00F12922">
            <w:pPr>
              <w:jc w:val="center"/>
              <w:rPr>
                <w:b/>
              </w:rPr>
            </w:pPr>
            <w:r>
              <w:rPr>
                <w:b/>
              </w:rPr>
              <w:t xml:space="preserve">~524k </w:t>
            </w:r>
            <w:r w:rsidRPr="00923083">
              <w:rPr>
                <w:b/>
              </w:rPr>
              <w:t>Bytes Test</w:t>
            </w:r>
          </w:p>
        </w:tc>
      </w:tr>
      <w:tr w:rsidR="009B263D" w:rsidTr="00F12922">
        <w:trPr>
          <w:trHeight w:val="720"/>
        </w:trPr>
        <w:tc>
          <w:tcPr>
            <w:tcW w:w="1641" w:type="dxa"/>
            <w:vAlign w:val="center"/>
          </w:tcPr>
          <w:p w:rsidR="009B263D" w:rsidRDefault="00044115" w:rsidP="00F12922">
            <w:pPr>
              <w:jc w:val="center"/>
            </w:pPr>
            <w:r>
              <w:t>0.000004</w:t>
            </w:r>
          </w:p>
        </w:tc>
        <w:tc>
          <w:tcPr>
            <w:tcW w:w="1491" w:type="dxa"/>
            <w:vAlign w:val="center"/>
          </w:tcPr>
          <w:p w:rsidR="009B263D" w:rsidRDefault="001C6856" w:rsidP="00F12922">
            <w:pPr>
              <w:jc w:val="center"/>
            </w:pPr>
            <w:r>
              <w:t>0.000001</w:t>
            </w:r>
          </w:p>
        </w:tc>
        <w:tc>
          <w:tcPr>
            <w:tcW w:w="1618" w:type="dxa"/>
            <w:vAlign w:val="center"/>
          </w:tcPr>
          <w:p w:rsidR="009B263D" w:rsidRDefault="00682695" w:rsidP="00F12922">
            <w:pPr>
              <w:jc w:val="center"/>
            </w:pPr>
            <w:r>
              <w:t>0.000003</w:t>
            </w:r>
          </w:p>
        </w:tc>
        <w:tc>
          <w:tcPr>
            <w:tcW w:w="1626" w:type="dxa"/>
            <w:vAlign w:val="center"/>
          </w:tcPr>
          <w:p w:rsidR="009B263D" w:rsidRDefault="004F6167" w:rsidP="00F12922">
            <w:pPr>
              <w:jc w:val="center"/>
            </w:pPr>
            <w:r>
              <w:t>0.000012</w:t>
            </w:r>
          </w:p>
        </w:tc>
        <w:tc>
          <w:tcPr>
            <w:tcW w:w="1648" w:type="dxa"/>
            <w:vAlign w:val="center"/>
          </w:tcPr>
          <w:p w:rsidR="009B263D" w:rsidRDefault="00103BCB" w:rsidP="00F12922">
            <w:pPr>
              <w:jc w:val="center"/>
            </w:pPr>
            <w:r>
              <w:t>0.000711</w:t>
            </w:r>
          </w:p>
        </w:tc>
        <w:tc>
          <w:tcPr>
            <w:tcW w:w="1552" w:type="dxa"/>
            <w:vAlign w:val="center"/>
          </w:tcPr>
          <w:p w:rsidR="009B263D" w:rsidRDefault="00103BCB" w:rsidP="00F12922">
            <w:pPr>
              <w:jc w:val="center"/>
            </w:pPr>
            <w:r>
              <w:t>0.004590</w:t>
            </w:r>
          </w:p>
        </w:tc>
      </w:tr>
      <w:tr w:rsidR="009B263D" w:rsidTr="00F12922">
        <w:trPr>
          <w:trHeight w:val="720"/>
        </w:trPr>
        <w:tc>
          <w:tcPr>
            <w:tcW w:w="1641" w:type="dxa"/>
            <w:vAlign w:val="center"/>
          </w:tcPr>
          <w:p w:rsidR="009B263D" w:rsidRDefault="006B3765" w:rsidP="00F12922">
            <w:pPr>
              <w:jc w:val="center"/>
            </w:pPr>
            <w:r>
              <w:t>0.000002</w:t>
            </w:r>
          </w:p>
        </w:tc>
        <w:tc>
          <w:tcPr>
            <w:tcW w:w="1491" w:type="dxa"/>
            <w:vAlign w:val="center"/>
          </w:tcPr>
          <w:p w:rsidR="009B263D" w:rsidRDefault="001C6856" w:rsidP="00F12922">
            <w:pPr>
              <w:jc w:val="center"/>
            </w:pPr>
            <w:r>
              <w:t>0.000001</w:t>
            </w:r>
          </w:p>
        </w:tc>
        <w:tc>
          <w:tcPr>
            <w:tcW w:w="1618" w:type="dxa"/>
            <w:vAlign w:val="center"/>
          </w:tcPr>
          <w:p w:rsidR="009B263D" w:rsidRDefault="00FC1A34" w:rsidP="00F12922">
            <w:pPr>
              <w:jc w:val="center"/>
            </w:pPr>
            <w:r>
              <w:t>0.000002</w:t>
            </w:r>
          </w:p>
        </w:tc>
        <w:tc>
          <w:tcPr>
            <w:tcW w:w="1626" w:type="dxa"/>
            <w:vAlign w:val="center"/>
          </w:tcPr>
          <w:p w:rsidR="009B263D" w:rsidRDefault="004F6167" w:rsidP="00F12922">
            <w:pPr>
              <w:jc w:val="center"/>
            </w:pPr>
            <w:r>
              <w:t>0.000012</w:t>
            </w:r>
          </w:p>
        </w:tc>
        <w:tc>
          <w:tcPr>
            <w:tcW w:w="1648" w:type="dxa"/>
            <w:vAlign w:val="center"/>
          </w:tcPr>
          <w:p w:rsidR="009B263D" w:rsidRDefault="00103BCB" w:rsidP="00F12922">
            <w:pPr>
              <w:jc w:val="center"/>
            </w:pPr>
            <w:r>
              <w:t>0.000103</w:t>
            </w:r>
          </w:p>
        </w:tc>
        <w:tc>
          <w:tcPr>
            <w:tcW w:w="1552" w:type="dxa"/>
            <w:vAlign w:val="center"/>
          </w:tcPr>
          <w:p w:rsidR="009B263D" w:rsidRDefault="00103BCB" w:rsidP="00F12922">
            <w:pPr>
              <w:jc w:val="center"/>
            </w:pPr>
            <w:r>
              <w:t>0.003456</w:t>
            </w:r>
          </w:p>
        </w:tc>
      </w:tr>
      <w:tr w:rsidR="009B263D" w:rsidTr="00F12922">
        <w:trPr>
          <w:trHeight w:val="720"/>
        </w:trPr>
        <w:tc>
          <w:tcPr>
            <w:tcW w:w="1641" w:type="dxa"/>
            <w:vAlign w:val="center"/>
          </w:tcPr>
          <w:p w:rsidR="009B263D" w:rsidRDefault="004E41AE" w:rsidP="00F12922">
            <w:pPr>
              <w:jc w:val="center"/>
            </w:pPr>
            <w:r>
              <w:t>0.000001</w:t>
            </w:r>
          </w:p>
        </w:tc>
        <w:tc>
          <w:tcPr>
            <w:tcW w:w="1491" w:type="dxa"/>
            <w:vAlign w:val="center"/>
          </w:tcPr>
          <w:p w:rsidR="009B263D" w:rsidRDefault="001C6856" w:rsidP="00F12922">
            <w:pPr>
              <w:jc w:val="center"/>
            </w:pPr>
            <w:r>
              <w:t>0.000001</w:t>
            </w:r>
          </w:p>
        </w:tc>
        <w:tc>
          <w:tcPr>
            <w:tcW w:w="1618" w:type="dxa"/>
            <w:vAlign w:val="center"/>
          </w:tcPr>
          <w:p w:rsidR="009B263D" w:rsidRDefault="00FC1A34" w:rsidP="00F12922">
            <w:pPr>
              <w:jc w:val="center"/>
            </w:pPr>
            <w:r>
              <w:t>0.000002</w:t>
            </w:r>
          </w:p>
        </w:tc>
        <w:tc>
          <w:tcPr>
            <w:tcW w:w="1626" w:type="dxa"/>
            <w:vAlign w:val="center"/>
          </w:tcPr>
          <w:p w:rsidR="009B263D" w:rsidRDefault="004F6167" w:rsidP="00F12922">
            <w:pPr>
              <w:jc w:val="center"/>
            </w:pPr>
            <w:r>
              <w:t>0.000019</w:t>
            </w:r>
          </w:p>
        </w:tc>
        <w:tc>
          <w:tcPr>
            <w:tcW w:w="1648" w:type="dxa"/>
            <w:vAlign w:val="center"/>
          </w:tcPr>
          <w:p w:rsidR="009B263D" w:rsidRDefault="00103BCB" w:rsidP="00F12922">
            <w:pPr>
              <w:jc w:val="center"/>
            </w:pPr>
            <w:r>
              <w:t>0.000766</w:t>
            </w:r>
          </w:p>
        </w:tc>
        <w:tc>
          <w:tcPr>
            <w:tcW w:w="1552" w:type="dxa"/>
            <w:vAlign w:val="center"/>
          </w:tcPr>
          <w:p w:rsidR="009B263D" w:rsidRDefault="00103BCB" w:rsidP="00F12922">
            <w:pPr>
              <w:jc w:val="center"/>
            </w:pPr>
            <w:r>
              <w:t>0.005566</w:t>
            </w:r>
          </w:p>
        </w:tc>
      </w:tr>
      <w:tr w:rsidR="009B263D" w:rsidTr="00F12922">
        <w:trPr>
          <w:trHeight w:val="720"/>
        </w:trPr>
        <w:tc>
          <w:tcPr>
            <w:tcW w:w="1641" w:type="dxa"/>
            <w:vAlign w:val="center"/>
          </w:tcPr>
          <w:p w:rsidR="009B263D" w:rsidRDefault="00923525" w:rsidP="00F12922">
            <w:pPr>
              <w:jc w:val="center"/>
            </w:pPr>
            <w:r>
              <w:t>0.000001</w:t>
            </w:r>
          </w:p>
        </w:tc>
        <w:tc>
          <w:tcPr>
            <w:tcW w:w="1491" w:type="dxa"/>
            <w:vAlign w:val="center"/>
          </w:tcPr>
          <w:p w:rsidR="009B263D" w:rsidRDefault="001C6856" w:rsidP="00F12922">
            <w:pPr>
              <w:jc w:val="center"/>
            </w:pPr>
            <w:r>
              <w:t>0.000001</w:t>
            </w:r>
          </w:p>
        </w:tc>
        <w:tc>
          <w:tcPr>
            <w:tcW w:w="1618" w:type="dxa"/>
            <w:vAlign w:val="center"/>
          </w:tcPr>
          <w:p w:rsidR="009B263D" w:rsidRDefault="00FC1A34" w:rsidP="00F12922">
            <w:pPr>
              <w:jc w:val="center"/>
            </w:pPr>
            <w:r>
              <w:t>0.000002</w:t>
            </w:r>
          </w:p>
        </w:tc>
        <w:tc>
          <w:tcPr>
            <w:tcW w:w="1626" w:type="dxa"/>
            <w:vAlign w:val="center"/>
          </w:tcPr>
          <w:p w:rsidR="009B263D" w:rsidRDefault="004F6167" w:rsidP="00F12922">
            <w:pPr>
              <w:jc w:val="center"/>
            </w:pPr>
            <w:r>
              <w:t>0.000013</w:t>
            </w:r>
          </w:p>
        </w:tc>
        <w:tc>
          <w:tcPr>
            <w:tcW w:w="1648" w:type="dxa"/>
            <w:vAlign w:val="center"/>
          </w:tcPr>
          <w:p w:rsidR="009B263D" w:rsidRDefault="00103BCB" w:rsidP="00F12922">
            <w:pPr>
              <w:jc w:val="center"/>
            </w:pPr>
            <w:r>
              <w:t>0.000744</w:t>
            </w:r>
          </w:p>
        </w:tc>
        <w:tc>
          <w:tcPr>
            <w:tcW w:w="1552" w:type="dxa"/>
            <w:vAlign w:val="center"/>
          </w:tcPr>
          <w:p w:rsidR="009B263D" w:rsidRDefault="00103BCB" w:rsidP="00F12922">
            <w:pPr>
              <w:jc w:val="center"/>
            </w:pPr>
            <w:r>
              <w:t>0.004079</w:t>
            </w:r>
          </w:p>
        </w:tc>
      </w:tr>
      <w:tr w:rsidR="009B263D" w:rsidTr="00F12922">
        <w:trPr>
          <w:trHeight w:val="720"/>
        </w:trPr>
        <w:tc>
          <w:tcPr>
            <w:tcW w:w="1641" w:type="dxa"/>
            <w:vAlign w:val="center"/>
          </w:tcPr>
          <w:p w:rsidR="009B263D" w:rsidRDefault="00667DEE" w:rsidP="00F12922">
            <w:pPr>
              <w:jc w:val="center"/>
            </w:pPr>
            <w:r>
              <w:lastRenderedPageBreak/>
              <w:t>0.000001</w:t>
            </w:r>
          </w:p>
        </w:tc>
        <w:tc>
          <w:tcPr>
            <w:tcW w:w="1491" w:type="dxa"/>
            <w:vAlign w:val="center"/>
          </w:tcPr>
          <w:p w:rsidR="009B263D" w:rsidRDefault="00A741F3" w:rsidP="00F12922">
            <w:pPr>
              <w:jc w:val="center"/>
            </w:pPr>
            <w:r>
              <w:t>0.000001</w:t>
            </w:r>
          </w:p>
        </w:tc>
        <w:tc>
          <w:tcPr>
            <w:tcW w:w="1618" w:type="dxa"/>
            <w:vAlign w:val="center"/>
          </w:tcPr>
          <w:p w:rsidR="009B263D" w:rsidRDefault="00FC1A34" w:rsidP="00F12922">
            <w:pPr>
              <w:jc w:val="center"/>
            </w:pPr>
            <w:r>
              <w:t>0.000002</w:t>
            </w:r>
          </w:p>
        </w:tc>
        <w:tc>
          <w:tcPr>
            <w:tcW w:w="1626" w:type="dxa"/>
            <w:vAlign w:val="center"/>
          </w:tcPr>
          <w:p w:rsidR="009B263D" w:rsidRDefault="004F6167" w:rsidP="00F12922">
            <w:pPr>
              <w:jc w:val="center"/>
            </w:pPr>
            <w:r>
              <w:t>0.000012</w:t>
            </w:r>
          </w:p>
        </w:tc>
        <w:tc>
          <w:tcPr>
            <w:tcW w:w="1648" w:type="dxa"/>
            <w:vAlign w:val="center"/>
          </w:tcPr>
          <w:p w:rsidR="009B263D" w:rsidRDefault="00103BCB" w:rsidP="00F12922">
            <w:pPr>
              <w:jc w:val="center"/>
            </w:pPr>
            <w:r>
              <w:t>0.000753</w:t>
            </w:r>
          </w:p>
        </w:tc>
        <w:tc>
          <w:tcPr>
            <w:tcW w:w="1552" w:type="dxa"/>
            <w:vAlign w:val="center"/>
          </w:tcPr>
          <w:p w:rsidR="009B263D" w:rsidRDefault="00103BCB" w:rsidP="00F12922">
            <w:pPr>
              <w:jc w:val="center"/>
            </w:pPr>
            <w:r>
              <w:t>0.002530</w:t>
            </w:r>
          </w:p>
        </w:tc>
      </w:tr>
      <w:tr w:rsidR="009B263D" w:rsidTr="00F12922">
        <w:trPr>
          <w:trHeight w:val="720"/>
        </w:trPr>
        <w:tc>
          <w:tcPr>
            <w:tcW w:w="1641" w:type="dxa"/>
            <w:vAlign w:val="center"/>
          </w:tcPr>
          <w:p w:rsidR="009B263D" w:rsidRDefault="000E2252" w:rsidP="00F12922">
            <w:pPr>
              <w:jc w:val="center"/>
            </w:pPr>
            <w:r>
              <w:t>0.000001</w:t>
            </w:r>
          </w:p>
        </w:tc>
        <w:tc>
          <w:tcPr>
            <w:tcW w:w="1491" w:type="dxa"/>
            <w:vAlign w:val="center"/>
          </w:tcPr>
          <w:p w:rsidR="009B263D" w:rsidRDefault="00A741F3" w:rsidP="00F12922">
            <w:pPr>
              <w:jc w:val="center"/>
            </w:pPr>
            <w:r>
              <w:t>0.000001</w:t>
            </w:r>
          </w:p>
        </w:tc>
        <w:tc>
          <w:tcPr>
            <w:tcW w:w="1618" w:type="dxa"/>
            <w:vAlign w:val="center"/>
          </w:tcPr>
          <w:p w:rsidR="009B263D" w:rsidRDefault="00FC1A34" w:rsidP="00F12922">
            <w:pPr>
              <w:jc w:val="center"/>
            </w:pPr>
            <w:r>
              <w:t>0.000002</w:t>
            </w:r>
          </w:p>
        </w:tc>
        <w:tc>
          <w:tcPr>
            <w:tcW w:w="1626" w:type="dxa"/>
            <w:vAlign w:val="center"/>
          </w:tcPr>
          <w:p w:rsidR="009B263D" w:rsidRDefault="004F6167" w:rsidP="00F12922">
            <w:pPr>
              <w:jc w:val="center"/>
            </w:pPr>
            <w:r>
              <w:t>0.000070</w:t>
            </w:r>
          </w:p>
        </w:tc>
        <w:tc>
          <w:tcPr>
            <w:tcW w:w="1648" w:type="dxa"/>
            <w:vAlign w:val="center"/>
          </w:tcPr>
          <w:p w:rsidR="009B263D" w:rsidRDefault="00103BCB" w:rsidP="00F12922">
            <w:pPr>
              <w:jc w:val="center"/>
            </w:pPr>
            <w:r>
              <w:t>0.000767</w:t>
            </w:r>
          </w:p>
        </w:tc>
        <w:tc>
          <w:tcPr>
            <w:tcW w:w="1552" w:type="dxa"/>
            <w:vAlign w:val="center"/>
          </w:tcPr>
          <w:p w:rsidR="009B263D" w:rsidRDefault="00103BCB" w:rsidP="00F12922">
            <w:pPr>
              <w:jc w:val="center"/>
            </w:pPr>
            <w:r>
              <w:t>0.004092</w:t>
            </w:r>
          </w:p>
        </w:tc>
      </w:tr>
      <w:tr w:rsidR="009B263D" w:rsidTr="00F12922">
        <w:trPr>
          <w:trHeight w:val="720"/>
        </w:trPr>
        <w:tc>
          <w:tcPr>
            <w:tcW w:w="1641" w:type="dxa"/>
            <w:vAlign w:val="center"/>
          </w:tcPr>
          <w:p w:rsidR="009B263D" w:rsidRDefault="000E2252" w:rsidP="00F12922">
            <w:pPr>
              <w:jc w:val="center"/>
            </w:pPr>
            <w:r>
              <w:t>0.000001</w:t>
            </w:r>
          </w:p>
        </w:tc>
        <w:tc>
          <w:tcPr>
            <w:tcW w:w="1491" w:type="dxa"/>
            <w:vAlign w:val="center"/>
          </w:tcPr>
          <w:p w:rsidR="009B263D" w:rsidRDefault="00A741F3" w:rsidP="00F12922">
            <w:pPr>
              <w:jc w:val="center"/>
            </w:pPr>
            <w:r>
              <w:t>0.000001</w:t>
            </w:r>
          </w:p>
        </w:tc>
        <w:tc>
          <w:tcPr>
            <w:tcW w:w="1618" w:type="dxa"/>
            <w:vAlign w:val="center"/>
          </w:tcPr>
          <w:p w:rsidR="009B263D" w:rsidRDefault="00FC1A34" w:rsidP="00F12922">
            <w:pPr>
              <w:jc w:val="center"/>
            </w:pPr>
            <w:r>
              <w:t>0.000002</w:t>
            </w:r>
          </w:p>
        </w:tc>
        <w:tc>
          <w:tcPr>
            <w:tcW w:w="1626" w:type="dxa"/>
            <w:vAlign w:val="center"/>
          </w:tcPr>
          <w:p w:rsidR="009B263D" w:rsidRDefault="004F6167" w:rsidP="00F12922">
            <w:pPr>
              <w:jc w:val="center"/>
            </w:pPr>
            <w:r>
              <w:t>0.000013</w:t>
            </w:r>
          </w:p>
        </w:tc>
        <w:tc>
          <w:tcPr>
            <w:tcW w:w="1648" w:type="dxa"/>
            <w:vAlign w:val="center"/>
          </w:tcPr>
          <w:p w:rsidR="009B263D" w:rsidRDefault="00103BCB" w:rsidP="00F12922">
            <w:pPr>
              <w:jc w:val="center"/>
            </w:pPr>
            <w:r>
              <w:t>0.000820</w:t>
            </w:r>
          </w:p>
        </w:tc>
        <w:tc>
          <w:tcPr>
            <w:tcW w:w="1552" w:type="dxa"/>
            <w:vAlign w:val="center"/>
          </w:tcPr>
          <w:p w:rsidR="009B263D" w:rsidRDefault="00103BCB" w:rsidP="00F12922">
            <w:pPr>
              <w:jc w:val="center"/>
            </w:pPr>
            <w:r>
              <w:t>0.005746</w:t>
            </w:r>
          </w:p>
        </w:tc>
      </w:tr>
      <w:tr w:rsidR="009B263D" w:rsidTr="00F12922">
        <w:trPr>
          <w:trHeight w:val="720"/>
        </w:trPr>
        <w:tc>
          <w:tcPr>
            <w:tcW w:w="1641" w:type="dxa"/>
            <w:vAlign w:val="center"/>
          </w:tcPr>
          <w:p w:rsidR="009B263D" w:rsidRDefault="000E2252" w:rsidP="00F12922">
            <w:pPr>
              <w:jc w:val="center"/>
            </w:pPr>
            <w:r>
              <w:t>0.000001</w:t>
            </w:r>
          </w:p>
        </w:tc>
        <w:tc>
          <w:tcPr>
            <w:tcW w:w="1491" w:type="dxa"/>
            <w:vAlign w:val="center"/>
          </w:tcPr>
          <w:p w:rsidR="009B263D" w:rsidRDefault="00A741F3" w:rsidP="00F12922">
            <w:pPr>
              <w:jc w:val="center"/>
            </w:pPr>
            <w:r>
              <w:t>0.000001</w:t>
            </w:r>
          </w:p>
        </w:tc>
        <w:tc>
          <w:tcPr>
            <w:tcW w:w="1618" w:type="dxa"/>
            <w:vAlign w:val="center"/>
          </w:tcPr>
          <w:p w:rsidR="009B263D" w:rsidRDefault="00FC1A34" w:rsidP="00F12922">
            <w:pPr>
              <w:jc w:val="center"/>
            </w:pPr>
            <w:r>
              <w:t>0.000002</w:t>
            </w:r>
          </w:p>
        </w:tc>
        <w:tc>
          <w:tcPr>
            <w:tcW w:w="1626" w:type="dxa"/>
            <w:vAlign w:val="center"/>
          </w:tcPr>
          <w:p w:rsidR="009B263D" w:rsidRDefault="004F6167" w:rsidP="00F12922">
            <w:pPr>
              <w:jc w:val="center"/>
            </w:pPr>
            <w:r>
              <w:t>0.000014</w:t>
            </w:r>
          </w:p>
        </w:tc>
        <w:tc>
          <w:tcPr>
            <w:tcW w:w="1648" w:type="dxa"/>
            <w:vAlign w:val="center"/>
          </w:tcPr>
          <w:p w:rsidR="009B263D" w:rsidRDefault="00103BCB" w:rsidP="00F12922">
            <w:pPr>
              <w:jc w:val="center"/>
            </w:pPr>
            <w:r>
              <w:t>0.000903</w:t>
            </w:r>
          </w:p>
        </w:tc>
        <w:tc>
          <w:tcPr>
            <w:tcW w:w="1552" w:type="dxa"/>
            <w:vAlign w:val="center"/>
          </w:tcPr>
          <w:p w:rsidR="009B263D" w:rsidRDefault="00103BCB" w:rsidP="00F12922">
            <w:pPr>
              <w:jc w:val="center"/>
            </w:pPr>
            <w:r>
              <w:t>0.003848</w:t>
            </w:r>
          </w:p>
        </w:tc>
      </w:tr>
      <w:tr w:rsidR="009B263D" w:rsidTr="00F12922">
        <w:trPr>
          <w:trHeight w:val="720"/>
        </w:trPr>
        <w:tc>
          <w:tcPr>
            <w:tcW w:w="1641" w:type="dxa"/>
            <w:vAlign w:val="center"/>
          </w:tcPr>
          <w:p w:rsidR="009B263D" w:rsidRDefault="000E2252" w:rsidP="00F12922">
            <w:pPr>
              <w:jc w:val="center"/>
            </w:pPr>
            <w:r>
              <w:t>0.000001</w:t>
            </w:r>
          </w:p>
        </w:tc>
        <w:tc>
          <w:tcPr>
            <w:tcW w:w="1491" w:type="dxa"/>
            <w:vAlign w:val="center"/>
          </w:tcPr>
          <w:p w:rsidR="009B263D" w:rsidRDefault="00A741F3" w:rsidP="00F12922">
            <w:pPr>
              <w:jc w:val="center"/>
            </w:pPr>
            <w:r>
              <w:t>0.000001</w:t>
            </w:r>
          </w:p>
        </w:tc>
        <w:tc>
          <w:tcPr>
            <w:tcW w:w="1618" w:type="dxa"/>
            <w:vAlign w:val="center"/>
          </w:tcPr>
          <w:p w:rsidR="009B263D" w:rsidRDefault="00FC1A34" w:rsidP="00F12922">
            <w:pPr>
              <w:jc w:val="center"/>
            </w:pPr>
            <w:r>
              <w:t>0.000002</w:t>
            </w:r>
          </w:p>
        </w:tc>
        <w:tc>
          <w:tcPr>
            <w:tcW w:w="1626" w:type="dxa"/>
            <w:vAlign w:val="center"/>
          </w:tcPr>
          <w:p w:rsidR="009B263D" w:rsidRDefault="004F6167" w:rsidP="00F12922">
            <w:pPr>
              <w:jc w:val="center"/>
            </w:pPr>
            <w:r>
              <w:t>0.000013</w:t>
            </w:r>
          </w:p>
        </w:tc>
        <w:tc>
          <w:tcPr>
            <w:tcW w:w="1648" w:type="dxa"/>
            <w:vAlign w:val="center"/>
          </w:tcPr>
          <w:p w:rsidR="009B263D" w:rsidRDefault="00103BCB" w:rsidP="00F12922">
            <w:pPr>
              <w:jc w:val="center"/>
            </w:pPr>
            <w:r>
              <w:t>0.000774</w:t>
            </w:r>
          </w:p>
        </w:tc>
        <w:tc>
          <w:tcPr>
            <w:tcW w:w="1552" w:type="dxa"/>
            <w:vAlign w:val="center"/>
          </w:tcPr>
          <w:p w:rsidR="009B263D" w:rsidRDefault="00103BCB" w:rsidP="00F12922">
            <w:pPr>
              <w:jc w:val="center"/>
            </w:pPr>
            <w:r>
              <w:t>0.001990</w:t>
            </w:r>
          </w:p>
        </w:tc>
      </w:tr>
      <w:tr w:rsidR="00F12922" w:rsidTr="00F12922">
        <w:trPr>
          <w:trHeight w:val="720"/>
        </w:trPr>
        <w:tc>
          <w:tcPr>
            <w:tcW w:w="1641" w:type="dxa"/>
            <w:vAlign w:val="center"/>
          </w:tcPr>
          <w:p w:rsidR="00F12922" w:rsidRDefault="000E2252" w:rsidP="00F12922">
            <w:pPr>
              <w:jc w:val="center"/>
            </w:pPr>
            <w:r>
              <w:t>0.000001</w:t>
            </w:r>
          </w:p>
        </w:tc>
        <w:tc>
          <w:tcPr>
            <w:tcW w:w="1491" w:type="dxa"/>
            <w:vAlign w:val="center"/>
          </w:tcPr>
          <w:p w:rsidR="00F12922" w:rsidRDefault="00A741F3" w:rsidP="00F12922">
            <w:pPr>
              <w:jc w:val="center"/>
            </w:pPr>
            <w:r>
              <w:t>0.000001</w:t>
            </w:r>
          </w:p>
        </w:tc>
        <w:tc>
          <w:tcPr>
            <w:tcW w:w="1618" w:type="dxa"/>
            <w:vAlign w:val="center"/>
          </w:tcPr>
          <w:p w:rsidR="00F12922" w:rsidRDefault="00FC1A34" w:rsidP="00F12922">
            <w:pPr>
              <w:jc w:val="center"/>
            </w:pPr>
            <w:r>
              <w:t>0.000002</w:t>
            </w:r>
          </w:p>
        </w:tc>
        <w:tc>
          <w:tcPr>
            <w:tcW w:w="1626" w:type="dxa"/>
            <w:vAlign w:val="center"/>
          </w:tcPr>
          <w:p w:rsidR="00F12922" w:rsidRDefault="004F6167" w:rsidP="00F12922">
            <w:pPr>
              <w:jc w:val="center"/>
            </w:pPr>
            <w:r>
              <w:t>0.000012</w:t>
            </w:r>
          </w:p>
        </w:tc>
        <w:tc>
          <w:tcPr>
            <w:tcW w:w="1648" w:type="dxa"/>
            <w:vAlign w:val="center"/>
          </w:tcPr>
          <w:p w:rsidR="00F12922" w:rsidRDefault="00103BCB" w:rsidP="00F12922">
            <w:pPr>
              <w:jc w:val="center"/>
            </w:pPr>
            <w:r>
              <w:t>0.000722</w:t>
            </w:r>
          </w:p>
        </w:tc>
        <w:tc>
          <w:tcPr>
            <w:tcW w:w="1552" w:type="dxa"/>
            <w:vAlign w:val="center"/>
          </w:tcPr>
          <w:p w:rsidR="00F12922" w:rsidRDefault="00103BCB" w:rsidP="00F12922">
            <w:pPr>
              <w:jc w:val="center"/>
            </w:pPr>
            <w:r>
              <w:t>0.005769</w:t>
            </w:r>
          </w:p>
        </w:tc>
      </w:tr>
      <w:tr w:rsidR="00F12922" w:rsidTr="0016185E">
        <w:trPr>
          <w:trHeight w:val="720"/>
        </w:trPr>
        <w:tc>
          <w:tcPr>
            <w:tcW w:w="9576" w:type="dxa"/>
            <w:gridSpan w:val="6"/>
            <w:vAlign w:val="center"/>
          </w:tcPr>
          <w:p w:rsidR="00F12922" w:rsidRPr="00014E9B" w:rsidRDefault="00F12922" w:rsidP="00F12922">
            <w:pPr>
              <w:jc w:val="center"/>
              <w:rPr>
                <w:b/>
              </w:rPr>
            </w:pPr>
            <w:r w:rsidRPr="00014E9B">
              <w:rPr>
                <w:b/>
              </w:rPr>
              <w:t>Average Value</w:t>
            </w:r>
            <w:r w:rsidR="003C23D8">
              <w:rPr>
                <w:b/>
              </w:rPr>
              <w:t xml:space="preserve"> &amp; Bytes/Secs</w:t>
            </w:r>
          </w:p>
        </w:tc>
      </w:tr>
      <w:tr w:rsidR="009B263D" w:rsidTr="00F12922">
        <w:trPr>
          <w:trHeight w:val="720"/>
        </w:trPr>
        <w:tc>
          <w:tcPr>
            <w:tcW w:w="1641" w:type="dxa"/>
            <w:vAlign w:val="center"/>
          </w:tcPr>
          <w:p w:rsidR="009B263D" w:rsidRPr="00CB1AE8" w:rsidRDefault="00CB1AE8" w:rsidP="00CB1A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0.0000014</w:t>
            </w:r>
          </w:p>
        </w:tc>
        <w:tc>
          <w:tcPr>
            <w:tcW w:w="1491" w:type="dxa"/>
            <w:vAlign w:val="center"/>
          </w:tcPr>
          <w:p w:rsidR="009B263D" w:rsidRPr="00CB1AE8" w:rsidRDefault="00CB1AE8" w:rsidP="00CB1A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0.000001</w:t>
            </w:r>
          </w:p>
        </w:tc>
        <w:tc>
          <w:tcPr>
            <w:tcW w:w="1618" w:type="dxa"/>
            <w:vAlign w:val="center"/>
          </w:tcPr>
          <w:p w:rsidR="009B263D" w:rsidRPr="00CB1AE8" w:rsidRDefault="00CB1AE8" w:rsidP="00CB1A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0.0000021</w:t>
            </w:r>
          </w:p>
        </w:tc>
        <w:tc>
          <w:tcPr>
            <w:tcW w:w="1626" w:type="dxa"/>
            <w:vAlign w:val="center"/>
          </w:tcPr>
          <w:p w:rsidR="009B263D" w:rsidRPr="00CB1AE8" w:rsidRDefault="00CB1AE8" w:rsidP="00CB1A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0.000019</w:t>
            </w:r>
          </w:p>
        </w:tc>
        <w:tc>
          <w:tcPr>
            <w:tcW w:w="1648" w:type="dxa"/>
            <w:vAlign w:val="center"/>
          </w:tcPr>
          <w:p w:rsidR="009B263D" w:rsidRPr="00CB1AE8" w:rsidRDefault="00CB1AE8" w:rsidP="00CB1A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0.0007063</w:t>
            </w:r>
          </w:p>
        </w:tc>
        <w:tc>
          <w:tcPr>
            <w:tcW w:w="1552" w:type="dxa"/>
            <w:vAlign w:val="center"/>
          </w:tcPr>
          <w:p w:rsidR="009B263D" w:rsidRPr="00CB1AE8" w:rsidRDefault="00CB1AE8" w:rsidP="00CB1A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0.0041666</w:t>
            </w:r>
          </w:p>
        </w:tc>
      </w:tr>
      <w:tr w:rsidR="00E4210B" w:rsidTr="00F12922">
        <w:trPr>
          <w:trHeight w:val="720"/>
        </w:trPr>
        <w:tc>
          <w:tcPr>
            <w:tcW w:w="1641" w:type="dxa"/>
            <w:vAlign w:val="center"/>
          </w:tcPr>
          <w:p w:rsidR="00E4210B" w:rsidRDefault="00E4210B" w:rsidP="00E421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714285.7143</w:t>
            </w:r>
          </w:p>
        </w:tc>
        <w:tc>
          <w:tcPr>
            <w:tcW w:w="1491" w:type="dxa"/>
            <w:vAlign w:val="center"/>
          </w:tcPr>
          <w:p w:rsidR="00E4210B" w:rsidRDefault="00E4210B" w:rsidP="00E421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618" w:type="dxa"/>
            <w:vAlign w:val="center"/>
          </w:tcPr>
          <w:p w:rsidR="00E4210B" w:rsidRDefault="00E4210B" w:rsidP="00E421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30476190.48</w:t>
            </w:r>
          </w:p>
        </w:tc>
        <w:tc>
          <w:tcPr>
            <w:tcW w:w="1626" w:type="dxa"/>
            <w:vAlign w:val="center"/>
          </w:tcPr>
          <w:p w:rsidR="00E4210B" w:rsidRDefault="00E4210B" w:rsidP="00E421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53894736.84</w:t>
            </w:r>
          </w:p>
        </w:tc>
        <w:tc>
          <w:tcPr>
            <w:tcW w:w="1648" w:type="dxa"/>
            <w:vAlign w:val="center"/>
          </w:tcPr>
          <w:p w:rsidR="00E4210B" w:rsidRDefault="00E4210B" w:rsidP="00E421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92787767.24</w:t>
            </w:r>
          </w:p>
        </w:tc>
        <w:tc>
          <w:tcPr>
            <w:tcW w:w="1552" w:type="dxa"/>
            <w:vAlign w:val="center"/>
          </w:tcPr>
          <w:p w:rsidR="00E4210B" w:rsidRDefault="00E4210B" w:rsidP="00E421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125831133.3</w:t>
            </w:r>
          </w:p>
        </w:tc>
      </w:tr>
    </w:tbl>
    <w:p w:rsidR="00720682" w:rsidRDefault="00720682" w:rsidP="00936D5A">
      <w:pPr>
        <w:spacing w:after="0" w:line="240" w:lineRule="auto"/>
      </w:pPr>
    </w:p>
    <w:p w:rsidR="0075180F" w:rsidRDefault="00B0384B" w:rsidP="00DD4362">
      <w:pPr>
        <w:spacing w:after="120" w:line="240" w:lineRule="auto"/>
        <w:rPr>
          <w:b/>
        </w:rPr>
      </w:pPr>
      <w:r>
        <w:rPr>
          <w:noProof/>
        </w:rPr>
        <w:drawing>
          <wp:inline distT="0" distB="0" distL="0" distR="0" wp14:anchorId="4F695C6A" wp14:editId="180B37B6">
            <wp:extent cx="5943600" cy="3566160"/>
            <wp:effectExtent l="0" t="0" r="1905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0384B" w:rsidRPr="00DD4362" w:rsidRDefault="00EB4F7C" w:rsidP="007C545E">
      <w:pPr>
        <w:spacing w:after="120" w:line="240" w:lineRule="auto"/>
      </w:pPr>
      <w:r w:rsidRPr="00952FB2">
        <w:lastRenderedPageBreak/>
        <w:t>This graph</w:t>
      </w:r>
      <w:r w:rsidR="00D47984">
        <w:t xml:space="preserve"> is very interesting as it shows just how much they different tests differ in terms of performance. As can be seen, as we increase the amount that must be read/written, the time required increases exponentially along with the file sizes. </w:t>
      </w:r>
      <w:r w:rsidR="007C545E">
        <w:t xml:space="preserve">This, of course is to be expected, however what was interesting was the increasing </w:t>
      </w:r>
      <w:r w:rsidR="00CA276B">
        <w:t xml:space="preserve">bytes/sec as the </w:t>
      </w:r>
      <w:r w:rsidR="00E47582">
        <w:t xml:space="preserve">amount to write/read increased. </w:t>
      </w:r>
      <w:r w:rsidR="003E6B13">
        <w:t xml:space="preserve">There is most certainly a lack of precision which can be </w:t>
      </w:r>
      <w:r w:rsidR="00E35E73">
        <w:t xml:space="preserve">artificially deflating the </w:t>
      </w:r>
      <w:r w:rsidR="00E32BAB">
        <w:t>bytes/sec calculation for the smaller sizes. Additionally, some overhead can be created in getting the system ready for the smaller sizes since it doesn’t take much</w:t>
      </w:r>
      <w:r w:rsidR="000E2BB5">
        <w:t xml:space="preserve"> time to actually read/write for different sizes. So, the time it takes for the system to set everything up is definitely playing a role in making it so that in reading/writing larger files, the bytes/sec calculation was larger.</w:t>
      </w:r>
      <w:bookmarkStart w:id="0" w:name="_GoBack"/>
      <w:bookmarkEnd w:id="0"/>
    </w:p>
    <w:p w:rsidR="00F23215" w:rsidRDefault="00F23215" w:rsidP="00936D5A">
      <w:pPr>
        <w:spacing w:after="0" w:line="240" w:lineRule="auto"/>
        <w:rPr>
          <w:b/>
        </w:rPr>
      </w:pPr>
      <w:r w:rsidRPr="00CC2EA6">
        <w:rPr>
          <w:b/>
        </w:rPr>
        <w:t>Additional Information</w:t>
      </w:r>
    </w:p>
    <w:p w:rsidR="00936D5A" w:rsidRPr="000B6093" w:rsidRDefault="000D2E23">
      <w:pPr>
        <w:spacing w:after="0" w:line="240" w:lineRule="auto"/>
      </w:pPr>
      <w:r>
        <w:t xml:space="preserve">Note: </w:t>
      </w:r>
      <w:r w:rsidR="005018EC">
        <w:t>I</w:t>
      </w:r>
      <w:r w:rsidR="00D8583E">
        <w:t xml:space="preserve"> utilized the following resource very heavily: </w:t>
      </w:r>
      <w:r w:rsidR="00746EEB" w:rsidRPr="0056262C">
        <w:t>https://tldp.org/LDP/lkmpg/2.4/html/book1.htm</w:t>
      </w:r>
      <w:r w:rsidR="00746EEB">
        <w:t xml:space="preserve"> in the development of my kernel code.</w:t>
      </w:r>
      <w:r w:rsidR="00013072">
        <w:t xml:space="preserve"> Significant parts for the implementation of the main </w:t>
      </w:r>
      <w:r w:rsidR="00D80738">
        <w:t xml:space="preserve">module functions were utilized </w:t>
      </w:r>
      <w:r w:rsidR="003511CC">
        <w:t>(namely, the general setup of the code)</w:t>
      </w:r>
      <w:r w:rsidR="006C5D5D">
        <w:t>.</w:t>
      </w:r>
    </w:p>
    <w:sectPr w:rsidR="00936D5A" w:rsidRPr="000B60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14D" w:rsidRDefault="00DF214D" w:rsidP="00B95359">
      <w:pPr>
        <w:spacing w:after="0" w:line="240" w:lineRule="auto"/>
      </w:pPr>
      <w:r>
        <w:separator/>
      </w:r>
    </w:p>
  </w:endnote>
  <w:endnote w:type="continuationSeparator" w:id="0">
    <w:p w:rsidR="00DF214D" w:rsidRDefault="00DF214D" w:rsidP="00B9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14D" w:rsidRDefault="00DF214D" w:rsidP="00B95359">
      <w:pPr>
        <w:spacing w:after="0" w:line="240" w:lineRule="auto"/>
      </w:pPr>
      <w:r>
        <w:separator/>
      </w:r>
    </w:p>
  </w:footnote>
  <w:footnote w:type="continuationSeparator" w:id="0">
    <w:p w:rsidR="00DF214D" w:rsidRDefault="00DF214D" w:rsidP="00B95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359" w:rsidRDefault="00B95359" w:rsidP="00B95359">
    <w:pPr>
      <w:pStyle w:val="Header"/>
      <w:jc w:val="right"/>
    </w:pPr>
    <w:r>
      <w:t>Jakub Bester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76"/>
    <w:rsid w:val="000028DA"/>
    <w:rsid w:val="00003480"/>
    <w:rsid w:val="0000665A"/>
    <w:rsid w:val="000113FA"/>
    <w:rsid w:val="00013072"/>
    <w:rsid w:val="00014E9B"/>
    <w:rsid w:val="000158AE"/>
    <w:rsid w:val="000158F3"/>
    <w:rsid w:val="00043581"/>
    <w:rsid w:val="00044115"/>
    <w:rsid w:val="00047BF2"/>
    <w:rsid w:val="000550BC"/>
    <w:rsid w:val="0007362E"/>
    <w:rsid w:val="00086290"/>
    <w:rsid w:val="000A2CBD"/>
    <w:rsid w:val="000B6093"/>
    <w:rsid w:val="000B67DB"/>
    <w:rsid w:val="000C44E1"/>
    <w:rsid w:val="000C56D2"/>
    <w:rsid w:val="000D2CB9"/>
    <w:rsid w:val="000D2E23"/>
    <w:rsid w:val="000D631E"/>
    <w:rsid w:val="000E2252"/>
    <w:rsid w:val="000E2BB5"/>
    <w:rsid w:val="000E5D52"/>
    <w:rsid w:val="000F36CC"/>
    <w:rsid w:val="000F41DF"/>
    <w:rsid w:val="00103BCB"/>
    <w:rsid w:val="00111472"/>
    <w:rsid w:val="0012366B"/>
    <w:rsid w:val="00151EBA"/>
    <w:rsid w:val="00164795"/>
    <w:rsid w:val="0016498A"/>
    <w:rsid w:val="00171AB1"/>
    <w:rsid w:val="001A39B5"/>
    <w:rsid w:val="001A6C38"/>
    <w:rsid w:val="001B096F"/>
    <w:rsid w:val="001B6BAD"/>
    <w:rsid w:val="001C6252"/>
    <w:rsid w:val="001C6856"/>
    <w:rsid w:val="001D50DB"/>
    <w:rsid w:val="001E23FD"/>
    <w:rsid w:val="001E553C"/>
    <w:rsid w:val="002377DD"/>
    <w:rsid w:val="002561DD"/>
    <w:rsid w:val="0029266E"/>
    <w:rsid w:val="002D190A"/>
    <w:rsid w:val="002D6AE6"/>
    <w:rsid w:val="002E08F9"/>
    <w:rsid w:val="002E7A9F"/>
    <w:rsid w:val="00327BD2"/>
    <w:rsid w:val="0034585A"/>
    <w:rsid w:val="003511CC"/>
    <w:rsid w:val="0035786F"/>
    <w:rsid w:val="003979DD"/>
    <w:rsid w:val="003A1745"/>
    <w:rsid w:val="003B70CC"/>
    <w:rsid w:val="003C23D8"/>
    <w:rsid w:val="003C278C"/>
    <w:rsid w:val="003C3B2D"/>
    <w:rsid w:val="003D7063"/>
    <w:rsid w:val="003E6B13"/>
    <w:rsid w:val="003F596F"/>
    <w:rsid w:val="003F6055"/>
    <w:rsid w:val="004046CA"/>
    <w:rsid w:val="00410062"/>
    <w:rsid w:val="004132A6"/>
    <w:rsid w:val="00422AAB"/>
    <w:rsid w:val="0042364E"/>
    <w:rsid w:val="0044471A"/>
    <w:rsid w:val="004568D4"/>
    <w:rsid w:val="00457157"/>
    <w:rsid w:val="00483259"/>
    <w:rsid w:val="00483660"/>
    <w:rsid w:val="00486F68"/>
    <w:rsid w:val="00496733"/>
    <w:rsid w:val="004C5EB8"/>
    <w:rsid w:val="004D11F4"/>
    <w:rsid w:val="004E06C1"/>
    <w:rsid w:val="004E41AE"/>
    <w:rsid w:val="004F6167"/>
    <w:rsid w:val="005018EC"/>
    <w:rsid w:val="00502852"/>
    <w:rsid w:val="0053782B"/>
    <w:rsid w:val="0055703E"/>
    <w:rsid w:val="0056262C"/>
    <w:rsid w:val="00563F1E"/>
    <w:rsid w:val="00566564"/>
    <w:rsid w:val="005720CD"/>
    <w:rsid w:val="00587042"/>
    <w:rsid w:val="005A7A3C"/>
    <w:rsid w:val="005B303D"/>
    <w:rsid w:val="005D4A69"/>
    <w:rsid w:val="005D4CB4"/>
    <w:rsid w:val="005E09D9"/>
    <w:rsid w:val="005E523D"/>
    <w:rsid w:val="005F38C4"/>
    <w:rsid w:val="00604701"/>
    <w:rsid w:val="00606AB6"/>
    <w:rsid w:val="00631E55"/>
    <w:rsid w:val="0065044D"/>
    <w:rsid w:val="00656116"/>
    <w:rsid w:val="00665E05"/>
    <w:rsid w:val="00667DEE"/>
    <w:rsid w:val="006750F7"/>
    <w:rsid w:val="00682695"/>
    <w:rsid w:val="006A2487"/>
    <w:rsid w:val="006A3C3A"/>
    <w:rsid w:val="006B3765"/>
    <w:rsid w:val="006C5D5D"/>
    <w:rsid w:val="006D74F9"/>
    <w:rsid w:val="00711346"/>
    <w:rsid w:val="00720682"/>
    <w:rsid w:val="00741CB8"/>
    <w:rsid w:val="00743F51"/>
    <w:rsid w:val="00746EEB"/>
    <w:rsid w:val="0075180F"/>
    <w:rsid w:val="007607F5"/>
    <w:rsid w:val="0076388C"/>
    <w:rsid w:val="007646F1"/>
    <w:rsid w:val="007B607E"/>
    <w:rsid w:val="007C545E"/>
    <w:rsid w:val="007D34B4"/>
    <w:rsid w:val="007F1107"/>
    <w:rsid w:val="007F7783"/>
    <w:rsid w:val="00824CC5"/>
    <w:rsid w:val="0084605B"/>
    <w:rsid w:val="00860DB3"/>
    <w:rsid w:val="00867276"/>
    <w:rsid w:val="008935B7"/>
    <w:rsid w:val="00895AE5"/>
    <w:rsid w:val="008A3D0C"/>
    <w:rsid w:val="008B4FFB"/>
    <w:rsid w:val="008C2379"/>
    <w:rsid w:val="008C6D99"/>
    <w:rsid w:val="008D1E08"/>
    <w:rsid w:val="008D4D0C"/>
    <w:rsid w:val="008E241D"/>
    <w:rsid w:val="008F65B8"/>
    <w:rsid w:val="009110BD"/>
    <w:rsid w:val="0092130B"/>
    <w:rsid w:val="00923083"/>
    <w:rsid w:val="00923525"/>
    <w:rsid w:val="00925774"/>
    <w:rsid w:val="009342F5"/>
    <w:rsid w:val="0093448D"/>
    <w:rsid w:val="0093669C"/>
    <w:rsid w:val="00936D5A"/>
    <w:rsid w:val="00952FB2"/>
    <w:rsid w:val="0095738C"/>
    <w:rsid w:val="00957814"/>
    <w:rsid w:val="00960E7A"/>
    <w:rsid w:val="00981E8D"/>
    <w:rsid w:val="009B263D"/>
    <w:rsid w:val="009C6C9D"/>
    <w:rsid w:val="009E41B7"/>
    <w:rsid w:val="009F2CE0"/>
    <w:rsid w:val="009F3BB8"/>
    <w:rsid w:val="00A01AB7"/>
    <w:rsid w:val="00A06F13"/>
    <w:rsid w:val="00A12BFE"/>
    <w:rsid w:val="00A168D7"/>
    <w:rsid w:val="00A331D7"/>
    <w:rsid w:val="00A50B63"/>
    <w:rsid w:val="00A54CAB"/>
    <w:rsid w:val="00A636B4"/>
    <w:rsid w:val="00A67186"/>
    <w:rsid w:val="00A70301"/>
    <w:rsid w:val="00A741F3"/>
    <w:rsid w:val="00A865EA"/>
    <w:rsid w:val="00A86C6B"/>
    <w:rsid w:val="00AA1BE3"/>
    <w:rsid w:val="00AA2F68"/>
    <w:rsid w:val="00AA66CC"/>
    <w:rsid w:val="00AB0CFC"/>
    <w:rsid w:val="00AB2B18"/>
    <w:rsid w:val="00AB43C6"/>
    <w:rsid w:val="00AB7C87"/>
    <w:rsid w:val="00AC30B5"/>
    <w:rsid w:val="00AE1F60"/>
    <w:rsid w:val="00B0384B"/>
    <w:rsid w:val="00B12A98"/>
    <w:rsid w:val="00B16576"/>
    <w:rsid w:val="00B17A86"/>
    <w:rsid w:val="00B5431A"/>
    <w:rsid w:val="00B73A05"/>
    <w:rsid w:val="00B73DE1"/>
    <w:rsid w:val="00B768E1"/>
    <w:rsid w:val="00B83A23"/>
    <w:rsid w:val="00B90EE1"/>
    <w:rsid w:val="00B95359"/>
    <w:rsid w:val="00BA0A80"/>
    <w:rsid w:val="00BA3B43"/>
    <w:rsid w:val="00BB74F8"/>
    <w:rsid w:val="00BE2134"/>
    <w:rsid w:val="00C07D3B"/>
    <w:rsid w:val="00C31260"/>
    <w:rsid w:val="00C323D1"/>
    <w:rsid w:val="00C51765"/>
    <w:rsid w:val="00C56303"/>
    <w:rsid w:val="00C574BB"/>
    <w:rsid w:val="00C667BC"/>
    <w:rsid w:val="00C679F8"/>
    <w:rsid w:val="00C73CC4"/>
    <w:rsid w:val="00C8781D"/>
    <w:rsid w:val="00C91FBF"/>
    <w:rsid w:val="00CA1004"/>
    <w:rsid w:val="00CA276B"/>
    <w:rsid w:val="00CA514E"/>
    <w:rsid w:val="00CB1AE8"/>
    <w:rsid w:val="00CC2EA6"/>
    <w:rsid w:val="00CC3916"/>
    <w:rsid w:val="00CF2762"/>
    <w:rsid w:val="00CF65D5"/>
    <w:rsid w:val="00D02972"/>
    <w:rsid w:val="00D16922"/>
    <w:rsid w:val="00D169D7"/>
    <w:rsid w:val="00D30593"/>
    <w:rsid w:val="00D41285"/>
    <w:rsid w:val="00D437C1"/>
    <w:rsid w:val="00D45C1A"/>
    <w:rsid w:val="00D47984"/>
    <w:rsid w:val="00D50D7D"/>
    <w:rsid w:val="00D526B9"/>
    <w:rsid w:val="00D609E2"/>
    <w:rsid w:val="00D63C62"/>
    <w:rsid w:val="00D80738"/>
    <w:rsid w:val="00D8583E"/>
    <w:rsid w:val="00D92814"/>
    <w:rsid w:val="00DA48A6"/>
    <w:rsid w:val="00DB1791"/>
    <w:rsid w:val="00DB44AF"/>
    <w:rsid w:val="00DB67B8"/>
    <w:rsid w:val="00DC1063"/>
    <w:rsid w:val="00DD4362"/>
    <w:rsid w:val="00DE1DEB"/>
    <w:rsid w:val="00DE3AE4"/>
    <w:rsid w:val="00DE4EB0"/>
    <w:rsid w:val="00DE707C"/>
    <w:rsid w:val="00DF214D"/>
    <w:rsid w:val="00E10E82"/>
    <w:rsid w:val="00E12463"/>
    <w:rsid w:val="00E17302"/>
    <w:rsid w:val="00E25A45"/>
    <w:rsid w:val="00E32BAB"/>
    <w:rsid w:val="00E35E73"/>
    <w:rsid w:val="00E4210B"/>
    <w:rsid w:val="00E42525"/>
    <w:rsid w:val="00E44502"/>
    <w:rsid w:val="00E44FE1"/>
    <w:rsid w:val="00E47582"/>
    <w:rsid w:val="00E534B9"/>
    <w:rsid w:val="00E80587"/>
    <w:rsid w:val="00E83DE8"/>
    <w:rsid w:val="00E924A3"/>
    <w:rsid w:val="00E92926"/>
    <w:rsid w:val="00EA3C78"/>
    <w:rsid w:val="00EB4F7C"/>
    <w:rsid w:val="00EB60B0"/>
    <w:rsid w:val="00EC5BBE"/>
    <w:rsid w:val="00ED21B3"/>
    <w:rsid w:val="00F12578"/>
    <w:rsid w:val="00F12922"/>
    <w:rsid w:val="00F23215"/>
    <w:rsid w:val="00F308DB"/>
    <w:rsid w:val="00F46179"/>
    <w:rsid w:val="00F64216"/>
    <w:rsid w:val="00F74BD5"/>
    <w:rsid w:val="00F75DF5"/>
    <w:rsid w:val="00FA1567"/>
    <w:rsid w:val="00FC0E61"/>
    <w:rsid w:val="00FC1A34"/>
    <w:rsid w:val="00FC72BE"/>
    <w:rsid w:val="00FC765E"/>
    <w:rsid w:val="00FD0D4B"/>
    <w:rsid w:val="00FD2C10"/>
    <w:rsid w:val="00FE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359"/>
  </w:style>
  <w:style w:type="paragraph" w:styleId="Footer">
    <w:name w:val="footer"/>
    <w:basedOn w:val="Normal"/>
    <w:link w:val="FooterChar"/>
    <w:uiPriority w:val="99"/>
    <w:unhideWhenUsed/>
    <w:rsid w:val="00B9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359"/>
  </w:style>
  <w:style w:type="character" w:styleId="Hyperlink">
    <w:name w:val="Hyperlink"/>
    <w:basedOn w:val="DefaultParagraphFont"/>
    <w:uiPriority w:val="99"/>
    <w:unhideWhenUsed/>
    <w:rsid w:val="00DE3A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80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359"/>
  </w:style>
  <w:style w:type="paragraph" w:styleId="Footer">
    <w:name w:val="footer"/>
    <w:basedOn w:val="Normal"/>
    <w:link w:val="FooterChar"/>
    <w:uiPriority w:val="99"/>
    <w:unhideWhenUsed/>
    <w:rsid w:val="00B9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359"/>
  </w:style>
  <w:style w:type="character" w:styleId="Hyperlink">
    <w:name w:val="Hyperlink"/>
    <w:basedOn w:val="DefaultParagraphFont"/>
    <w:uiPriority w:val="99"/>
    <w:unhideWhenUsed/>
    <w:rsid w:val="00DE3A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80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kub%20Bester\Downloads\Yale%20University\CPSC%20529%20(FA22)%20~%20Principles%20of%20Computer%20System%20Design\Assignment1\Assignment%20%231%20-%20Linux%20Kernel%20Programm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Trial #1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1B Test (Write)</c:v>
                </c:pt>
                <c:pt idx="1">
                  <c:v>1B Test (Read)</c:v>
                </c:pt>
                <c:pt idx="2">
                  <c:v>64B Test</c:v>
                </c:pt>
                <c:pt idx="3">
                  <c:v>1kB Test</c:v>
                </c:pt>
                <c:pt idx="4">
                  <c:v>64kB Test</c:v>
                </c:pt>
                <c:pt idx="5">
                  <c:v>512kB Test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3.9999999999999998E-6</c:v>
                </c:pt>
                <c:pt idx="1">
                  <c:v>9.9999999999999995E-7</c:v>
                </c:pt>
                <c:pt idx="2">
                  <c:v>3.0000000000000001E-6</c:v>
                </c:pt>
                <c:pt idx="3">
                  <c:v>1.2E-5</c:v>
                </c:pt>
                <c:pt idx="4">
                  <c:v>7.1100000000000004E-4</c:v>
                </c:pt>
                <c:pt idx="5">
                  <c:v>4.5900000000000003E-3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Trial #2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1B Test (Write)</c:v>
                </c:pt>
                <c:pt idx="1">
                  <c:v>1B Test (Read)</c:v>
                </c:pt>
                <c:pt idx="2">
                  <c:v>64B Test</c:v>
                </c:pt>
                <c:pt idx="3">
                  <c:v>1kB Test</c:v>
                </c:pt>
                <c:pt idx="4">
                  <c:v>64kB Test</c:v>
                </c:pt>
                <c:pt idx="5">
                  <c:v>512kB Test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1.9999999999999999E-6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1.2E-5</c:v>
                </c:pt>
                <c:pt idx="4">
                  <c:v>1.03E-4</c:v>
                </c:pt>
                <c:pt idx="5">
                  <c:v>3.4559999999999999E-3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Trial #3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1B Test (Write)</c:v>
                </c:pt>
                <c:pt idx="1">
                  <c:v>1B Test (Read)</c:v>
                </c:pt>
                <c:pt idx="2">
                  <c:v>64B Test</c:v>
                </c:pt>
                <c:pt idx="3">
                  <c:v>1kB Test</c:v>
                </c:pt>
                <c:pt idx="4">
                  <c:v>64kB Test</c:v>
                </c:pt>
                <c:pt idx="5">
                  <c:v>512kB Test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1.9000000000000001E-5</c:v>
                </c:pt>
                <c:pt idx="4">
                  <c:v>7.6599999999999997E-4</c:v>
                </c:pt>
                <c:pt idx="5">
                  <c:v>5.5659999999999998E-3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Trial #4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1B Test (Write)</c:v>
                </c:pt>
                <c:pt idx="1">
                  <c:v>1B Test (Read)</c:v>
                </c:pt>
                <c:pt idx="2">
                  <c:v>64B Test</c:v>
                </c:pt>
                <c:pt idx="3">
                  <c:v>1kB Test</c:v>
                </c:pt>
                <c:pt idx="4">
                  <c:v>64kB Test</c:v>
                </c:pt>
                <c:pt idx="5">
                  <c:v>512kB Test</c:v>
                </c:pt>
              </c:strCache>
            </c:strRef>
          </c:cat>
          <c:val>
            <c:numRef>
              <c:f>Sheet1!$B$5:$G$5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1.2999999999999999E-5</c:v>
                </c:pt>
                <c:pt idx="4">
                  <c:v>7.4399999999999998E-4</c:v>
                </c:pt>
                <c:pt idx="5">
                  <c:v>4.0790000000000002E-3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Trial #5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1B Test (Write)</c:v>
                </c:pt>
                <c:pt idx="1">
                  <c:v>1B Test (Read)</c:v>
                </c:pt>
                <c:pt idx="2">
                  <c:v>64B Test</c:v>
                </c:pt>
                <c:pt idx="3">
                  <c:v>1kB Test</c:v>
                </c:pt>
                <c:pt idx="4">
                  <c:v>64kB Test</c:v>
                </c:pt>
                <c:pt idx="5">
                  <c:v>512kB Test</c:v>
                </c:pt>
              </c:strCache>
            </c:strRef>
          </c:cat>
          <c:val>
            <c:numRef>
              <c:f>Sheet1!$B$6:$G$6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1.2E-5</c:v>
                </c:pt>
                <c:pt idx="4">
                  <c:v>7.5299999999999998E-4</c:v>
                </c:pt>
                <c:pt idx="5">
                  <c:v>2.5300000000000001E-3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Trial #6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1B Test (Write)</c:v>
                </c:pt>
                <c:pt idx="1">
                  <c:v>1B Test (Read)</c:v>
                </c:pt>
                <c:pt idx="2">
                  <c:v>64B Test</c:v>
                </c:pt>
                <c:pt idx="3">
                  <c:v>1kB Test</c:v>
                </c:pt>
                <c:pt idx="4">
                  <c:v>64kB Test</c:v>
                </c:pt>
                <c:pt idx="5">
                  <c:v>512kB Test</c:v>
                </c:pt>
              </c:strCache>
            </c:strRef>
          </c:cat>
          <c:val>
            <c:numRef>
              <c:f>Sheet1!$B$7:$G$7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6.9999999999999994E-5</c:v>
                </c:pt>
                <c:pt idx="4">
                  <c:v>7.67E-4</c:v>
                </c:pt>
                <c:pt idx="5">
                  <c:v>4.0920000000000002E-3</c:v>
                </c:pt>
              </c:numCache>
            </c:numRef>
          </c:val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Trial #7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1B Test (Write)</c:v>
                </c:pt>
                <c:pt idx="1">
                  <c:v>1B Test (Read)</c:v>
                </c:pt>
                <c:pt idx="2">
                  <c:v>64B Test</c:v>
                </c:pt>
                <c:pt idx="3">
                  <c:v>1kB Test</c:v>
                </c:pt>
                <c:pt idx="4">
                  <c:v>64kB Test</c:v>
                </c:pt>
                <c:pt idx="5">
                  <c:v>512kB Test</c:v>
                </c:pt>
              </c:strCache>
            </c:strRef>
          </c:cat>
          <c:val>
            <c:numRef>
              <c:f>Sheet1!$B$8:$G$8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1.2999999999999999E-5</c:v>
                </c:pt>
                <c:pt idx="4">
                  <c:v>8.1999999999999998E-4</c:v>
                </c:pt>
                <c:pt idx="5">
                  <c:v>5.7460000000000002E-3</c:v>
                </c:pt>
              </c:numCache>
            </c:numRef>
          </c:val>
        </c:ser>
        <c:ser>
          <c:idx val="7"/>
          <c:order val="7"/>
          <c:tx>
            <c:strRef>
              <c:f>Sheet1!$A$9</c:f>
              <c:strCache>
                <c:ptCount val="1"/>
                <c:pt idx="0">
                  <c:v>Trial #8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1B Test (Write)</c:v>
                </c:pt>
                <c:pt idx="1">
                  <c:v>1B Test (Read)</c:v>
                </c:pt>
                <c:pt idx="2">
                  <c:v>64B Test</c:v>
                </c:pt>
                <c:pt idx="3">
                  <c:v>1kB Test</c:v>
                </c:pt>
                <c:pt idx="4">
                  <c:v>64kB Test</c:v>
                </c:pt>
                <c:pt idx="5">
                  <c:v>512kB Test</c:v>
                </c:pt>
              </c:strCache>
            </c:strRef>
          </c:cat>
          <c:val>
            <c:numRef>
              <c:f>Sheet1!$B$9:$G$9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1.4E-5</c:v>
                </c:pt>
                <c:pt idx="4">
                  <c:v>9.0300000000000005E-4</c:v>
                </c:pt>
                <c:pt idx="5">
                  <c:v>3.8479999999999999E-3</c:v>
                </c:pt>
              </c:numCache>
            </c:numRef>
          </c:val>
        </c:ser>
        <c:ser>
          <c:idx val="8"/>
          <c:order val="8"/>
          <c:tx>
            <c:strRef>
              <c:f>Sheet1!$A$10</c:f>
              <c:strCache>
                <c:ptCount val="1"/>
                <c:pt idx="0">
                  <c:v>Trial #9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1B Test (Write)</c:v>
                </c:pt>
                <c:pt idx="1">
                  <c:v>1B Test (Read)</c:v>
                </c:pt>
                <c:pt idx="2">
                  <c:v>64B Test</c:v>
                </c:pt>
                <c:pt idx="3">
                  <c:v>1kB Test</c:v>
                </c:pt>
                <c:pt idx="4">
                  <c:v>64kB Test</c:v>
                </c:pt>
                <c:pt idx="5">
                  <c:v>512kB Test</c:v>
                </c:pt>
              </c:strCache>
            </c:strRef>
          </c:cat>
          <c:val>
            <c:numRef>
              <c:f>Sheet1!$B$10:$G$10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1.2999999999999999E-5</c:v>
                </c:pt>
                <c:pt idx="4">
                  <c:v>7.7399999999999995E-4</c:v>
                </c:pt>
                <c:pt idx="5">
                  <c:v>1.99E-3</c:v>
                </c:pt>
              </c:numCache>
            </c:numRef>
          </c:val>
        </c:ser>
        <c:ser>
          <c:idx val="9"/>
          <c:order val="9"/>
          <c:tx>
            <c:strRef>
              <c:f>Sheet1!$A$11</c:f>
              <c:strCache>
                <c:ptCount val="1"/>
                <c:pt idx="0">
                  <c:v>Trial #10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1B Test (Write)</c:v>
                </c:pt>
                <c:pt idx="1">
                  <c:v>1B Test (Read)</c:v>
                </c:pt>
                <c:pt idx="2">
                  <c:v>64B Test</c:v>
                </c:pt>
                <c:pt idx="3">
                  <c:v>1kB Test</c:v>
                </c:pt>
                <c:pt idx="4">
                  <c:v>64kB Test</c:v>
                </c:pt>
                <c:pt idx="5">
                  <c:v>512kB Test</c:v>
                </c:pt>
              </c:strCache>
            </c:strRef>
          </c:cat>
          <c:val>
            <c:numRef>
              <c:f>Sheet1!$B$11:$G$11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9.9999999999999995E-7</c:v>
                </c:pt>
                <c:pt idx="2">
                  <c:v>1.9999999999999999E-6</c:v>
                </c:pt>
                <c:pt idx="3">
                  <c:v>1.2E-5</c:v>
                </c:pt>
                <c:pt idx="4">
                  <c:v>7.2199999999999999E-4</c:v>
                </c:pt>
                <c:pt idx="5">
                  <c:v>5.7689999999999998E-3</c:v>
                </c:pt>
              </c:numCache>
            </c:numRef>
          </c:val>
        </c:ser>
        <c:ser>
          <c:idx val="10"/>
          <c:order val="10"/>
          <c:tx>
            <c:strRef>
              <c:f>Sheet1!$A$12</c:f>
              <c:strCache>
                <c:ptCount val="1"/>
                <c:pt idx="0">
                  <c:v>Average Value</c:v>
                </c:pt>
              </c:strCache>
            </c:strRef>
          </c:tx>
          <c:invertIfNegative val="0"/>
          <c:cat>
            <c:strRef>
              <c:f>Sheet1!$B$1:$G$1</c:f>
              <c:strCache>
                <c:ptCount val="6"/>
                <c:pt idx="0">
                  <c:v>1B Test (Write)</c:v>
                </c:pt>
                <c:pt idx="1">
                  <c:v>1B Test (Read)</c:v>
                </c:pt>
                <c:pt idx="2">
                  <c:v>64B Test</c:v>
                </c:pt>
                <c:pt idx="3">
                  <c:v>1kB Test</c:v>
                </c:pt>
                <c:pt idx="4">
                  <c:v>64kB Test</c:v>
                </c:pt>
                <c:pt idx="5">
                  <c:v>512kB Test</c:v>
                </c:pt>
              </c:strCache>
            </c:strRef>
          </c:cat>
          <c:val>
            <c:numRef>
              <c:f>Sheet1!$B$12:$G$12</c:f>
              <c:numCache>
                <c:formatCode>General</c:formatCode>
                <c:ptCount val="6"/>
                <c:pt idx="0">
                  <c:v>1.4000000000000004E-6</c:v>
                </c:pt>
                <c:pt idx="1">
                  <c:v>1.0000000000000002E-6</c:v>
                </c:pt>
                <c:pt idx="2">
                  <c:v>2.0999999999999998E-6</c:v>
                </c:pt>
                <c:pt idx="3">
                  <c:v>1.8999999999999994E-5</c:v>
                </c:pt>
                <c:pt idx="4">
                  <c:v>7.0629999999999998E-4</c:v>
                </c:pt>
                <c:pt idx="5">
                  <c:v>4.1665999999999995E-3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3147648"/>
        <c:axId val="262380160"/>
      </c:barChart>
      <c:catAx>
        <c:axId val="133147648"/>
        <c:scaling>
          <c:orientation val="minMax"/>
        </c:scaling>
        <c:delete val="0"/>
        <c:axPos val="l"/>
        <c:majorTickMark val="out"/>
        <c:minorTickMark val="none"/>
        <c:tickLblPos val="nextTo"/>
        <c:crossAx val="262380160"/>
        <c:crosses val="autoZero"/>
        <c:auto val="1"/>
        <c:lblAlgn val="ctr"/>
        <c:lblOffset val="100"/>
        <c:noMultiLvlLbl val="0"/>
      </c:catAx>
      <c:valAx>
        <c:axId val="262380160"/>
        <c:scaling>
          <c:logBase val="10"/>
          <c:orientation val="minMax"/>
          <c:max val="1"/>
          <c:min val="1.0000000000000004E-7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33147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Bester</dc:creator>
  <cp:keywords/>
  <dc:description/>
  <cp:lastModifiedBy>Jakub Bester</cp:lastModifiedBy>
  <cp:revision>611</cp:revision>
  <dcterms:created xsi:type="dcterms:W3CDTF">2022-09-15T03:50:00Z</dcterms:created>
  <dcterms:modified xsi:type="dcterms:W3CDTF">2022-09-20T03:00:00Z</dcterms:modified>
</cp:coreProperties>
</file>