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before="260" w:line="335.99999999999994" w:lineRule="auto"/>
        <w:jc w:val="both"/>
        <w:rPr>
          <w:sz w:val="27"/>
          <w:szCs w:val="27"/>
        </w:rPr>
      </w:pPr>
      <w:r w:rsidDel="00000000" w:rsidR="00000000" w:rsidRPr="00000000">
        <w:rPr>
          <w:sz w:val="27"/>
          <w:szCs w:val="27"/>
          <w:rtl w:val="0"/>
        </w:rPr>
        <w:t xml:space="preserve">Urban design project for the development of the Jerzmanowo district in Wrocław, Poland. The main concept was to create a radial spatial structure with clear zoning and a gradual transition in building density and scale. Key radial axes are activated by placing services and amenities along them, creating vibrant public spaces filled with everyday activity. The layout builds upon the existing urban fabric and responds to the site’s topography and other existing conditions.</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Roboto" w:cs="Roboto" w:eastAsia="Roboto" w:hAnsi="Roboto"/>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