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33E" w:rsidRDefault="002111D5" w:rsidP="002111D5">
      <w:pPr>
        <w:jc w:val="center"/>
        <w:rPr>
          <w:lang w:val="pl-PL"/>
        </w:rPr>
      </w:pPr>
      <w:r w:rsidRPr="002111D5">
        <w:rPr>
          <w:b/>
          <w:sz w:val="36"/>
          <w:lang w:val="pl-PL"/>
        </w:rPr>
        <w:t>BioSeq</w:t>
      </w:r>
    </w:p>
    <w:p w:rsidR="00920660" w:rsidRDefault="00920660" w:rsidP="005A4043">
      <w:pPr>
        <w:pStyle w:val="Akapitzlist"/>
        <w:numPr>
          <w:ilvl w:val="0"/>
          <w:numId w:val="3"/>
        </w:numPr>
        <w:ind w:left="360"/>
        <w:jc w:val="both"/>
        <w:rPr>
          <w:lang w:val="pl-PL"/>
        </w:rPr>
      </w:pPr>
      <w:r w:rsidRPr="00920660">
        <w:rPr>
          <w:sz w:val="32"/>
          <w:lang w:val="pl-PL"/>
        </w:rPr>
        <w:t>Podstawowa obsługa aplikacji.</w:t>
      </w:r>
    </w:p>
    <w:p w:rsidR="00920660" w:rsidRDefault="00920660" w:rsidP="005A4043">
      <w:pPr>
        <w:pStyle w:val="Akapitzlist"/>
        <w:jc w:val="both"/>
        <w:rPr>
          <w:lang w:val="pl-PL"/>
        </w:rPr>
      </w:pPr>
    </w:p>
    <w:p w:rsidR="00D074FF" w:rsidRDefault="0050733E" w:rsidP="005A4043">
      <w:pPr>
        <w:pStyle w:val="Akapitzlist"/>
        <w:ind w:left="360" w:firstLine="720"/>
        <w:jc w:val="both"/>
        <w:rPr>
          <w:lang w:val="pl-PL"/>
        </w:rPr>
      </w:pPr>
      <w:r>
        <w:rPr>
          <w:lang w:val="pl-PL"/>
        </w:rPr>
        <w:t>Aplikacja BioSeq pozwala na zestawienie</w:t>
      </w:r>
      <w:r w:rsidR="0027641C">
        <w:rPr>
          <w:lang w:val="pl-PL"/>
        </w:rPr>
        <w:t xml:space="preserve"> dwóch</w:t>
      </w:r>
      <w:r>
        <w:rPr>
          <w:lang w:val="pl-PL"/>
        </w:rPr>
        <w:t xml:space="preserve"> sekwencji nukleotydowych, wyszukując te najbardziej podobne. Aplikacja pozwala zdefiniować kilka dodatkowych parametrów, takich jak maci</w:t>
      </w:r>
      <w:r w:rsidR="0027641C">
        <w:rPr>
          <w:lang w:val="pl-PL"/>
        </w:rPr>
        <w:t xml:space="preserve">erz podobieństwa lub dystansu oraz </w:t>
      </w:r>
      <w:r w:rsidR="0027641C">
        <w:rPr>
          <w:lang w:val="pl-PL"/>
        </w:rPr>
        <w:t xml:space="preserve">składanie wyskorzystujące </w:t>
      </w:r>
      <w:r w:rsidR="0027641C">
        <w:rPr>
          <w:lang w:val="pl-PL"/>
        </w:rPr>
        <w:t>kody genetyczne aminokwasów. W ten sposób jesteśmy w stanie manipulować prawdopodobieństwami zależnie od uznania, wyszukując tych n</w:t>
      </w:r>
      <w:r w:rsidR="00D074FF">
        <w:rPr>
          <w:lang w:val="pl-PL"/>
        </w:rPr>
        <w:t>ajbardziej zbliżonych prawdzie. Aplikacja sprawdza się gdy posiadamy dwie sekwencje nukleotydowe (w formie RNA</w:t>
      </w:r>
      <w:r w:rsidR="00EE0257">
        <w:rPr>
          <w:lang w:val="pl-PL"/>
        </w:rPr>
        <w:t>, DNA</w:t>
      </w:r>
      <w:r w:rsidR="00D074FF">
        <w:rPr>
          <w:lang w:val="pl-PL"/>
        </w:rPr>
        <w:t xml:space="preserve"> lub aminokwasowej) które są ze sobą spokrewnione i próbujemy odtworzyć najbardziej prawdopodobne zmiany które przebiegły w sekwencjach.</w:t>
      </w:r>
    </w:p>
    <w:p w:rsidR="00920660" w:rsidRDefault="00920660" w:rsidP="005A4043">
      <w:pPr>
        <w:pStyle w:val="Akapitzlist"/>
        <w:ind w:left="360" w:firstLine="720"/>
        <w:jc w:val="both"/>
        <w:rPr>
          <w:lang w:val="pl-PL"/>
        </w:rPr>
      </w:pPr>
    </w:p>
    <w:p w:rsidR="00920660" w:rsidRPr="00920660" w:rsidRDefault="00920660" w:rsidP="005A4043">
      <w:pPr>
        <w:pStyle w:val="Akapitzlist"/>
        <w:numPr>
          <w:ilvl w:val="0"/>
          <w:numId w:val="3"/>
        </w:numPr>
        <w:ind w:left="360"/>
        <w:jc w:val="both"/>
        <w:rPr>
          <w:sz w:val="32"/>
          <w:lang w:val="pl-PL"/>
        </w:rPr>
      </w:pPr>
      <w:r w:rsidRPr="00920660">
        <w:rPr>
          <w:sz w:val="32"/>
          <w:lang w:val="pl-PL"/>
        </w:rPr>
        <w:t>Dane wejściowe</w:t>
      </w:r>
      <w:r w:rsidRPr="00920660">
        <w:rPr>
          <w:sz w:val="32"/>
          <w:lang w:val="pl-PL"/>
        </w:rPr>
        <w:t>,</w:t>
      </w:r>
      <w:r w:rsidRPr="00920660">
        <w:rPr>
          <w:sz w:val="32"/>
          <w:lang w:val="pl-PL"/>
        </w:rPr>
        <w:t xml:space="preserve"> wyjściowe</w:t>
      </w:r>
    </w:p>
    <w:p w:rsidR="00920660" w:rsidRDefault="00920660" w:rsidP="005A4043">
      <w:pPr>
        <w:pStyle w:val="Akapitzlist"/>
        <w:ind w:left="0" w:firstLine="720"/>
        <w:jc w:val="both"/>
        <w:rPr>
          <w:lang w:val="pl-PL"/>
        </w:rPr>
      </w:pPr>
    </w:p>
    <w:p w:rsidR="00805B2C" w:rsidRPr="00805B2C" w:rsidRDefault="00D074FF" w:rsidP="005A4043">
      <w:pPr>
        <w:pStyle w:val="Akapitzlist"/>
        <w:ind w:left="360" w:firstLine="720"/>
        <w:jc w:val="both"/>
        <w:rPr>
          <w:lang w:val="pl-PL"/>
        </w:rPr>
      </w:pPr>
      <w:r w:rsidRPr="00EE0257">
        <w:rPr>
          <w:lang w:val="pl-PL"/>
        </w:rPr>
        <w:t>Na wejście aplikacja przyjmuje kod</w:t>
      </w:r>
      <w:r w:rsidR="00EE0257" w:rsidRPr="00EE0257">
        <w:rPr>
          <w:lang w:val="pl-PL"/>
        </w:rPr>
        <w:t xml:space="preserve">y DNA (RNA) </w:t>
      </w:r>
      <w:r w:rsidRPr="00EE0257">
        <w:rPr>
          <w:lang w:val="pl-PL"/>
        </w:rPr>
        <w:t>w formie sekwecji</w:t>
      </w:r>
      <w:r w:rsidR="00EE0257" w:rsidRPr="00EE0257">
        <w:rPr>
          <w:lang w:val="pl-PL"/>
        </w:rPr>
        <w:t xml:space="preserve"> jako pliki tekstowy. Należy podać ścieżki do plików tekstowych z sekwencjami  jako argumenty</w:t>
      </w:r>
    </w:p>
    <w:p w:rsidR="00EE0257" w:rsidRDefault="00EE0257" w:rsidP="005A4043">
      <w:pPr>
        <w:pStyle w:val="Akapitzlist"/>
        <w:ind w:left="360"/>
        <w:jc w:val="both"/>
        <w:rPr>
          <w:rStyle w:val="pl-s"/>
          <w:lang w:val="pl-PL"/>
        </w:rPr>
      </w:pPr>
      <w:r w:rsidRPr="00920660">
        <w:rPr>
          <w:rStyle w:val="pl-s"/>
          <w:rFonts w:cs="Arial"/>
          <w:i/>
          <w:color w:val="365F91" w:themeColor="accent1" w:themeShade="BF"/>
          <w:lang w:val="pl-PL"/>
        </w:rPr>
        <w:t>“</w:t>
      </w:r>
      <w:r w:rsidRPr="00920660">
        <w:rPr>
          <w:rStyle w:val="pl-s"/>
          <w:rFonts w:cs="Arial"/>
          <w:i/>
          <w:color w:val="365F91" w:themeColor="accent1" w:themeShade="BF"/>
          <w:lang w:val="pl-PL"/>
        </w:rPr>
        <w:t>--seq_A_path</w:t>
      </w:r>
      <w:r w:rsidRPr="00920660">
        <w:rPr>
          <w:rStyle w:val="pl-s"/>
          <w:rFonts w:cs="Arial"/>
          <w:i/>
          <w:color w:val="365F91" w:themeColor="accent1" w:themeShade="BF"/>
          <w:lang w:val="pl-PL"/>
        </w:rPr>
        <w:t>”</w:t>
      </w:r>
      <w:r w:rsidRPr="00920660">
        <w:rPr>
          <w:rStyle w:val="pl-s"/>
          <w:color w:val="365F91" w:themeColor="accent1" w:themeShade="BF"/>
          <w:lang w:val="pl-PL"/>
        </w:rPr>
        <w:t xml:space="preserve"> </w:t>
      </w:r>
      <w:r>
        <w:rPr>
          <w:rStyle w:val="pl-s"/>
          <w:lang w:val="pl-PL"/>
        </w:rPr>
        <w:t xml:space="preserve">- </w:t>
      </w:r>
      <w:r w:rsidRPr="00EE0257">
        <w:rPr>
          <w:rStyle w:val="pl-s"/>
          <w:lang w:val="pl-PL"/>
        </w:rPr>
        <w:t>dla pierwszego pliku</w:t>
      </w:r>
      <w:r>
        <w:rPr>
          <w:rStyle w:val="pl-s"/>
          <w:lang w:val="pl-PL"/>
        </w:rPr>
        <w:t xml:space="preserve"> z sekwencą</w:t>
      </w:r>
    </w:p>
    <w:p w:rsidR="00805B2C" w:rsidRPr="00805B2C" w:rsidRDefault="00EE0257" w:rsidP="005A4043">
      <w:pPr>
        <w:pStyle w:val="Akapitzlist"/>
        <w:ind w:left="360"/>
        <w:jc w:val="both"/>
        <w:rPr>
          <w:rStyle w:val="pl-s"/>
          <w:lang w:val="pl-PL"/>
        </w:rPr>
      </w:pPr>
      <w:r w:rsidRPr="00920660">
        <w:rPr>
          <w:rStyle w:val="pl-s"/>
          <w:rFonts w:cs="Arial"/>
          <w:i/>
          <w:color w:val="365F91" w:themeColor="accent1" w:themeShade="BF"/>
          <w:lang w:val="pl-PL"/>
        </w:rPr>
        <w:t>“</w:t>
      </w:r>
      <w:r w:rsidRPr="00920660">
        <w:rPr>
          <w:rStyle w:val="pl-s"/>
          <w:rFonts w:cs="Arial"/>
          <w:i/>
          <w:color w:val="365F91" w:themeColor="accent1" w:themeShade="BF"/>
          <w:lang w:val="pl-PL"/>
        </w:rPr>
        <w:t>--seq_B</w:t>
      </w:r>
      <w:r w:rsidRPr="00920660">
        <w:rPr>
          <w:rStyle w:val="pl-s"/>
          <w:rFonts w:cs="Arial"/>
          <w:i/>
          <w:color w:val="365F91" w:themeColor="accent1" w:themeShade="BF"/>
          <w:lang w:val="pl-PL"/>
        </w:rPr>
        <w:t>_path</w:t>
      </w:r>
      <w:r w:rsidRPr="00EE0257">
        <w:rPr>
          <w:rStyle w:val="pl-s"/>
          <w:rFonts w:cs="Arial"/>
          <w:i/>
          <w:lang w:val="pl-PL"/>
        </w:rPr>
        <w:t>”</w:t>
      </w:r>
      <w:r w:rsidRPr="00EE0257">
        <w:rPr>
          <w:rStyle w:val="pl-s"/>
          <w:lang w:val="pl-PL"/>
        </w:rPr>
        <w:t xml:space="preserve"> </w:t>
      </w:r>
      <w:r>
        <w:rPr>
          <w:rStyle w:val="pl-s"/>
          <w:lang w:val="pl-PL"/>
        </w:rPr>
        <w:t xml:space="preserve">- </w:t>
      </w:r>
      <w:r w:rsidRPr="00EE0257">
        <w:rPr>
          <w:rStyle w:val="pl-s"/>
          <w:lang w:val="pl-PL"/>
        </w:rPr>
        <w:t xml:space="preserve">dla </w:t>
      </w:r>
      <w:r>
        <w:rPr>
          <w:rStyle w:val="pl-s"/>
          <w:lang w:val="pl-PL"/>
        </w:rPr>
        <w:t>drugiego</w:t>
      </w:r>
      <w:r w:rsidRPr="00EE0257">
        <w:rPr>
          <w:rStyle w:val="pl-s"/>
          <w:lang w:val="pl-PL"/>
        </w:rPr>
        <w:t xml:space="preserve"> pliku</w:t>
      </w:r>
      <w:r>
        <w:rPr>
          <w:rStyle w:val="pl-s"/>
          <w:lang w:val="pl-PL"/>
        </w:rPr>
        <w:t xml:space="preserve"> z sekwencją</w:t>
      </w:r>
    </w:p>
    <w:p w:rsidR="00805B2C" w:rsidRPr="00805B2C" w:rsidRDefault="00805B2C" w:rsidP="005A4043">
      <w:pPr>
        <w:pStyle w:val="Akapitzlist"/>
        <w:ind w:left="360"/>
        <w:jc w:val="both"/>
        <w:rPr>
          <w:rStyle w:val="pl-s"/>
          <w:lang w:val="pl-PL"/>
        </w:rPr>
      </w:pPr>
      <w:r>
        <w:rPr>
          <w:rStyle w:val="pl-s"/>
          <w:rFonts w:cs="Arial"/>
          <w:lang w:val="pl-PL"/>
        </w:rPr>
        <w:t>Oprócz tego wymagana jest plik który pozwoli aplikacji na tranlację aminokwasową</w:t>
      </w:r>
    </w:p>
    <w:p w:rsidR="00805B2C" w:rsidRDefault="00805B2C" w:rsidP="005A4043">
      <w:pPr>
        <w:pStyle w:val="Akapitzlist"/>
        <w:ind w:left="360"/>
        <w:jc w:val="both"/>
        <w:rPr>
          <w:rStyle w:val="pl-pds"/>
          <w:lang w:val="pl-PL"/>
        </w:rPr>
      </w:pPr>
      <w:r w:rsidRPr="004D642C">
        <w:rPr>
          <w:rStyle w:val="pl-pds"/>
          <w:i/>
          <w:color w:val="365F91" w:themeColor="accent1" w:themeShade="BF"/>
          <w:lang w:val="pl-PL"/>
        </w:rPr>
        <w:t>"</w:t>
      </w:r>
      <w:r w:rsidRPr="004D642C">
        <w:rPr>
          <w:rStyle w:val="pl-s"/>
          <w:i/>
          <w:color w:val="365F91" w:themeColor="accent1" w:themeShade="BF"/>
          <w:lang w:val="pl-PL"/>
        </w:rPr>
        <w:t>--aminoacid_dict_path</w:t>
      </w:r>
      <w:r w:rsidRPr="004D642C">
        <w:rPr>
          <w:rStyle w:val="pl-pds"/>
          <w:i/>
          <w:color w:val="365F91" w:themeColor="accent1" w:themeShade="BF"/>
          <w:lang w:val="pl-PL"/>
        </w:rPr>
        <w:t>"</w:t>
      </w:r>
      <w:r w:rsidRPr="004D642C">
        <w:rPr>
          <w:rStyle w:val="pl-pds"/>
          <w:color w:val="365F91" w:themeColor="accent1" w:themeShade="BF"/>
          <w:lang w:val="pl-PL"/>
        </w:rPr>
        <w:t xml:space="preserve"> </w:t>
      </w:r>
      <w:r w:rsidRPr="00805B2C">
        <w:rPr>
          <w:rStyle w:val="pl-pds"/>
          <w:lang w:val="pl-PL"/>
        </w:rPr>
        <w:t xml:space="preserve">– ścieżka do pliku </w:t>
      </w:r>
      <w:r>
        <w:rPr>
          <w:rStyle w:val="pl-pds"/>
          <w:lang w:val="pl-PL"/>
        </w:rPr>
        <w:t>z translacją trójek nukleotydowych na aminokwasy</w:t>
      </w:r>
    </w:p>
    <w:p w:rsidR="00805B2C" w:rsidRDefault="00805B2C" w:rsidP="005A4043">
      <w:pPr>
        <w:pStyle w:val="Akapitzlist"/>
        <w:ind w:left="360"/>
        <w:jc w:val="both"/>
        <w:rPr>
          <w:lang w:val="pl-PL"/>
        </w:rPr>
      </w:pPr>
    </w:p>
    <w:p w:rsidR="00805B2C" w:rsidRDefault="00805B2C" w:rsidP="005A4043">
      <w:pPr>
        <w:pStyle w:val="Akapitzlist"/>
        <w:ind w:left="360"/>
        <w:jc w:val="both"/>
        <w:rPr>
          <w:lang w:val="pl-PL"/>
        </w:rPr>
      </w:pPr>
      <w:r>
        <w:rPr>
          <w:lang w:val="pl-PL"/>
        </w:rPr>
        <w:t>Oprócz tego możemy wykorzystać inne argumenty w celu manipulacji i poprawy wyników:</w:t>
      </w:r>
    </w:p>
    <w:p w:rsidR="00805B2C" w:rsidRPr="00805B2C" w:rsidRDefault="00805B2C" w:rsidP="005A4043">
      <w:pPr>
        <w:pStyle w:val="Akapitzlist"/>
        <w:ind w:left="360"/>
        <w:jc w:val="both"/>
        <w:rPr>
          <w:rStyle w:val="pl-pds"/>
          <w:lang w:val="pl-PL"/>
        </w:rPr>
      </w:pPr>
      <w:r w:rsidRPr="00920660">
        <w:rPr>
          <w:rStyle w:val="pl-pds"/>
          <w:i/>
          <w:color w:val="365F91" w:themeColor="accent1" w:themeShade="BF"/>
          <w:lang w:val="pl-PL"/>
        </w:rPr>
        <w:t>"</w:t>
      </w:r>
      <w:r w:rsidRPr="00920660">
        <w:rPr>
          <w:rStyle w:val="pl-s"/>
          <w:i/>
          <w:color w:val="365F91" w:themeColor="accent1" w:themeShade="BF"/>
          <w:lang w:val="pl-PL"/>
        </w:rPr>
        <w:t>--convert_2_amino</w:t>
      </w:r>
      <w:r w:rsidRPr="00920660">
        <w:rPr>
          <w:rStyle w:val="pl-pds"/>
          <w:i/>
          <w:color w:val="365F91" w:themeColor="accent1" w:themeShade="BF"/>
          <w:lang w:val="pl-PL"/>
        </w:rPr>
        <w:t>"</w:t>
      </w:r>
      <w:r w:rsidRPr="00920660">
        <w:rPr>
          <w:rStyle w:val="pl-pds"/>
          <w:color w:val="365F91" w:themeColor="accent1" w:themeShade="BF"/>
          <w:lang w:val="pl-PL"/>
        </w:rPr>
        <w:t xml:space="preserve"> </w:t>
      </w:r>
      <w:r w:rsidRPr="00805B2C">
        <w:rPr>
          <w:rStyle w:val="pl-pds"/>
          <w:lang w:val="pl-PL"/>
        </w:rPr>
        <w:t xml:space="preserve">– flaga (domyślnie </w:t>
      </w:r>
      <w:r w:rsidRPr="00805B2C">
        <w:rPr>
          <w:rStyle w:val="pl-pds"/>
          <w:i/>
          <w:lang w:val="pl-PL"/>
        </w:rPr>
        <w:t>false</w:t>
      </w:r>
      <w:r w:rsidRPr="00805B2C">
        <w:rPr>
          <w:rStyle w:val="pl-pds"/>
          <w:lang w:val="pl-PL"/>
        </w:rPr>
        <w:t>) która ustawia czy plik ma wykorzystywać translację trójek nukleotydowych na aminokwasy w trakcie zestawiania.</w:t>
      </w:r>
    </w:p>
    <w:p w:rsidR="00805B2C" w:rsidRPr="00805B2C" w:rsidRDefault="00805B2C" w:rsidP="005A4043">
      <w:pPr>
        <w:pStyle w:val="Akapitzlist"/>
        <w:ind w:left="360"/>
        <w:jc w:val="both"/>
        <w:rPr>
          <w:lang w:val="pl-PL"/>
        </w:rPr>
      </w:pPr>
      <w:r w:rsidRPr="00920660">
        <w:rPr>
          <w:rStyle w:val="pl-pds"/>
          <w:i/>
          <w:color w:val="365F91" w:themeColor="accent1" w:themeShade="BF"/>
          <w:lang w:val="pl-PL"/>
        </w:rPr>
        <w:t>"</w:t>
      </w:r>
      <w:r w:rsidRPr="00920660">
        <w:rPr>
          <w:rStyle w:val="pl-s"/>
          <w:i/>
          <w:color w:val="365F91" w:themeColor="accent1" w:themeShade="BF"/>
          <w:lang w:val="pl-PL"/>
        </w:rPr>
        <w:t>--convert_2_dna</w:t>
      </w:r>
      <w:r w:rsidRPr="00920660">
        <w:rPr>
          <w:rStyle w:val="pl-s"/>
          <w:i/>
          <w:color w:val="365F91" w:themeColor="accent1" w:themeShade="BF"/>
          <w:lang w:val="pl-PL"/>
        </w:rPr>
        <w:t>”</w:t>
      </w:r>
      <w:r w:rsidRPr="00920660">
        <w:rPr>
          <w:rStyle w:val="pl-s"/>
          <w:color w:val="365F91" w:themeColor="accent1" w:themeShade="BF"/>
          <w:lang w:val="pl-PL"/>
        </w:rPr>
        <w:t xml:space="preserve"> </w:t>
      </w:r>
      <w:r w:rsidRPr="00805B2C">
        <w:rPr>
          <w:rStyle w:val="pl-s"/>
          <w:lang w:val="pl-PL"/>
        </w:rPr>
        <w:t xml:space="preserve">– flaga </w:t>
      </w:r>
      <w:r w:rsidRPr="00805B2C">
        <w:rPr>
          <w:rStyle w:val="pl-pds"/>
          <w:lang w:val="pl-PL"/>
        </w:rPr>
        <w:t xml:space="preserve">(domyślnie </w:t>
      </w:r>
      <w:r w:rsidRPr="00805B2C">
        <w:rPr>
          <w:rStyle w:val="pl-pds"/>
          <w:i/>
          <w:lang w:val="pl-PL"/>
        </w:rPr>
        <w:t>false</w:t>
      </w:r>
      <w:r w:rsidRPr="00805B2C">
        <w:rPr>
          <w:rStyle w:val="pl-pds"/>
          <w:lang w:val="pl-PL"/>
        </w:rPr>
        <w:t>)</w:t>
      </w:r>
      <w:r>
        <w:rPr>
          <w:rStyle w:val="pl-pds"/>
          <w:lang w:val="pl-PL"/>
        </w:rPr>
        <w:t xml:space="preserve"> która ustawia, czy aplikacja powinna w trakcie dziłania wykonać translację z RNA na DNA (ustawić na </w:t>
      </w:r>
      <w:r>
        <w:rPr>
          <w:rStyle w:val="pl-pds"/>
          <w:i/>
          <w:lang w:val="pl-PL"/>
        </w:rPr>
        <w:t>true</w:t>
      </w:r>
      <w:r>
        <w:rPr>
          <w:rStyle w:val="pl-pds"/>
          <w:lang w:val="pl-PL"/>
        </w:rPr>
        <w:t xml:space="preserve"> jeśli na wejście podajemy sekwencję RNA)</w:t>
      </w:r>
    </w:p>
    <w:p w:rsidR="00805B2C" w:rsidRDefault="00805B2C" w:rsidP="005A4043">
      <w:pPr>
        <w:pStyle w:val="Akapitzlist"/>
        <w:ind w:left="360"/>
        <w:jc w:val="both"/>
        <w:rPr>
          <w:rStyle w:val="pl-pds"/>
          <w:lang w:val="pl-PL"/>
        </w:rPr>
      </w:pPr>
      <w:r w:rsidRPr="00920660">
        <w:rPr>
          <w:rStyle w:val="pl-pds"/>
          <w:i/>
          <w:color w:val="365F91" w:themeColor="accent1" w:themeShade="BF"/>
          <w:lang w:val="pl-PL"/>
        </w:rPr>
        <w:t>"</w:t>
      </w:r>
      <w:r w:rsidRPr="00920660">
        <w:rPr>
          <w:rStyle w:val="pl-s"/>
          <w:i/>
          <w:color w:val="365F91" w:themeColor="accent1" w:themeShade="BF"/>
          <w:lang w:val="pl-PL"/>
        </w:rPr>
        <w:t>--aligner_mode</w:t>
      </w:r>
      <w:r w:rsidRPr="00920660">
        <w:rPr>
          <w:rStyle w:val="pl-pds"/>
          <w:i/>
          <w:color w:val="365F91" w:themeColor="accent1" w:themeShade="BF"/>
          <w:lang w:val="pl-PL"/>
        </w:rPr>
        <w:t>"</w:t>
      </w:r>
      <w:r w:rsidRPr="00920660">
        <w:rPr>
          <w:rStyle w:val="pl-pds"/>
          <w:color w:val="365F91" w:themeColor="accent1" w:themeShade="BF"/>
          <w:lang w:val="pl-PL"/>
        </w:rPr>
        <w:t xml:space="preserve"> </w:t>
      </w:r>
      <w:r w:rsidRPr="00805B2C">
        <w:rPr>
          <w:rStyle w:val="pl-pds"/>
          <w:lang w:val="pl-PL"/>
        </w:rPr>
        <w:t>– czy zestawinia powinny być globalne (domyślnie)</w:t>
      </w:r>
      <w:r>
        <w:rPr>
          <w:rStyle w:val="pl-pds"/>
          <w:lang w:val="pl-PL"/>
        </w:rPr>
        <w:t xml:space="preserve"> czy lokalne. Lokalne mogą być  przydatne w celu znalezienia pomniejszych sekwencji które mogą być podobne w podanych plikach.</w:t>
      </w:r>
    </w:p>
    <w:p w:rsidR="00805B2C" w:rsidRDefault="00805B2C" w:rsidP="005A4043">
      <w:pPr>
        <w:pStyle w:val="Akapitzlist"/>
        <w:ind w:left="360"/>
        <w:jc w:val="both"/>
        <w:rPr>
          <w:rStyle w:val="pl-pds"/>
          <w:lang w:val="pl-PL"/>
        </w:rPr>
      </w:pPr>
      <w:r w:rsidRPr="00920660">
        <w:rPr>
          <w:rStyle w:val="pl-pds"/>
          <w:i/>
          <w:color w:val="365F91" w:themeColor="accent1" w:themeShade="BF"/>
          <w:lang w:val="pl-PL"/>
        </w:rPr>
        <w:t>"</w:t>
      </w:r>
      <w:r w:rsidRPr="00920660">
        <w:rPr>
          <w:rStyle w:val="pl-s"/>
          <w:i/>
          <w:color w:val="365F91" w:themeColor="accent1" w:themeShade="BF"/>
          <w:lang w:val="pl-PL"/>
        </w:rPr>
        <w:t>--distance_matrix</w:t>
      </w:r>
      <w:r w:rsidRPr="00920660">
        <w:rPr>
          <w:rStyle w:val="pl-pds"/>
          <w:i/>
          <w:color w:val="365F91" w:themeColor="accent1" w:themeShade="BF"/>
          <w:lang w:val="pl-PL"/>
        </w:rPr>
        <w:t>"</w:t>
      </w:r>
      <w:r w:rsidRPr="00920660">
        <w:rPr>
          <w:rStyle w:val="pl-pds"/>
          <w:color w:val="365F91" w:themeColor="accent1" w:themeShade="BF"/>
          <w:lang w:val="pl-PL"/>
        </w:rPr>
        <w:t xml:space="preserve"> </w:t>
      </w:r>
      <w:r w:rsidR="00920660" w:rsidRPr="00920660">
        <w:rPr>
          <w:rStyle w:val="pl-pds"/>
          <w:lang w:val="pl-PL"/>
        </w:rPr>
        <w:t>–</w:t>
      </w:r>
      <w:r w:rsidRPr="00920660">
        <w:rPr>
          <w:rStyle w:val="pl-pds"/>
          <w:lang w:val="pl-PL"/>
        </w:rPr>
        <w:t xml:space="preserve"> </w:t>
      </w:r>
      <w:r w:rsidR="00920660" w:rsidRPr="00920660">
        <w:rPr>
          <w:rStyle w:val="pl-pds"/>
          <w:lang w:val="pl-PL"/>
        </w:rPr>
        <w:t>ścieżka do pliku</w:t>
      </w:r>
      <w:r w:rsidR="00920660">
        <w:rPr>
          <w:rStyle w:val="pl-pds"/>
          <w:lang w:val="pl-PL"/>
        </w:rPr>
        <w:t xml:space="preserve"> csv</w:t>
      </w:r>
      <w:r w:rsidR="00920660" w:rsidRPr="00920660">
        <w:rPr>
          <w:rStyle w:val="pl-pds"/>
          <w:lang w:val="pl-PL"/>
        </w:rPr>
        <w:t xml:space="preserve"> z macierzą dystansów, która pozwala określić koszt poszczególnych zmian nukle</w:t>
      </w:r>
      <w:r w:rsidR="00920660">
        <w:rPr>
          <w:rStyle w:val="pl-pds"/>
          <w:lang w:val="pl-PL"/>
        </w:rPr>
        <w:t>otydów na inne.</w:t>
      </w:r>
    </w:p>
    <w:p w:rsidR="00920660" w:rsidRPr="00805B2C" w:rsidRDefault="00920660" w:rsidP="005A4043">
      <w:pPr>
        <w:pStyle w:val="Akapitzlist"/>
        <w:ind w:left="360"/>
        <w:jc w:val="both"/>
        <w:rPr>
          <w:lang w:val="pl-PL"/>
        </w:rPr>
      </w:pPr>
    </w:p>
    <w:p w:rsidR="00EE0257" w:rsidRDefault="00920660" w:rsidP="005A4043">
      <w:pPr>
        <w:pStyle w:val="Akapitzlist"/>
        <w:ind w:left="360"/>
        <w:jc w:val="both"/>
        <w:rPr>
          <w:lang w:val="pl-PL"/>
        </w:rPr>
      </w:pPr>
      <w:r>
        <w:rPr>
          <w:lang w:val="pl-PL"/>
        </w:rPr>
        <w:t>Na wyjściu aplikacja wyświetla  najbardziej trafne zestawienie oraz uzyskaną ilość „punktów” przez dane zestawienie, które czynią je najbardziej prawdopodobne według podanych argumentów.</w:t>
      </w:r>
    </w:p>
    <w:p w:rsidR="00920660" w:rsidRDefault="00920660" w:rsidP="005A4043">
      <w:pPr>
        <w:pStyle w:val="Akapitzlist"/>
        <w:ind w:left="0"/>
        <w:jc w:val="both"/>
        <w:rPr>
          <w:lang w:val="pl-PL"/>
        </w:rPr>
      </w:pPr>
    </w:p>
    <w:p w:rsidR="00920660" w:rsidRDefault="00920660" w:rsidP="005B2689">
      <w:pPr>
        <w:pStyle w:val="Akapitzlist"/>
        <w:numPr>
          <w:ilvl w:val="0"/>
          <w:numId w:val="3"/>
        </w:numPr>
        <w:tabs>
          <w:tab w:val="left" w:pos="1170"/>
        </w:tabs>
        <w:ind w:left="360"/>
        <w:jc w:val="both"/>
        <w:rPr>
          <w:sz w:val="32"/>
          <w:lang w:val="pl-PL"/>
        </w:rPr>
      </w:pPr>
      <w:r w:rsidRPr="00920660">
        <w:rPr>
          <w:sz w:val="32"/>
          <w:lang w:val="pl-PL"/>
        </w:rPr>
        <w:t>Algorytmy/biblioteki zastosowane</w:t>
      </w:r>
    </w:p>
    <w:p w:rsidR="00920660" w:rsidRDefault="00920660" w:rsidP="005A4043">
      <w:pPr>
        <w:pStyle w:val="Akapitzlist"/>
        <w:ind w:left="360" w:firstLine="720"/>
        <w:jc w:val="both"/>
        <w:rPr>
          <w:lang w:val="pl-PL"/>
        </w:rPr>
      </w:pPr>
    </w:p>
    <w:p w:rsidR="004D642C" w:rsidRPr="003567E0" w:rsidRDefault="00920660" w:rsidP="005A4043">
      <w:pPr>
        <w:pStyle w:val="Akapitzlist"/>
        <w:ind w:left="360" w:firstLine="720"/>
        <w:jc w:val="both"/>
        <w:rPr>
          <w:lang w:val="pl-PL"/>
        </w:rPr>
      </w:pPr>
      <w:r>
        <w:rPr>
          <w:lang w:val="pl-PL"/>
        </w:rPr>
        <w:t>Aplikacja bazuje w dużej mierze na bibliotece Biopython</w:t>
      </w:r>
      <w:r w:rsidR="004D642C">
        <w:rPr>
          <w:lang w:val="pl-PL"/>
        </w:rPr>
        <w:t>, stworzoną przez grupę deweloperów dla programow</w:t>
      </w:r>
      <w:bookmarkStart w:id="0" w:name="_GoBack"/>
      <w:bookmarkEnd w:id="0"/>
      <w:r w:rsidR="004D642C">
        <w:rPr>
          <w:lang w:val="pl-PL"/>
        </w:rPr>
        <w:t xml:space="preserve">ania biologi molekluarnej, co zawiera również zestawienia sekwencji nukleotydowych.  Oprócz tego wykorzystywane są standardowe biblioteki Pyhotnowe do </w:t>
      </w:r>
      <w:r w:rsidR="004D642C">
        <w:rPr>
          <w:lang w:val="pl-PL"/>
        </w:rPr>
        <w:lastRenderedPageBreak/>
        <w:t>manipulacji danych/argumentów.</w:t>
      </w:r>
      <w:r w:rsidR="003567E0">
        <w:rPr>
          <w:lang w:val="pl-PL"/>
        </w:rPr>
        <w:t xml:space="preserve"> Aplikacja sama w sobie nie posiada żadnych skomplikowanych algorytmów, wszystkie obciażające obliczenia wykonywane są w ramach biblioteki Biopython.</w:t>
      </w:r>
    </w:p>
    <w:p w:rsidR="004D642C" w:rsidRPr="00920660" w:rsidRDefault="004D642C" w:rsidP="005A4043">
      <w:pPr>
        <w:pStyle w:val="Akapitzlist"/>
        <w:ind w:left="360" w:firstLine="720"/>
        <w:jc w:val="both"/>
        <w:rPr>
          <w:lang w:val="pl-PL"/>
        </w:rPr>
      </w:pPr>
    </w:p>
    <w:p w:rsidR="003567E0" w:rsidRPr="005A4043" w:rsidRDefault="003567E0" w:rsidP="005A4043">
      <w:pPr>
        <w:pStyle w:val="Akapitzlist"/>
        <w:numPr>
          <w:ilvl w:val="0"/>
          <w:numId w:val="3"/>
        </w:numPr>
        <w:ind w:left="360"/>
        <w:jc w:val="both"/>
        <w:rPr>
          <w:sz w:val="32"/>
          <w:lang w:val="pl-PL"/>
        </w:rPr>
      </w:pPr>
      <w:r w:rsidRPr="005A4043">
        <w:rPr>
          <w:sz w:val="32"/>
          <w:lang w:val="pl-PL"/>
        </w:rPr>
        <w:t>Możliwości biblioteki, klasy</w:t>
      </w:r>
    </w:p>
    <w:p w:rsidR="00D926FD" w:rsidRDefault="005B2689" w:rsidP="005B2689">
      <w:pPr>
        <w:pStyle w:val="Akapitzlist"/>
        <w:ind w:left="360" w:firstLine="720"/>
        <w:jc w:val="both"/>
        <w:rPr>
          <w:lang w:val="pl-PL"/>
        </w:rPr>
      </w:pPr>
      <w:r>
        <w:rPr>
          <w:lang w:val="pl-PL"/>
        </w:rPr>
        <w:t>Biblioteka Biopython udostępnia przeróżne możliwości przydatne przy manipulacji i analizie molekula</w:t>
      </w:r>
      <w:r w:rsidR="00D926FD">
        <w:rPr>
          <w:lang w:val="pl-PL"/>
        </w:rPr>
        <w:t>rnej w zakresie bioinformatyk</w:t>
      </w:r>
      <w:r w:rsidR="002111D5">
        <w:rPr>
          <w:lang w:val="pl-PL"/>
        </w:rPr>
        <w:t>i, wszystko w granicach języka Python</w:t>
      </w:r>
      <w:r w:rsidR="00D926FD">
        <w:rPr>
          <w:lang w:val="pl-PL"/>
        </w:rPr>
        <w:t>. Wśród nich możemy wyróżnić:</w:t>
      </w:r>
    </w:p>
    <w:p w:rsidR="00D926FD" w:rsidRDefault="00D926FD" w:rsidP="005B2689">
      <w:pPr>
        <w:pStyle w:val="Akapitzlist"/>
        <w:ind w:left="360" w:firstLine="720"/>
        <w:jc w:val="both"/>
        <w:rPr>
          <w:lang w:val="pl-PL"/>
        </w:rPr>
      </w:pPr>
    </w:p>
    <w:p w:rsidR="00920660" w:rsidRPr="00D926FD" w:rsidRDefault="00D926FD" w:rsidP="00D926FD">
      <w:pPr>
        <w:pStyle w:val="Akapitzlist"/>
        <w:numPr>
          <w:ilvl w:val="0"/>
          <w:numId w:val="12"/>
        </w:numPr>
        <w:jc w:val="both"/>
        <w:rPr>
          <w:lang w:val="pl-PL"/>
        </w:rPr>
      </w:pPr>
      <w:r>
        <w:rPr>
          <w:lang w:val="pl-PL"/>
        </w:rPr>
        <w:t>Obsługa takich formatów</w:t>
      </w:r>
      <w:r w:rsidR="005B2689" w:rsidRPr="00D926FD">
        <w:rPr>
          <w:lang w:val="pl-PL"/>
        </w:rPr>
        <w:t xml:space="preserve"> jak:</w:t>
      </w:r>
    </w:p>
    <w:p w:rsidR="005B2689" w:rsidRPr="005B2689" w:rsidRDefault="005B2689" w:rsidP="005B2689">
      <w:pPr>
        <w:pStyle w:val="Akapitzlist"/>
        <w:numPr>
          <w:ilvl w:val="1"/>
          <w:numId w:val="10"/>
        </w:numPr>
        <w:jc w:val="both"/>
        <w:rPr>
          <w:lang w:val="pl-PL"/>
        </w:rPr>
      </w:pPr>
      <w:r w:rsidRPr="005B2689">
        <w:rPr>
          <w:lang w:val="pl-PL"/>
        </w:rPr>
        <w:t xml:space="preserve"> Blast jako wyjściowy (zarówno zwykły jak i www)</w:t>
      </w:r>
    </w:p>
    <w:p w:rsidR="005B2689" w:rsidRPr="00D926FD" w:rsidRDefault="005B2689" w:rsidP="005B2689">
      <w:pPr>
        <w:pStyle w:val="Akapitzlist"/>
        <w:numPr>
          <w:ilvl w:val="1"/>
          <w:numId w:val="10"/>
        </w:numPr>
        <w:jc w:val="both"/>
        <w:rPr>
          <w:lang w:val="pl-PL"/>
        </w:rPr>
      </w:pPr>
      <w:r w:rsidRPr="00D926FD">
        <w:rPr>
          <w:lang w:val="pl-PL"/>
        </w:rPr>
        <w:t>Clustalw</w:t>
      </w:r>
    </w:p>
    <w:p w:rsidR="005B2689" w:rsidRPr="00D926FD" w:rsidRDefault="005B2689" w:rsidP="005B2689">
      <w:pPr>
        <w:pStyle w:val="Akapitzlist"/>
        <w:numPr>
          <w:ilvl w:val="1"/>
          <w:numId w:val="10"/>
        </w:numPr>
        <w:jc w:val="both"/>
        <w:rPr>
          <w:lang w:val="pl-PL"/>
        </w:rPr>
      </w:pPr>
      <w:r w:rsidRPr="00D926FD">
        <w:rPr>
          <w:lang w:val="pl-PL"/>
        </w:rPr>
        <w:t>FASTA</w:t>
      </w:r>
    </w:p>
    <w:p w:rsidR="005B2689" w:rsidRPr="00D926FD" w:rsidRDefault="005B2689" w:rsidP="005B2689">
      <w:pPr>
        <w:pStyle w:val="Akapitzlist"/>
        <w:numPr>
          <w:ilvl w:val="1"/>
          <w:numId w:val="10"/>
        </w:numPr>
        <w:jc w:val="both"/>
        <w:rPr>
          <w:lang w:val="pl-PL"/>
        </w:rPr>
      </w:pPr>
      <w:r w:rsidRPr="00D926FD">
        <w:rPr>
          <w:lang w:val="pl-PL"/>
        </w:rPr>
        <w:t>GenBank</w:t>
      </w:r>
    </w:p>
    <w:p w:rsidR="005B2689" w:rsidRPr="005B2689" w:rsidRDefault="005B2689" w:rsidP="005B2689">
      <w:pPr>
        <w:pStyle w:val="Akapitzlist"/>
        <w:numPr>
          <w:ilvl w:val="1"/>
          <w:numId w:val="10"/>
        </w:numPr>
        <w:jc w:val="both"/>
      </w:pPr>
      <w:r w:rsidRPr="00D926FD">
        <w:rPr>
          <w:lang w:val="pl-PL"/>
        </w:rPr>
        <w:t>PubMed i Medlin</w:t>
      </w:r>
      <w:r w:rsidRPr="005B2689">
        <w:t>e</w:t>
      </w:r>
    </w:p>
    <w:p w:rsidR="005B2689" w:rsidRPr="005B2689" w:rsidRDefault="005B2689" w:rsidP="005B2689">
      <w:pPr>
        <w:pStyle w:val="Akapitzlist"/>
        <w:numPr>
          <w:ilvl w:val="1"/>
          <w:numId w:val="10"/>
        </w:numPr>
        <w:jc w:val="both"/>
        <w:rPr>
          <w:lang w:val="pl-PL"/>
        </w:rPr>
      </w:pPr>
      <w:r w:rsidRPr="005B2689">
        <w:rPr>
          <w:lang w:val="pl-PL"/>
        </w:rPr>
        <w:t>pliki ExPASy, takie jak Enzyme czy Prosite</w:t>
      </w:r>
    </w:p>
    <w:p w:rsidR="005B2689" w:rsidRPr="005B2689" w:rsidRDefault="005B2689" w:rsidP="005B2689">
      <w:pPr>
        <w:pStyle w:val="Akapitzlist"/>
        <w:numPr>
          <w:ilvl w:val="1"/>
          <w:numId w:val="10"/>
        </w:numPr>
        <w:jc w:val="both"/>
        <w:rPr>
          <w:lang w:val="pl-PL"/>
        </w:rPr>
      </w:pPr>
      <w:r w:rsidRPr="005B2689">
        <w:rPr>
          <w:lang w:val="pl-PL"/>
        </w:rPr>
        <w:t>SCOP (w tym „dom” i „lin”)</w:t>
      </w:r>
    </w:p>
    <w:p w:rsidR="005B2689" w:rsidRPr="005B2689" w:rsidRDefault="005B2689" w:rsidP="005B2689">
      <w:pPr>
        <w:pStyle w:val="Akapitzlist"/>
        <w:numPr>
          <w:ilvl w:val="1"/>
          <w:numId w:val="10"/>
        </w:numPr>
        <w:jc w:val="both"/>
        <w:rPr>
          <w:lang w:val="pl-PL"/>
        </w:rPr>
      </w:pPr>
      <w:r w:rsidRPr="005B2689">
        <w:rPr>
          <w:lang w:val="pl-PL"/>
        </w:rPr>
        <w:t>UniGene</w:t>
      </w:r>
    </w:p>
    <w:p w:rsidR="005B2689" w:rsidRPr="005B2689" w:rsidRDefault="005B2689" w:rsidP="005B2689">
      <w:pPr>
        <w:pStyle w:val="Akapitzlist"/>
        <w:numPr>
          <w:ilvl w:val="1"/>
          <w:numId w:val="9"/>
        </w:numPr>
        <w:jc w:val="both"/>
        <w:rPr>
          <w:lang w:val="pl-PL"/>
        </w:rPr>
      </w:pPr>
      <w:r w:rsidRPr="005B2689">
        <w:rPr>
          <w:lang w:val="pl-PL"/>
        </w:rPr>
        <w:t>SwissProt</w:t>
      </w:r>
    </w:p>
    <w:p w:rsidR="005B2689" w:rsidRDefault="005B2689" w:rsidP="005B2689">
      <w:pPr>
        <w:pStyle w:val="Akapitzlist"/>
        <w:ind w:left="360" w:firstLine="720"/>
        <w:jc w:val="both"/>
        <w:rPr>
          <w:lang w:val="pl-PL"/>
        </w:rPr>
      </w:pPr>
    </w:p>
    <w:p w:rsidR="00D926FD" w:rsidRDefault="005B2689" w:rsidP="00D926FD">
      <w:pPr>
        <w:pStyle w:val="Akapitzlist"/>
        <w:numPr>
          <w:ilvl w:val="0"/>
          <w:numId w:val="12"/>
        </w:numPr>
        <w:jc w:val="both"/>
        <w:rPr>
          <w:lang w:val="pl-PL"/>
        </w:rPr>
      </w:pPr>
      <w:r>
        <w:rPr>
          <w:lang w:val="pl-PL"/>
        </w:rPr>
        <w:t xml:space="preserve">Na wszystkich powyższych formatach można iterować po kolei lub za pomocą </w:t>
      </w:r>
      <w:r w:rsidR="00D926FD">
        <w:rPr>
          <w:lang w:val="pl-PL"/>
        </w:rPr>
        <w:t>interfejsu słownikowego. Kod zawarty w Biopythonie obsługuje również popularne serwisy bioinformatyczne takie jak NCBI oraz ExPASy.</w:t>
      </w:r>
    </w:p>
    <w:p w:rsidR="00D926FD" w:rsidRDefault="00D926FD" w:rsidP="00D926FD">
      <w:pPr>
        <w:pStyle w:val="Akapitzlist"/>
        <w:ind w:left="360" w:firstLine="720"/>
        <w:jc w:val="both"/>
        <w:rPr>
          <w:lang w:val="pl-PL"/>
        </w:rPr>
      </w:pPr>
      <w:r>
        <w:rPr>
          <w:lang w:val="pl-PL"/>
        </w:rPr>
        <w:t>Interfejsy do popularnych programów bioinformatycznych, takich jak:</w:t>
      </w:r>
    </w:p>
    <w:p w:rsidR="00D926FD" w:rsidRDefault="00D926FD" w:rsidP="00D926FD">
      <w:pPr>
        <w:pStyle w:val="Akapitzlist"/>
        <w:numPr>
          <w:ilvl w:val="0"/>
          <w:numId w:val="11"/>
        </w:numPr>
        <w:jc w:val="both"/>
        <w:rPr>
          <w:lang w:val="pl-PL"/>
        </w:rPr>
      </w:pPr>
      <w:r>
        <w:rPr>
          <w:lang w:val="pl-PL"/>
        </w:rPr>
        <w:t>Standardowy Blast z NCBI</w:t>
      </w:r>
    </w:p>
    <w:p w:rsidR="00D926FD" w:rsidRDefault="00D926FD" w:rsidP="00D926FD">
      <w:pPr>
        <w:pStyle w:val="Akapitzlist"/>
        <w:numPr>
          <w:ilvl w:val="0"/>
          <w:numId w:val="11"/>
        </w:numPr>
        <w:jc w:val="both"/>
        <w:rPr>
          <w:lang w:val="pl-PL"/>
        </w:rPr>
      </w:pPr>
      <w:r>
        <w:rPr>
          <w:lang w:val="pl-PL"/>
        </w:rPr>
        <w:t>Program do zestawień Clustalw</w:t>
      </w:r>
    </w:p>
    <w:p w:rsidR="00D926FD" w:rsidRDefault="00D926FD" w:rsidP="00D926FD">
      <w:pPr>
        <w:pStyle w:val="Akapitzlist"/>
        <w:numPr>
          <w:ilvl w:val="0"/>
          <w:numId w:val="11"/>
        </w:numPr>
        <w:jc w:val="both"/>
        <w:rPr>
          <w:lang w:val="pl-PL"/>
        </w:rPr>
      </w:pPr>
      <w:r>
        <w:rPr>
          <w:lang w:val="pl-PL"/>
        </w:rPr>
        <w:t>Zestaw operacji linii komend EMBOSS</w:t>
      </w:r>
    </w:p>
    <w:p w:rsidR="00D926FD" w:rsidRDefault="00D926FD" w:rsidP="00D926FD">
      <w:pPr>
        <w:pStyle w:val="Akapitzlist"/>
        <w:numPr>
          <w:ilvl w:val="0"/>
          <w:numId w:val="11"/>
        </w:numPr>
        <w:ind w:left="1080"/>
        <w:jc w:val="both"/>
        <w:rPr>
          <w:lang w:val="pl-PL"/>
        </w:rPr>
      </w:pPr>
      <w:r w:rsidRPr="00D926FD">
        <w:rPr>
          <w:lang w:val="pl-PL"/>
        </w:rPr>
        <w:t>Podstawowe klasy do obsługi sekwencji, ids na sekwencjach oraz</w:t>
      </w:r>
      <w:r w:rsidR="00043EB2">
        <w:rPr>
          <w:lang w:val="pl-PL"/>
        </w:rPr>
        <w:t xml:space="preserve"> cech sekwencji</w:t>
      </w:r>
    </w:p>
    <w:p w:rsidR="00043EB2" w:rsidRDefault="00043EB2" w:rsidP="00D926FD">
      <w:pPr>
        <w:pStyle w:val="Akapitzlist"/>
        <w:numPr>
          <w:ilvl w:val="0"/>
          <w:numId w:val="11"/>
        </w:numPr>
        <w:ind w:left="1080"/>
        <w:jc w:val="both"/>
        <w:rPr>
          <w:lang w:val="pl-PL"/>
        </w:rPr>
      </w:pPr>
      <w:r>
        <w:rPr>
          <w:lang w:val="pl-PL"/>
        </w:rPr>
        <w:t>Narzędzia do wykonywania typowych  operacji na sekwencjach, takich jak translacje, transkrypcje, obliczenia na wagach</w:t>
      </w:r>
    </w:p>
    <w:p w:rsidR="00043EB2" w:rsidRDefault="00043EB2" w:rsidP="00D926FD">
      <w:pPr>
        <w:pStyle w:val="Akapitzlist"/>
        <w:numPr>
          <w:ilvl w:val="0"/>
          <w:numId w:val="11"/>
        </w:numPr>
        <w:ind w:left="1080"/>
        <w:jc w:val="both"/>
        <w:rPr>
          <w:lang w:val="pl-PL"/>
        </w:rPr>
      </w:pPr>
      <w:r>
        <w:rPr>
          <w:lang w:val="pl-PL"/>
        </w:rPr>
        <w:t>Kod do wykonywania klasyfikacji danych metodą k najbliższych sąsiadów, Najiwnego Bayesa lub Maszyny Wektorów Nośnych</w:t>
      </w:r>
    </w:p>
    <w:p w:rsidR="00043EB2" w:rsidRDefault="00043EB2" w:rsidP="00D926FD">
      <w:pPr>
        <w:pStyle w:val="Akapitzlist"/>
        <w:numPr>
          <w:ilvl w:val="0"/>
          <w:numId w:val="11"/>
        </w:numPr>
        <w:ind w:left="1080"/>
        <w:jc w:val="both"/>
        <w:rPr>
          <w:lang w:val="pl-PL"/>
        </w:rPr>
      </w:pPr>
      <w:r>
        <w:rPr>
          <w:lang w:val="pl-PL"/>
        </w:rPr>
        <w:t>Kod do obsługi zestawień, w tym standardiwy sposób do tworzenia i obsługi macierzy podstawień</w:t>
      </w:r>
    </w:p>
    <w:p w:rsidR="00043EB2" w:rsidRDefault="00043EB2" w:rsidP="00D926FD">
      <w:pPr>
        <w:pStyle w:val="Akapitzlist"/>
        <w:numPr>
          <w:ilvl w:val="0"/>
          <w:numId w:val="11"/>
        </w:numPr>
        <w:ind w:left="1080"/>
        <w:jc w:val="both"/>
        <w:rPr>
          <w:lang w:val="pl-PL"/>
        </w:rPr>
      </w:pPr>
      <w:r>
        <w:rPr>
          <w:lang w:val="pl-PL"/>
        </w:rPr>
        <w:t>Kod  pozwalający na łatwe podzielenie zadań na osobne procesy</w:t>
      </w:r>
    </w:p>
    <w:p w:rsidR="00043EB2" w:rsidRDefault="00043EB2" w:rsidP="00D926FD">
      <w:pPr>
        <w:pStyle w:val="Akapitzlist"/>
        <w:numPr>
          <w:ilvl w:val="0"/>
          <w:numId w:val="11"/>
        </w:numPr>
        <w:ind w:left="1080"/>
        <w:jc w:val="both"/>
        <w:rPr>
          <w:lang w:val="pl-PL"/>
        </w:rPr>
      </w:pPr>
      <w:r>
        <w:rPr>
          <w:lang w:val="pl-PL"/>
        </w:rPr>
        <w:t>Programy GUI do wykonywania dostawowych manipulacji  na sekwencjacj, translacji, BLASTowaniu itp.</w:t>
      </w:r>
    </w:p>
    <w:p w:rsidR="00043EB2" w:rsidRDefault="00043EB2" w:rsidP="00D926FD">
      <w:pPr>
        <w:pStyle w:val="Akapitzlist"/>
        <w:numPr>
          <w:ilvl w:val="0"/>
          <w:numId w:val="11"/>
        </w:numPr>
        <w:ind w:left="1080"/>
        <w:jc w:val="both"/>
        <w:rPr>
          <w:lang w:val="pl-PL"/>
        </w:rPr>
      </w:pPr>
      <w:r>
        <w:rPr>
          <w:lang w:val="pl-PL"/>
        </w:rPr>
        <w:t>Bogata dokumentacja i pomoc  przy korzystaniu z poszczególnych modułów.</w:t>
      </w:r>
    </w:p>
    <w:p w:rsidR="00043EB2" w:rsidRDefault="00043EB2" w:rsidP="00D926FD">
      <w:pPr>
        <w:pStyle w:val="Akapitzlist"/>
        <w:numPr>
          <w:ilvl w:val="0"/>
          <w:numId w:val="11"/>
        </w:numPr>
        <w:ind w:left="1080"/>
        <w:jc w:val="both"/>
        <w:rPr>
          <w:lang w:val="pl-PL"/>
        </w:rPr>
      </w:pPr>
      <w:r>
        <w:rPr>
          <w:lang w:val="pl-PL"/>
        </w:rPr>
        <w:t>Integracja z BioSQL, schema bazy danych sekwencji wspieranych przez BioPerl oraz projekty BioJava.</w:t>
      </w:r>
    </w:p>
    <w:p w:rsidR="002111D5" w:rsidRPr="002111D5" w:rsidRDefault="002111D5" w:rsidP="002111D5">
      <w:pPr>
        <w:jc w:val="both"/>
        <w:rPr>
          <w:lang w:val="pl-PL"/>
        </w:rPr>
      </w:pPr>
    </w:p>
    <w:p w:rsidR="00043EB2" w:rsidRPr="002111D5" w:rsidRDefault="00043EB2" w:rsidP="00043EB2">
      <w:pPr>
        <w:pStyle w:val="Akapitzlist"/>
        <w:numPr>
          <w:ilvl w:val="0"/>
          <w:numId w:val="3"/>
        </w:numPr>
        <w:jc w:val="both"/>
        <w:rPr>
          <w:lang w:val="pl-PL"/>
        </w:rPr>
      </w:pPr>
      <w:r>
        <w:rPr>
          <w:sz w:val="32"/>
          <w:lang w:val="pl-PL"/>
        </w:rPr>
        <w:lastRenderedPageBreak/>
        <w:t>Linki</w:t>
      </w:r>
    </w:p>
    <w:p w:rsidR="002111D5" w:rsidRPr="00043EB2" w:rsidRDefault="002111D5" w:rsidP="002111D5">
      <w:pPr>
        <w:pStyle w:val="Akapitzlist"/>
        <w:ind w:left="1080"/>
        <w:jc w:val="both"/>
        <w:rPr>
          <w:lang w:val="pl-PL"/>
        </w:rPr>
      </w:pPr>
    </w:p>
    <w:p w:rsidR="002111D5" w:rsidRDefault="002111D5" w:rsidP="002111D5">
      <w:pPr>
        <w:pStyle w:val="Akapitzlist"/>
        <w:ind w:left="360"/>
        <w:jc w:val="both"/>
        <w:rPr>
          <w:lang w:val="pl-PL"/>
        </w:rPr>
      </w:pPr>
      <w:r>
        <w:rPr>
          <w:lang w:val="pl-PL"/>
        </w:rPr>
        <w:t xml:space="preserve">Główna strona Biopythona:  </w:t>
      </w:r>
      <w:hyperlink r:id="rId6" w:history="1">
        <w:r w:rsidRPr="002D5B06">
          <w:rPr>
            <w:rStyle w:val="Hipercze"/>
            <w:lang w:val="pl-PL"/>
          </w:rPr>
          <w:t>https://biopython.org/</w:t>
        </w:r>
      </w:hyperlink>
      <w:r>
        <w:rPr>
          <w:lang w:val="pl-PL"/>
        </w:rPr>
        <w:t xml:space="preserve"> </w:t>
      </w:r>
    </w:p>
    <w:p w:rsidR="002111D5" w:rsidRPr="002111D5" w:rsidRDefault="002111D5" w:rsidP="002111D5">
      <w:pPr>
        <w:pStyle w:val="Akapitzlist"/>
        <w:ind w:left="360"/>
        <w:jc w:val="both"/>
        <w:rPr>
          <w:lang w:val="pl-PL"/>
        </w:rPr>
      </w:pPr>
      <w:r>
        <w:rPr>
          <w:lang w:val="pl-PL"/>
        </w:rPr>
        <w:t>Tutorial/ogólna dokumentacja:</w:t>
      </w:r>
      <w:r w:rsidRPr="002111D5">
        <w:rPr>
          <w:lang w:val="pl-PL"/>
        </w:rPr>
        <w:t xml:space="preserve"> </w:t>
      </w:r>
      <w:hyperlink r:id="rId7" w:history="1">
        <w:r w:rsidRPr="002D5B06">
          <w:rPr>
            <w:rStyle w:val="Hipercze"/>
            <w:lang w:val="pl-PL"/>
          </w:rPr>
          <w:t>http://biopython.org/DIST/docs/tutorial/Tutorial.pdf</w:t>
        </w:r>
      </w:hyperlink>
    </w:p>
    <w:p w:rsidR="002111D5" w:rsidRDefault="002111D5" w:rsidP="002111D5">
      <w:pPr>
        <w:pStyle w:val="Akapitzlist"/>
        <w:ind w:left="360"/>
        <w:jc w:val="both"/>
        <w:rPr>
          <w:lang w:val="pl-PL"/>
        </w:rPr>
      </w:pPr>
      <w:r>
        <w:rPr>
          <w:lang w:val="pl-PL"/>
        </w:rPr>
        <w:t xml:space="preserve">Szczegółowa dokumentacja: </w:t>
      </w:r>
      <w:hyperlink r:id="rId8" w:history="1">
        <w:r w:rsidRPr="002D5B06">
          <w:rPr>
            <w:rStyle w:val="Hipercze"/>
            <w:lang w:val="pl-PL"/>
          </w:rPr>
          <w:t>http://biopython.org/DIST/docs/api/</w:t>
        </w:r>
      </w:hyperlink>
    </w:p>
    <w:p w:rsidR="002111D5" w:rsidRDefault="002111D5" w:rsidP="002111D5">
      <w:pPr>
        <w:pStyle w:val="Akapitzlist"/>
        <w:ind w:left="360"/>
        <w:jc w:val="both"/>
        <w:rPr>
          <w:lang w:val="pl-PL"/>
        </w:rPr>
      </w:pPr>
    </w:p>
    <w:p w:rsidR="002111D5" w:rsidRPr="002111D5" w:rsidRDefault="002111D5" w:rsidP="002111D5">
      <w:pPr>
        <w:jc w:val="both"/>
        <w:rPr>
          <w:lang w:val="pl-PL"/>
        </w:rPr>
      </w:pPr>
    </w:p>
    <w:sectPr w:rsidR="002111D5" w:rsidRPr="00211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40CEC"/>
    <w:multiLevelType w:val="hybridMultilevel"/>
    <w:tmpl w:val="693806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0DD32F3"/>
    <w:multiLevelType w:val="hybridMultilevel"/>
    <w:tmpl w:val="4F4C8512"/>
    <w:lvl w:ilvl="0" w:tplc="5BB81DC8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</w:rPr>
    </w:lvl>
    <w:lvl w:ilvl="1" w:tplc="878EC484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DEF1E16"/>
    <w:multiLevelType w:val="hybridMultilevel"/>
    <w:tmpl w:val="25C2D9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35521C5"/>
    <w:multiLevelType w:val="hybridMultilevel"/>
    <w:tmpl w:val="7E8EA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59339F"/>
    <w:multiLevelType w:val="hybridMultilevel"/>
    <w:tmpl w:val="163A2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B07B88"/>
    <w:multiLevelType w:val="hybridMultilevel"/>
    <w:tmpl w:val="DFF67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416815"/>
    <w:multiLevelType w:val="hybridMultilevel"/>
    <w:tmpl w:val="91DAF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D50F99"/>
    <w:multiLevelType w:val="hybridMultilevel"/>
    <w:tmpl w:val="2C24D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262E5E"/>
    <w:multiLevelType w:val="hybridMultilevel"/>
    <w:tmpl w:val="92A2F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5E48DA"/>
    <w:multiLevelType w:val="hybridMultilevel"/>
    <w:tmpl w:val="35D20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D44C5E"/>
    <w:multiLevelType w:val="hybridMultilevel"/>
    <w:tmpl w:val="DDF0C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E914DA"/>
    <w:multiLevelType w:val="hybridMultilevel"/>
    <w:tmpl w:val="163A2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1"/>
  </w:num>
  <w:num w:numId="4">
    <w:abstractNumId w:val="4"/>
  </w:num>
  <w:num w:numId="5">
    <w:abstractNumId w:val="7"/>
  </w:num>
  <w:num w:numId="6">
    <w:abstractNumId w:val="6"/>
  </w:num>
  <w:num w:numId="7">
    <w:abstractNumId w:val="5"/>
  </w:num>
  <w:num w:numId="8">
    <w:abstractNumId w:val="10"/>
  </w:num>
  <w:num w:numId="9">
    <w:abstractNumId w:val="9"/>
  </w:num>
  <w:num w:numId="10">
    <w:abstractNumId w:val="3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38B"/>
    <w:rsid w:val="00043EB2"/>
    <w:rsid w:val="001A38EC"/>
    <w:rsid w:val="002111D5"/>
    <w:rsid w:val="0027641C"/>
    <w:rsid w:val="003567E0"/>
    <w:rsid w:val="004D038B"/>
    <w:rsid w:val="004D642C"/>
    <w:rsid w:val="0050733E"/>
    <w:rsid w:val="005A4043"/>
    <w:rsid w:val="005B2689"/>
    <w:rsid w:val="00805B2C"/>
    <w:rsid w:val="00920660"/>
    <w:rsid w:val="00D074FF"/>
    <w:rsid w:val="00D926FD"/>
    <w:rsid w:val="00E71A23"/>
    <w:rsid w:val="00EE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0733E"/>
    <w:pPr>
      <w:ind w:left="720"/>
      <w:contextualSpacing/>
    </w:pPr>
  </w:style>
  <w:style w:type="character" w:customStyle="1" w:styleId="pl-s">
    <w:name w:val="pl-s"/>
    <w:basedOn w:val="Domylnaczcionkaakapitu"/>
    <w:rsid w:val="00EE0257"/>
  </w:style>
  <w:style w:type="character" w:customStyle="1" w:styleId="pl-pds">
    <w:name w:val="pl-pds"/>
    <w:basedOn w:val="Domylnaczcionkaakapitu"/>
    <w:rsid w:val="00EE0257"/>
  </w:style>
  <w:style w:type="character" w:styleId="Hipercze">
    <w:name w:val="Hyperlink"/>
    <w:basedOn w:val="Domylnaczcionkaakapitu"/>
    <w:uiPriority w:val="99"/>
    <w:unhideWhenUsed/>
    <w:rsid w:val="002111D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0733E"/>
    <w:pPr>
      <w:ind w:left="720"/>
      <w:contextualSpacing/>
    </w:pPr>
  </w:style>
  <w:style w:type="character" w:customStyle="1" w:styleId="pl-s">
    <w:name w:val="pl-s"/>
    <w:basedOn w:val="Domylnaczcionkaakapitu"/>
    <w:rsid w:val="00EE0257"/>
  </w:style>
  <w:style w:type="character" w:customStyle="1" w:styleId="pl-pds">
    <w:name w:val="pl-pds"/>
    <w:basedOn w:val="Domylnaczcionkaakapitu"/>
    <w:rsid w:val="00EE0257"/>
  </w:style>
  <w:style w:type="character" w:styleId="Hipercze">
    <w:name w:val="Hyperlink"/>
    <w:basedOn w:val="Domylnaczcionkaakapitu"/>
    <w:uiPriority w:val="99"/>
    <w:unhideWhenUsed/>
    <w:rsid w:val="002111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9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7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2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0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7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opython.org/DIST/docs/api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biopython.org/DIST/docs/tutorial/Tutorial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opython.org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2187</TotalTime>
  <Pages>3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Blood</dc:creator>
  <cp:lastModifiedBy>Blood</cp:lastModifiedBy>
  <cp:revision>3</cp:revision>
  <dcterms:created xsi:type="dcterms:W3CDTF">2018-12-19T15:33:00Z</dcterms:created>
  <dcterms:modified xsi:type="dcterms:W3CDTF">2018-12-21T04:00:00Z</dcterms:modified>
</cp:coreProperties>
</file>