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1B1C" w14:textId="0E7A2B2D" w:rsidR="00ED055D" w:rsidRDefault="00ED055D">
      <w:pPr>
        <w:rPr>
          <w:b/>
          <w:bCs/>
        </w:rPr>
      </w:pPr>
      <w:r w:rsidRPr="00ED055D">
        <w:rPr>
          <w:b/>
          <w:bCs/>
        </w:rPr>
        <w:t xml:space="preserve">Steps taken to preserve </w:t>
      </w:r>
      <w:r>
        <w:rPr>
          <w:b/>
          <w:bCs/>
        </w:rPr>
        <w:t>respondents’</w:t>
      </w:r>
      <w:r w:rsidRPr="00ED055D">
        <w:rPr>
          <w:b/>
          <w:bCs/>
        </w:rPr>
        <w:t xml:space="preserve"> anonymity</w:t>
      </w:r>
    </w:p>
    <w:p w14:paraId="3D9A823B" w14:textId="370B1AF2" w:rsidR="00ED055D" w:rsidRDefault="00ED055D">
      <w:r w:rsidRPr="00ED055D">
        <w:t>This data set has been treated to protect confidentiality. Several methods have been applied to protect the confidentiality:</w:t>
      </w:r>
      <w:r w:rsidR="003455A5">
        <w:t xml:space="preserve"> </w:t>
      </w:r>
      <w:r w:rsidR="003455A5">
        <w:t>g</w:t>
      </w:r>
      <w:r w:rsidR="003455A5" w:rsidRPr="003455A5">
        <w:t>rouping</w:t>
      </w:r>
      <w:r w:rsidR="003455A5">
        <w:t>,</w:t>
      </w:r>
      <w:r w:rsidRPr="00ED055D">
        <w:t xml:space="preserve"> </w:t>
      </w:r>
      <w:r w:rsidR="003455A5">
        <w:t>r</w:t>
      </w:r>
      <w:r w:rsidR="003455A5" w:rsidRPr="003455A5">
        <w:t>ecoding and</w:t>
      </w:r>
      <w:r w:rsidR="003455A5">
        <w:t xml:space="preserve"> t</w:t>
      </w:r>
      <w:r w:rsidR="003455A5" w:rsidRPr="003455A5">
        <w:t>op-</w:t>
      </w:r>
      <w:r w:rsidR="003455A5">
        <w:t>co</w:t>
      </w:r>
      <w:r w:rsidR="003455A5" w:rsidRPr="003455A5">
        <w:t>ding</w:t>
      </w:r>
      <w:r w:rsidR="00316778">
        <w:t>.</w:t>
      </w:r>
    </w:p>
    <w:p w14:paraId="2EC11BCB" w14:textId="77777777" w:rsidR="00316778" w:rsidRPr="00316778" w:rsidRDefault="00316778" w:rsidP="00316778">
      <w:pPr>
        <w:rPr>
          <w:i/>
          <w:iCs/>
          <w:lang w:val="en-DK"/>
        </w:rPr>
      </w:pPr>
      <w:r w:rsidRPr="00316778">
        <w:rPr>
          <w:i/>
          <w:iCs/>
          <w:lang w:val="en-DK"/>
        </w:rPr>
        <w:t>Removing variables</w:t>
      </w:r>
    </w:p>
    <w:p w14:paraId="693E523E" w14:textId="6E869A04" w:rsidR="00316778" w:rsidRPr="00316778" w:rsidRDefault="00316778" w:rsidP="00316778">
      <w:pPr>
        <w:rPr>
          <w:lang w:val="en-DK"/>
        </w:rPr>
      </w:pPr>
      <w:r>
        <w:rPr>
          <w:lang w:val="en-DK"/>
        </w:rPr>
        <w:t>The modified dataset does not contain the respondents’ names like the original.</w:t>
      </w:r>
    </w:p>
    <w:p w14:paraId="18D830B5" w14:textId="7729041F" w:rsidR="00372176" w:rsidRDefault="00372176">
      <w:pPr>
        <w:rPr>
          <w:i/>
          <w:iCs/>
        </w:rPr>
      </w:pPr>
      <w:r w:rsidRPr="00372176">
        <w:rPr>
          <w:i/>
          <w:iCs/>
        </w:rPr>
        <w:t>Reducing detail in variables by recoding and top-coding</w:t>
      </w:r>
    </w:p>
    <w:p w14:paraId="3CDF5D35" w14:textId="45313F0D" w:rsidR="00B92CA3" w:rsidRDefault="002666BD">
      <w:pPr>
        <w:rPr>
          <w:lang w:val="en-GB"/>
        </w:rPr>
      </w:pPr>
      <w:r w:rsidRPr="002666BD">
        <w:rPr>
          <w:lang w:val="en-GB"/>
        </w:rPr>
        <w:t>Dates of birth were condensed i</w:t>
      </w:r>
      <w:r>
        <w:rPr>
          <w:lang w:val="en-GB"/>
        </w:rPr>
        <w:t>nto just the year of birth. Furthermore, they were rounded down to intervals of 3 years. Additionally, ages 75 and older were grouped into a single “75+” category.</w:t>
      </w:r>
      <w:r w:rsidR="00ED055D">
        <w:rPr>
          <w:lang w:val="en-GB"/>
        </w:rPr>
        <w:t xml:space="preserve"> 22 entries were affected by the date of birth cap, while every entry was affected by the general change.</w:t>
      </w:r>
    </w:p>
    <w:p w14:paraId="533D2FDE" w14:textId="22CF5D25" w:rsidR="00372176" w:rsidRPr="00372176" w:rsidRDefault="00372176">
      <w:pPr>
        <w:rPr>
          <w:i/>
          <w:iCs/>
          <w:lang w:val="en-GB"/>
        </w:rPr>
      </w:pPr>
      <w:r w:rsidRPr="00372176">
        <w:rPr>
          <w:i/>
          <w:iCs/>
          <w:lang w:val="en-GB"/>
        </w:rPr>
        <w:t>Reducing detail variables by grouping</w:t>
      </w:r>
    </w:p>
    <w:p w14:paraId="76F0635B" w14:textId="58A8D854" w:rsidR="00372176" w:rsidRDefault="002666BD" w:rsidP="002666BD">
      <w:pPr>
        <w:rPr>
          <w:lang w:val="en-GB"/>
        </w:rPr>
      </w:pPr>
      <w:r>
        <w:rPr>
          <w:lang w:val="en-GB"/>
        </w:rPr>
        <w:t xml:space="preserve">All non-stated and non-university educations were grouped into a new “Non-university” category, </w:t>
      </w:r>
      <w:proofErr w:type="spellStart"/>
      <w:r>
        <w:rPr>
          <w:lang w:val="en-GB"/>
        </w:rPr>
        <w:t>Bahelor’s</w:t>
      </w:r>
      <w:proofErr w:type="spellEnd"/>
      <w:r>
        <w:rPr>
          <w:lang w:val="en-GB"/>
        </w:rPr>
        <w:t xml:space="preserve"> and short cycle higher education were grouped into “Undergraduate”. </w:t>
      </w:r>
      <w:r w:rsidR="00F75AF8">
        <w:rPr>
          <w:lang w:val="en-GB"/>
        </w:rPr>
        <w:t xml:space="preserve">Master’s and PhD were grouped into “Graduate and Post-graduate”. </w:t>
      </w:r>
      <w:r>
        <w:rPr>
          <w:lang w:val="en-GB"/>
        </w:rPr>
        <w:t>The rest were kept to preserve the data trends.</w:t>
      </w:r>
      <w:r w:rsidR="00ED055D">
        <w:rPr>
          <w:lang w:val="en-GB"/>
        </w:rPr>
        <w:t xml:space="preserve"> </w:t>
      </w:r>
      <w:r w:rsidR="00F75AF8" w:rsidRPr="00F75AF8">
        <w:rPr>
          <w:lang w:val="en-GB"/>
        </w:rPr>
        <w:t>156</w:t>
      </w:r>
      <w:r w:rsidR="00F75AF8" w:rsidRPr="00F75AF8">
        <w:rPr>
          <w:lang w:val="en-GB"/>
        </w:rPr>
        <w:t xml:space="preserve"> </w:t>
      </w:r>
      <w:r w:rsidR="00ED055D">
        <w:rPr>
          <w:lang w:val="en-GB"/>
        </w:rPr>
        <w:t>entries were modified by this change.</w:t>
      </w:r>
    </w:p>
    <w:p w14:paraId="4347996A" w14:textId="408877D3" w:rsidR="002666BD" w:rsidRDefault="002666BD" w:rsidP="002666BD">
      <w:pPr>
        <w:rPr>
          <w:lang w:val="en-GB"/>
        </w:rPr>
      </w:pPr>
      <w:r>
        <w:rPr>
          <w:lang w:val="en-GB"/>
        </w:rPr>
        <w:t>All non-Danish citizenships were grouped into a new “Foreign category”.</w:t>
      </w:r>
      <w:r w:rsidR="008F1DFF">
        <w:rPr>
          <w:lang w:val="en-GB"/>
        </w:rPr>
        <w:t xml:space="preserve"> 19 entries were modified by this change.</w:t>
      </w:r>
    </w:p>
    <w:p w14:paraId="4F802E6F" w14:textId="4B14C727" w:rsidR="00ED055D" w:rsidRPr="00ED055D" w:rsidRDefault="00ED055D" w:rsidP="002666BD">
      <w:pPr>
        <w:rPr>
          <w:b/>
          <w:bCs/>
          <w:lang w:val="en-GB"/>
        </w:rPr>
      </w:pPr>
      <w:r w:rsidRPr="00ED055D">
        <w:rPr>
          <w:b/>
          <w:bCs/>
          <w:lang w:val="en-GB"/>
        </w:rPr>
        <w:t>Vulnerability analysis pre- and post-anonymisation</w:t>
      </w:r>
    </w:p>
    <w:p w14:paraId="34DBB0AC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Number of observations violating</w:t>
      </w:r>
    </w:p>
    <w:p w14:paraId="6B158D53" w14:textId="1D1AF9A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2-Anonymity: 0 (PUF file: 0,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34DB9700" w14:textId="01F63242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3-Anonymity: 0 (PUF file: </w:t>
      </w:r>
      <w:r>
        <w:rPr>
          <w:lang w:val="en-DK"/>
        </w:rPr>
        <w:t>0</w:t>
      </w:r>
      <w:r w:rsidRPr="00ED055D">
        <w:rPr>
          <w:lang w:val="en-DK"/>
        </w:rPr>
        <w:t xml:space="preserve">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673C9990" w14:textId="48863449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5-Anonymity: 0 (PUF file: </w:t>
      </w:r>
      <w:r>
        <w:rPr>
          <w:lang w:val="en-DK"/>
        </w:rPr>
        <w:t>0</w:t>
      </w:r>
      <w:r w:rsidRPr="00ED055D">
        <w:rPr>
          <w:lang w:val="en-DK"/>
        </w:rPr>
        <w:t xml:space="preserve">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1ADC1CDB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Percentage of observations violating</w:t>
      </w:r>
    </w:p>
    <w:p w14:paraId="094BB47C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2-Anonymity: 0.00% (PUF file: 0.00%, unmodified data: 5.15%)</w:t>
      </w:r>
    </w:p>
    <w:p w14:paraId="3857B1FE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3-Anonymity: 0.00% (PUF file: 0.91%, unmodified data: 11.45%)</w:t>
      </w:r>
    </w:p>
    <w:p w14:paraId="175438EA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5-Anonymity: 0.00% (PUF file: 4.67%, unmodified data: 24.45%)</w:t>
      </w:r>
    </w:p>
    <w:p w14:paraId="1CC14E71" w14:textId="0D4CBB41" w:rsidR="008F1DFF" w:rsidRPr="00ED055D" w:rsidRDefault="008F1DFF" w:rsidP="008F1DFF">
      <w:pPr>
        <w:rPr>
          <w:lang w:val="en-DK"/>
        </w:rPr>
      </w:pPr>
    </w:p>
    <w:sectPr w:rsidR="008F1DFF" w:rsidRPr="00ED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13084"/>
    <w:multiLevelType w:val="multilevel"/>
    <w:tmpl w:val="006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BD"/>
    <w:rsid w:val="002666BD"/>
    <w:rsid w:val="002A0C3D"/>
    <w:rsid w:val="00316778"/>
    <w:rsid w:val="003455A5"/>
    <w:rsid w:val="00372176"/>
    <w:rsid w:val="008F1DFF"/>
    <w:rsid w:val="0096492B"/>
    <w:rsid w:val="00B92CA3"/>
    <w:rsid w:val="00ED055D"/>
    <w:rsid w:val="00F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21D3"/>
  <w15:chartTrackingRefBased/>
  <w15:docId w15:val="{677B5034-F601-4A19-BE23-3B244BF4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2</cp:revision>
  <dcterms:created xsi:type="dcterms:W3CDTF">2024-11-02T16:00:00Z</dcterms:created>
  <dcterms:modified xsi:type="dcterms:W3CDTF">2024-11-02T16:59:00Z</dcterms:modified>
</cp:coreProperties>
</file>