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numPr>
          <w:ilvl w:val="0"/>
          <w:numId w:val="2"/>
        </w:numPr>
        <w:spacing w:before="240" w:after="240"/>
        <w:ind w:left="0" w:hanging="0"/>
        <w:rPr/>
      </w:pPr>
      <w:bookmarkStart w:id="0" w:name="_Toc15378897"/>
      <w:bookmarkStart w:id="1" w:name="_Ref529959568"/>
      <w:bookmarkStart w:id="2" w:name="_Ref529957169"/>
      <w:bookmarkStart w:id="3" w:name="_Toc529432191"/>
      <w:bookmarkStart w:id="4" w:name="_Toc356208008"/>
      <w:r>
        <w:rPr/>
        <w:t>Okno przekazania zmiany</w:t>
      </w:r>
      <w:bookmarkEnd w:id="0"/>
      <w:bookmarkEnd w:id="1"/>
      <w:bookmarkEnd w:id="2"/>
      <w:bookmarkEnd w:id="3"/>
      <w:bookmarkEnd w:id="4"/>
    </w:p>
    <w:p>
      <w:pPr>
        <w:pStyle w:val="Tretekstu"/>
        <w:rPr/>
      </w:pPr>
      <w:r>
        <w:rPr>
          <w:b/>
        </w:rPr>
        <w:t>Przekazanie zmiany</w:t>
      </w:r>
      <w:r>
        <w:fldChar w:fldCharType="begin"/>
      </w:r>
      <w:r>
        <w:rPr/>
        <w:instrText> XE "przekazanie zmiany: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 – otwiera okno przekazania zmiany. W oknie tym automatycznie wyświetlany jest użytkownik zdający dyżur, natomiast przejmujący musi wybrać się z listy.</w:t>
      </w:r>
    </w:p>
    <w:p>
      <w:pPr>
        <w:pStyle w:val="Normal"/>
        <w:keepNext w:val="true"/>
        <w:jc w:val="center"/>
        <w:rPr/>
      </w:pPr>
      <w:r>
        <w:rPr/>
        <w:object>
          <v:shape id="ole_rId2" style="width:179.15pt;height:137.1pt" o:ole="">
            <v:imagedata r:id="rId3" o:title=""/>
          </v:shape>
          <o:OLEObject Type="Embed" ProgID="CorelDraw.Graphic.15" ShapeID="ole_rId2" DrawAspect="Content" ObjectID="_1576484307" r:id="rId2"/>
        </w:object>
      </w:r>
    </w:p>
    <w:p>
      <w:pPr>
        <w:pStyle w:val="Caption"/>
        <w:rPr/>
      </w:pPr>
      <w:bookmarkStart w:id="5" w:name="_Ref151786136"/>
      <w:r>
        <w:rPr/>
        <w:t xml:space="preserve">Rys.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6" w:name="Bookmark"/>
      <w:r>
        <w:rPr/>
        <w:t>32</w:t>
      </w:r>
      <w:r>
        <w:rPr/>
      </w:r>
      <w:r>
        <w:rPr/>
        <w:fldChar w:fldCharType="end"/>
      </w:r>
      <w:bookmarkEnd w:id="6"/>
      <w:r>
        <w:rPr/>
        <w:t>.</w:t>
      </w:r>
      <w:r>
        <w:rPr/>
        <w:fldChar w:fldCharType="begin"/>
      </w:r>
      <w:r>
        <w:rPr/>
        <w:instrText> SEQ Rys.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5"/>
      <w:r>
        <w:rPr/>
        <w:t xml:space="preserve"> Widok okna Przekazanie zmiany</w:t>
      </w:r>
      <w:r>
        <w:fldChar w:fldCharType="begin"/>
      </w:r>
      <w:r>
        <w:rPr/>
        <w:instrText> XE "przekazanie zmiany: " </w:instrText>
      </w:r>
      <w:r>
        <w:rPr/>
        <w:fldChar w:fldCharType="separate"/>
      </w:r>
      <w:r>
        <w:rPr/>
      </w:r>
      <w:r>
        <w:rPr/>
        <w:fldChar w:fldCharType="end"/>
      </w:r>
    </w:p>
    <w:tbl>
      <w:tblPr>
        <w:tblW w:w="896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8"/>
        <w:gridCol w:w="8615"/>
      </w:tblGrid>
      <w:tr>
        <w:trPr/>
        <w:tc>
          <w:tcPr>
            <w:tcW w:w="348" w:type="dxa"/>
            <w:tcBorders/>
            <w:shd w:color="auto" w:fill="auto" w:val="clear"/>
          </w:tcPr>
          <w:p>
            <w:pPr>
              <w:pStyle w:val="TabNag2"/>
              <w:tabs>
                <w:tab w:val="clear" w:pos="708"/>
                <w:tab w:val="left" w:pos="289" w:leader="none"/>
                <w:tab w:val="left" w:pos="649" w:leader="none"/>
                <w:tab w:val="right" w:pos="3788" w:leader="none"/>
              </w:tabs>
              <w:spacing w:lineRule="auto" w:line="240" w:before="20" w:after="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6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Nazwa użytkownika zdającego zmianę</w:t>
            </w:r>
          </w:p>
        </w:tc>
      </w:tr>
      <w:tr>
        <w:trPr/>
        <w:tc>
          <w:tcPr>
            <w:tcW w:w="348" w:type="dxa"/>
            <w:tcBorders/>
            <w:shd w:color="auto" w:fill="auto" w:val="clear"/>
          </w:tcPr>
          <w:p>
            <w:pPr>
              <w:pStyle w:val="TabNag2"/>
              <w:tabs>
                <w:tab w:val="clear" w:pos="708"/>
                <w:tab w:val="left" w:pos="289" w:leader="none"/>
                <w:tab w:val="left" w:pos="649" w:leader="none"/>
                <w:tab w:val="right" w:pos="3788" w:leader="none"/>
              </w:tabs>
              <w:spacing w:lineRule="auto" w:line="240" w:before="20" w:after="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Nazwa użytkownika przyjmującego zmianę</w:t>
            </w:r>
          </w:p>
        </w:tc>
      </w:tr>
      <w:tr>
        <w:trPr/>
        <w:tc>
          <w:tcPr>
            <w:tcW w:w="348" w:type="dxa"/>
            <w:tcBorders/>
            <w:shd w:color="auto" w:fill="auto" w:val="clear"/>
          </w:tcPr>
          <w:p>
            <w:pPr>
              <w:pStyle w:val="TabNag2"/>
              <w:tabs>
                <w:tab w:val="clear" w:pos="708"/>
                <w:tab w:val="left" w:pos="289" w:leader="none"/>
                <w:tab w:val="left" w:pos="649" w:leader="none"/>
                <w:tab w:val="right" w:pos="3788" w:leader="none"/>
              </w:tabs>
              <w:spacing w:lineRule="auto" w:line="240" w:before="20" w:after="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6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Hasło użytkownika przyjmującego zmianę</w:t>
            </w:r>
          </w:p>
        </w:tc>
      </w:tr>
      <w:tr>
        <w:trPr/>
        <w:tc>
          <w:tcPr>
            <w:tcW w:w="348" w:type="dxa"/>
            <w:tcBorders/>
            <w:shd w:color="auto" w:fill="auto" w:val="clear"/>
          </w:tcPr>
          <w:p>
            <w:pPr>
              <w:pStyle w:val="TabNag2"/>
              <w:tabs>
                <w:tab w:val="clear" w:pos="708"/>
                <w:tab w:val="left" w:pos="289" w:leader="none"/>
                <w:tab w:val="left" w:pos="649" w:leader="none"/>
                <w:tab w:val="right" w:pos="3788" w:leader="none"/>
              </w:tabs>
              <w:spacing w:lineRule="auto" w:line="240" w:before="20" w:after="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6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Skrócone przekazanie zmiany, odstępstwa od układu normalnego zostaną opisane szczegółowo lub ilościowo </w:t>
              <w:br/>
              <w:t xml:space="preserve">w zależności od zaznaczenia tego pola </w:t>
            </w:r>
          </w:p>
        </w:tc>
      </w:tr>
      <w:tr>
        <w:trPr/>
        <w:tc>
          <w:tcPr>
            <w:tcW w:w="348" w:type="dxa"/>
            <w:tcBorders/>
            <w:shd w:color="auto" w:fill="auto" w:val="clear"/>
          </w:tcPr>
          <w:p>
            <w:pPr>
              <w:pStyle w:val="TabNag2"/>
              <w:tabs>
                <w:tab w:val="clear" w:pos="708"/>
                <w:tab w:val="left" w:pos="289" w:leader="none"/>
                <w:tab w:val="left" w:pos="649" w:leader="none"/>
                <w:tab w:val="right" w:pos="3788" w:leader="none"/>
              </w:tabs>
              <w:spacing w:lineRule="auto" w:line="240" w:before="20" w:after="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6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Zachowanie bieżącej konfiguracji okien (po zalogowaniu nowego użytkownika, domyślna konfiguracja okien, nie będzie brana pod uwagę)</w:t>
            </w:r>
          </w:p>
        </w:tc>
      </w:tr>
      <w:tr>
        <w:trPr/>
        <w:tc>
          <w:tcPr>
            <w:tcW w:w="348" w:type="dxa"/>
            <w:tcBorders/>
            <w:shd w:color="auto" w:fill="auto" w:val="clear"/>
          </w:tcPr>
          <w:p>
            <w:pPr>
              <w:pStyle w:val="TabNag2"/>
              <w:tabs>
                <w:tab w:val="clear" w:pos="708"/>
                <w:tab w:val="left" w:pos="289" w:leader="none"/>
                <w:tab w:val="left" w:pos="649" w:leader="none"/>
                <w:tab w:val="right" w:pos="3788" w:leader="none"/>
              </w:tabs>
              <w:spacing w:lineRule="auto" w:line="240" w:before="20" w:after="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6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Wykonanie logowania z dynamicznym przyjęciem uprawnień z innego stanowiska, na którym użytkownik jest zalogowany</w:t>
            </w:r>
          </w:p>
        </w:tc>
      </w:tr>
      <w:tr>
        <w:trPr/>
        <w:tc>
          <w:tcPr>
            <w:tcW w:w="348" w:type="dxa"/>
            <w:tcBorders/>
            <w:shd w:color="auto" w:fill="auto" w:val="clear"/>
          </w:tcPr>
          <w:p>
            <w:pPr>
              <w:pStyle w:val="TabNag2"/>
              <w:tabs>
                <w:tab w:val="clear" w:pos="708"/>
                <w:tab w:val="left" w:pos="289" w:leader="none"/>
                <w:tab w:val="left" w:pos="649" w:leader="none"/>
                <w:tab w:val="right" w:pos="3788" w:leader="none"/>
              </w:tabs>
              <w:spacing w:lineRule="auto" w:line="240" w:before="20" w:after="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6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Tekstowe pole, służące do sporządzenia notatki w trakcie wykonywania przekazania zmiany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Poniżej przykład zestawu komunikatów jaki jest wyświetlany w dzienniku przy wykonaniu skróconego przekazania zmiany. Bez tego znacznika odstępstwa zostałyby wymienione każde w osobnym wierszu.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59450" cy="1254760"/>
            <wp:effectExtent l="0" t="0" r="0" b="0"/>
            <wp:docPr id="1" name="Obraz 856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8568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Rys.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7" w:name="Bookmark1"/>
      <w:r>
        <w:rPr/>
        <w:t>32</w:t>
      </w:r>
      <w:r>
        <w:rPr/>
      </w:r>
      <w:r>
        <w:rPr/>
        <w:fldChar w:fldCharType="end"/>
      </w:r>
      <w:bookmarkEnd w:id="7"/>
      <w:r>
        <w:rPr/>
        <w:t>.</w:t>
      </w:r>
      <w:r>
        <w:rPr/>
        <w:fldChar w:fldCharType="begin"/>
      </w:r>
      <w:r>
        <w:rPr/>
        <w:instrText> SEQ Rys.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Komunikaty w Dzienniku zdarzeń dotyczące przekazania zmiany z opcją skróconego przekazania</w:t>
      </w:r>
    </w:p>
    <w:p>
      <w:pPr>
        <w:pStyle w:val="Normal"/>
        <w:widowControl/>
        <w:bidi w:val="0"/>
        <w:spacing w:lineRule="atLeast" w:line="280" w:before="0" w:after="8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decimal"/>
      <w:lvlText w:val="%1"/>
      <w:lvlJc w:val="left"/>
      <w:pPr>
        <w:ind w:left="432" w:hanging="432"/>
      </w:pPr>
    </w:lvl>
    <w:lvl w:ilvl="1">
      <w:start w:val="1"/>
      <w:pStyle w:val="Nagwek2"/>
      <w:numFmt w:val="decimal"/>
      <w:lvlText w:val="%1.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2">
      <w:start w:val="1"/>
      <w:pStyle w:val="Nagwek3"/>
      <w:numFmt w:val="decimal"/>
      <w:lvlText w:val="%1.%2.%3"/>
      <w:lvlJc w:val="left"/>
      <w:pPr>
        <w:ind w:left="72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3">
      <w:start w:val="1"/>
      <w:pStyle w:val="Nagwek4"/>
      <w:numFmt w:val="decimal"/>
      <w:lvlText w:val="%1.%2.%3.%4"/>
      <w:lvlJc w:val="left"/>
      <w:pPr>
        <w:ind w:left="864" w:hanging="864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4">
      <w:start w:val="1"/>
      <w:pStyle w:val="Nagwek5"/>
      <w:numFmt w:val="decimal"/>
      <w:lvlText w:val="%1.%2.%3.%4.%5"/>
      <w:lvlJc w:val="left"/>
      <w:pPr>
        <w:ind w:left="1008" w:hanging="1008"/>
      </w:pPr>
    </w:lvl>
    <w:lvl w:ilvl="5">
      <w:start w:val="1"/>
      <w:pStyle w:val="Nagwek6"/>
      <w:numFmt w:val="decimal"/>
      <w:lvlText w:val="%1.%2.%3.%4.%5.%6"/>
      <w:lvlJc w:val="left"/>
      <w:pPr>
        <w:ind w:left="1152" w:hanging="1152"/>
      </w:pPr>
    </w:lvl>
    <w:lvl w:ilvl="6">
      <w:start w:val="1"/>
      <w:pStyle w:val="Nagwek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Nagwek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Nagwek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04f3"/>
    <w:pPr>
      <w:widowControl/>
      <w:bidi w:val="0"/>
      <w:spacing w:lineRule="atLeast" w:line="280" w:before="0" w:after="80"/>
      <w:jc w:val="both"/>
    </w:pPr>
    <w:rPr>
      <w:rFonts w:ascii="Arial" w:hAnsi="Arial" w:eastAsia="Times New Roman" w:cs="Arial"/>
      <w:color w:val="auto"/>
      <w:kern w:val="0"/>
      <w:sz w:val="22"/>
      <w:szCs w:val="20"/>
      <w:lang w:val="pl-PL" w:eastAsia="en-US" w:bidi="ar-SA"/>
    </w:rPr>
  </w:style>
  <w:style w:type="paragraph" w:styleId="Nagwek1">
    <w:name w:val="Heading 1"/>
    <w:basedOn w:val="Normal"/>
    <w:next w:val="Normal"/>
    <w:link w:val="Nagwek1Znak"/>
    <w:qFormat/>
    <w:rsid w:val="007b04f3"/>
    <w:pPr>
      <w:numPr>
        <w:ilvl w:val="0"/>
        <w:numId w:val="1"/>
      </w:numPr>
      <w:spacing w:lineRule="auto" w:line="240" w:before="240" w:after="240"/>
      <w:ind w:left="0" w:hanging="0"/>
      <w:jc w:val="left"/>
      <w:outlineLvl w:val="0"/>
    </w:pPr>
    <w:rPr>
      <w:rFonts w:cs="Times New Roman"/>
      <w:b/>
      <w:caps/>
      <w:color w:val="404040" w:themeColor="text1" w:themeTint="bf"/>
      <w:sz w:val="28"/>
      <w:szCs w:val="28"/>
      <w:lang w:val="en-GB"/>
    </w:rPr>
  </w:style>
  <w:style w:type="paragraph" w:styleId="Nagwek2">
    <w:name w:val="Heading 2"/>
    <w:basedOn w:val="Donag11"/>
    <w:next w:val="Normal"/>
    <w:link w:val="Nagwek2Znak"/>
    <w:qFormat/>
    <w:rsid w:val="007b04f3"/>
    <w:pPr>
      <w:keepNext w:val="true"/>
      <w:numPr>
        <w:ilvl w:val="1"/>
        <w:numId w:val="1"/>
      </w:numPr>
      <w:tabs>
        <w:tab w:val="clear" w:pos="708"/>
        <w:tab w:val="left" w:pos="142" w:leader="none"/>
      </w:tabs>
      <w:ind w:left="0" w:hanging="0"/>
      <w:jc w:val="both"/>
      <w:outlineLvl w:val="1"/>
    </w:pPr>
    <w:rPr/>
  </w:style>
  <w:style w:type="paragraph" w:styleId="Nagwek3">
    <w:name w:val="Heading 3"/>
    <w:basedOn w:val="Normal"/>
    <w:next w:val="Normal"/>
    <w:link w:val="Nagwek3Znak"/>
    <w:qFormat/>
    <w:rsid w:val="007b04f3"/>
    <w:pPr>
      <w:numPr>
        <w:ilvl w:val="2"/>
        <w:numId w:val="1"/>
      </w:numPr>
      <w:tabs>
        <w:tab w:val="clear" w:pos="708"/>
        <w:tab w:val="left" w:pos="142" w:leader="none"/>
      </w:tabs>
      <w:spacing w:lineRule="auto" w:line="240" w:before="120" w:after="120"/>
      <w:ind w:left="142" w:hanging="862"/>
      <w:jc w:val="left"/>
      <w:outlineLvl w:val="2"/>
    </w:pPr>
    <w:rPr>
      <w:rFonts w:eastAsia="" w:eastAsiaTheme="majorEastAsia"/>
      <w:caps/>
      <w:color w:val="404040" w:themeColor="text1" w:themeTint="bf"/>
      <w:sz w:val="24"/>
      <w:szCs w:val="28"/>
    </w:rPr>
  </w:style>
  <w:style w:type="paragraph" w:styleId="Nagwek4">
    <w:name w:val="Heading 4"/>
    <w:basedOn w:val="Normal"/>
    <w:next w:val="Normal"/>
    <w:link w:val="Nagwek4Znak"/>
    <w:qFormat/>
    <w:rsid w:val="007b04f3"/>
    <w:pPr>
      <w:keepNext w:val="true"/>
      <w:numPr>
        <w:ilvl w:val="3"/>
        <w:numId w:val="1"/>
      </w:numPr>
      <w:tabs>
        <w:tab w:val="clear" w:pos="708"/>
        <w:tab w:val="left" w:pos="284" w:leader="none"/>
      </w:tabs>
      <w:spacing w:lineRule="atLeast" w:line="240" w:before="0" w:after="120"/>
      <w:ind w:left="0" w:hanging="709"/>
      <w:jc w:val="left"/>
      <w:outlineLvl w:val="3"/>
    </w:pPr>
    <w:rPr>
      <w:rFonts w:eastAsia="" w:cs="" w:cstheme="majorBidi" w:eastAsiaTheme="majorEastAsia"/>
      <w:kern w:val="2"/>
    </w:rPr>
  </w:style>
  <w:style w:type="paragraph" w:styleId="Nagwek5">
    <w:name w:val="Heading 5"/>
    <w:basedOn w:val="Normal"/>
    <w:next w:val="Normal"/>
    <w:link w:val="Nagwek5Znak"/>
    <w:qFormat/>
    <w:rsid w:val="007b04f3"/>
    <w:pPr>
      <w:keepNext w:val="true"/>
      <w:numPr>
        <w:ilvl w:val="4"/>
        <w:numId w:val="1"/>
      </w:numPr>
      <w:ind w:right="-567" w:hanging="0"/>
      <w:jc w:val="center"/>
      <w:outlineLvl w:val="4"/>
    </w:pPr>
    <w:rPr>
      <w:rFonts w:eastAsia="" w:cs="" w:cstheme="majorBidi" w:eastAsiaTheme="majorEastAsia"/>
      <w:sz w:val="24"/>
    </w:rPr>
  </w:style>
  <w:style w:type="paragraph" w:styleId="Nagwek6">
    <w:name w:val="Heading 6"/>
    <w:basedOn w:val="Normal"/>
    <w:next w:val="Normal"/>
    <w:link w:val="Nagwek6Znak"/>
    <w:qFormat/>
    <w:rsid w:val="007b04f3"/>
    <w:pPr>
      <w:keepNext w:val="true"/>
      <w:numPr>
        <w:ilvl w:val="5"/>
        <w:numId w:val="1"/>
      </w:numPr>
      <w:jc w:val="center"/>
      <w:outlineLvl w:val="5"/>
    </w:pPr>
    <w:rPr>
      <w:rFonts w:eastAsia="" w:cs="" w:cstheme="majorBidi" w:eastAsiaTheme="majorEastAsia"/>
      <w:sz w:val="26"/>
    </w:rPr>
  </w:style>
  <w:style w:type="paragraph" w:styleId="Nagwek7">
    <w:name w:val="Heading 7"/>
    <w:basedOn w:val="Normal"/>
    <w:next w:val="Normal"/>
    <w:link w:val="Nagwek7Znak"/>
    <w:qFormat/>
    <w:rsid w:val="007b04f3"/>
    <w:pPr>
      <w:keepNext w:val="true"/>
      <w:numPr>
        <w:ilvl w:val="6"/>
        <w:numId w:val="1"/>
      </w:numPr>
      <w:spacing w:lineRule="atLeast" w:line="360"/>
      <w:outlineLvl w:val="6"/>
    </w:pPr>
    <w:rPr>
      <w:rFonts w:eastAsia="" w:cs="" w:cstheme="majorBidi" w:eastAsiaTheme="majorEastAsia"/>
      <w:b/>
      <w:bCs/>
      <w:sz w:val="28"/>
    </w:rPr>
  </w:style>
  <w:style w:type="paragraph" w:styleId="Nagwek8">
    <w:name w:val="Heading 8"/>
    <w:basedOn w:val="Normal"/>
    <w:next w:val="Normal"/>
    <w:link w:val="Nagwek8Znak"/>
    <w:qFormat/>
    <w:rsid w:val="007b04f3"/>
    <w:pPr>
      <w:keepNext w:val="true"/>
      <w:numPr>
        <w:ilvl w:val="7"/>
        <w:numId w:val="1"/>
      </w:numPr>
      <w:spacing w:lineRule="atLeast" w:line="360"/>
      <w:ind w:right="85" w:hanging="0"/>
      <w:outlineLvl w:val="7"/>
    </w:pPr>
    <w:rPr>
      <w:rFonts w:eastAsia="" w:cs="" w:cstheme="majorBidi" w:eastAsiaTheme="majorEastAsia"/>
      <w:sz w:val="26"/>
    </w:rPr>
  </w:style>
  <w:style w:type="paragraph" w:styleId="Nagwek9">
    <w:name w:val="Heading 9"/>
    <w:basedOn w:val="Normal"/>
    <w:next w:val="Normal"/>
    <w:link w:val="Nagwek9Znak"/>
    <w:qFormat/>
    <w:rsid w:val="007b04f3"/>
    <w:pPr>
      <w:keepNext w:val="true"/>
      <w:numPr>
        <w:ilvl w:val="8"/>
        <w:numId w:val="1"/>
      </w:numPr>
      <w:ind w:right="-4662" w:hanging="0"/>
      <w:outlineLvl w:val="8"/>
    </w:pPr>
    <w:rPr>
      <w:rFonts w:eastAsia="" w:eastAsiaTheme="majorEastAsia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qFormat/>
    <w:rsid w:val="007b04f3"/>
    <w:rPr>
      <w:rFonts w:ascii="Arial" w:hAnsi="Arial" w:eastAsia="Times New Roman" w:cs="Times New Roman"/>
      <w:b/>
      <w:caps/>
      <w:color w:val="404040" w:themeColor="text1" w:themeTint="bf"/>
      <w:sz w:val="28"/>
      <w:szCs w:val="28"/>
      <w:lang w:val="en-GB"/>
    </w:rPr>
  </w:style>
  <w:style w:type="character" w:styleId="Nagwek2Znak" w:customStyle="1">
    <w:name w:val="Nagłówek 2 Znak"/>
    <w:basedOn w:val="DefaultParagraphFont"/>
    <w:link w:val="Nagwek2"/>
    <w:qFormat/>
    <w:rsid w:val="007b04f3"/>
    <w:rPr>
      <w:rFonts w:ascii="Arial" w:hAnsi="Arial" w:eastAsia="Times New Roman" w:cs="Times New Roman"/>
      <w:b/>
      <w:caps/>
      <w:color w:val="404040" w:themeColor="text1" w:themeTint="bf"/>
      <w:sz w:val="24"/>
      <w:szCs w:val="28"/>
    </w:rPr>
  </w:style>
  <w:style w:type="character" w:styleId="Nagwek3Znak" w:customStyle="1">
    <w:name w:val="Nagłówek 3 Znak"/>
    <w:basedOn w:val="DefaultParagraphFont"/>
    <w:link w:val="Nagwek3"/>
    <w:qFormat/>
    <w:rsid w:val="007b04f3"/>
    <w:rPr>
      <w:rFonts w:ascii="Arial" w:hAnsi="Arial" w:eastAsia="" w:cs="Arial" w:eastAsiaTheme="majorEastAsia"/>
      <w:caps/>
      <w:color w:val="404040" w:themeColor="text1" w:themeTint="bf"/>
      <w:sz w:val="24"/>
      <w:szCs w:val="28"/>
    </w:rPr>
  </w:style>
  <w:style w:type="character" w:styleId="Nagwek4Znak" w:customStyle="1">
    <w:name w:val="Nagłówek 4 Znak"/>
    <w:basedOn w:val="DefaultParagraphFont"/>
    <w:link w:val="Nagwek4"/>
    <w:qFormat/>
    <w:rsid w:val="007b04f3"/>
    <w:rPr>
      <w:rFonts w:ascii="Arial" w:hAnsi="Arial" w:eastAsia="" w:cs="" w:cstheme="majorBidi" w:eastAsiaTheme="majorEastAsia"/>
      <w:kern w:val="2"/>
      <w:szCs w:val="20"/>
    </w:rPr>
  </w:style>
  <w:style w:type="character" w:styleId="Nagwek5Znak" w:customStyle="1">
    <w:name w:val="Nagłówek 5 Znak"/>
    <w:basedOn w:val="DefaultParagraphFont"/>
    <w:link w:val="Nagwek5"/>
    <w:qFormat/>
    <w:rsid w:val="007b04f3"/>
    <w:rPr>
      <w:rFonts w:ascii="Arial" w:hAnsi="Arial" w:eastAsia="" w:cs="" w:cstheme="majorBidi" w:eastAsiaTheme="majorEastAsia"/>
      <w:sz w:val="24"/>
      <w:szCs w:val="20"/>
    </w:rPr>
  </w:style>
  <w:style w:type="character" w:styleId="Nagwek6Znak" w:customStyle="1">
    <w:name w:val="Nagłówek 6 Znak"/>
    <w:basedOn w:val="DefaultParagraphFont"/>
    <w:link w:val="Nagwek6"/>
    <w:qFormat/>
    <w:rsid w:val="007b04f3"/>
    <w:rPr>
      <w:rFonts w:ascii="Arial" w:hAnsi="Arial" w:eastAsia="" w:cs="" w:cstheme="majorBidi" w:eastAsiaTheme="majorEastAsia"/>
      <w:sz w:val="26"/>
      <w:szCs w:val="20"/>
    </w:rPr>
  </w:style>
  <w:style w:type="character" w:styleId="Nagwek7Znak" w:customStyle="1">
    <w:name w:val="Nagłówek 7 Znak"/>
    <w:basedOn w:val="DefaultParagraphFont"/>
    <w:link w:val="Nagwek7"/>
    <w:qFormat/>
    <w:rsid w:val="007b04f3"/>
    <w:rPr>
      <w:rFonts w:ascii="Arial" w:hAnsi="Arial" w:eastAsia="" w:cs="" w:cstheme="majorBidi" w:eastAsiaTheme="majorEastAsia"/>
      <w:b/>
      <w:bCs/>
      <w:sz w:val="28"/>
      <w:szCs w:val="20"/>
    </w:rPr>
  </w:style>
  <w:style w:type="character" w:styleId="Nagwek8Znak" w:customStyle="1">
    <w:name w:val="Nagłówek 8 Znak"/>
    <w:basedOn w:val="DefaultParagraphFont"/>
    <w:link w:val="Nagwek8"/>
    <w:qFormat/>
    <w:rsid w:val="007b04f3"/>
    <w:rPr>
      <w:rFonts w:ascii="Arial" w:hAnsi="Arial" w:eastAsia="" w:cs="" w:cstheme="majorBidi" w:eastAsiaTheme="majorEastAsia"/>
      <w:sz w:val="26"/>
      <w:szCs w:val="20"/>
    </w:rPr>
  </w:style>
  <w:style w:type="character" w:styleId="Nagwek9Znak" w:customStyle="1">
    <w:name w:val="Nagłówek 9 Znak"/>
    <w:basedOn w:val="DefaultParagraphFont"/>
    <w:link w:val="Nagwek9"/>
    <w:qFormat/>
    <w:rsid w:val="007b04f3"/>
    <w:rPr>
      <w:rFonts w:ascii="Arial" w:hAnsi="Arial" w:eastAsia="" w:cs="Arial" w:eastAsiaTheme="majorEastAsia"/>
      <w:b/>
      <w:sz w:val="32"/>
      <w:szCs w:val="20"/>
    </w:rPr>
  </w:style>
  <w:style w:type="character" w:styleId="TekstpodstawowyZnak" w:customStyle="1">
    <w:name w:val="Tekst podstawowy Znak"/>
    <w:basedOn w:val="DefaultParagraphFont"/>
    <w:link w:val="Tekstpodstawowy"/>
    <w:qFormat/>
    <w:rsid w:val="007b04f3"/>
    <w:rPr>
      <w:rFonts w:ascii="Arial" w:hAnsi="Arial" w:eastAsia="Times New Roman" w:cs="Arial"/>
      <w:szCs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link w:val="TekstpodstawowyZnak"/>
    <w:rsid w:val="007b04f3"/>
    <w:pPr/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Donag11" w:customStyle="1">
    <w:name w:val="do nag.1.1"/>
    <w:qFormat/>
    <w:rsid w:val="005c450c"/>
    <w:pPr>
      <w:widowControl/>
      <w:bidi w:val="0"/>
      <w:spacing w:lineRule="auto" w:line="240" w:before="240" w:after="120"/>
      <w:jc w:val="left"/>
    </w:pPr>
    <w:rPr>
      <w:rFonts w:ascii="Arial" w:hAnsi="Arial" w:eastAsia="Times New Roman" w:cs="Times New Roman"/>
      <w:b/>
      <w:caps/>
      <w:color w:val="404040" w:themeColor="text1" w:themeTint="bf"/>
      <w:kern w:val="0"/>
      <w:sz w:val="24"/>
      <w:szCs w:val="28"/>
      <w:lang w:val="pl-PL" w:eastAsia="en-US" w:bidi="ar-SA"/>
    </w:rPr>
  </w:style>
  <w:style w:type="paragraph" w:styleId="TabNag2" w:customStyle="1">
    <w:name w:val="Tab Nagł 2"/>
    <w:basedOn w:val="Normal"/>
    <w:qFormat/>
    <w:rsid w:val="007b04f3"/>
    <w:pPr>
      <w:spacing w:before="20" w:after="20"/>
    </w:pPr>
    <w:rPr>
      <w:b/>
      <w:sz w:val="18"/>
    </w:rPr>
  </w:style>
  <w:style w:type="paragraph" w:styleId="Caption">
    <w:name w:val="caption"/>
    <w:basedOn w:val="Normal"/>
    <w:next w:val="Normal"/>
    <w:qFormat/>
    <w:rsid w:val="007b04f3"/>
    <w:pPr>
      <w:spacing w:before="120" w:after="120"/>
      <w:jc w:val="center"/>
    </w:pPr>
    <w:rPr>
      <w:b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LibreOffice/6.3.3.2$Windows_X86_64 LibreOffice_project/a64200df03143b798afd1ec74a12ab50359878ed</Application>
  <Pages>1</Pages>
  <Words>153</Words>
  <Characters>987</Characters>
  <CharactersWithSpaces>1117</CharactersWithSpaces>
  <Paragraphs>21</Paragraphs>
  <Company>B.R.Sp. Pracy M.S.A. Mikronika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2019-09-16T11:22:00Z</dcterms:created>
  <dc:creator>Tomasz Grzanka</dc:creator>
  <dc:description/>
  <cp:keywords>#przekazanie_zmiany</cp:keywords>
  <dc:language>pl-PL</dc:language>
  <cp:lastModifiedBy/>
  <dcterms:modified xsi:type="dcterms:W3CDTF">2019-12-11T14:16:55Z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B.R.Sp. Pracy M.S.A. Mikronika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