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28DB" w14:textId="77777777" w:rsidR="002C4946" w:rsidRPr="002C4946" w:rsidRDefault="002C4946" w:rsidP="002C4946">
      <w:pPr>
        <w:rPr>
          <w:b/>
          <w:bCs/>
          <w:color w:val="4472C4" w:themeColor="accent1"/>
          <w:sz w:val="32"/>
          <w:szCs w:val="32"/>
          <w:lang w:val="pl-PL"/>
        </w:rPr>
      </w:pPr>
      <w:r w:rsidRPr="002C4946">
        <w:rPr>
          <w:b/>
          <w:bCs/>
          <w:color w:val="4472C4" w:themeColor="accent1"/>
          <w:sz w:val="32"/>
          <w:szCs w:val="32"/>
          <w:lang w:val="pl-PL"/>
        </w:rPr>
        <w:t>Zdalna Pielęgniarka Szkolna – nowy wymiar opieki medycznej</w:t>
      </w:r>
    </w:p>
    <w:p w14:paraId="666717A6" w14:textId="0335253D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Artykuł z dnia 26.10.2016r. dodany przez firmę Comarch Healthcare</w:t>
      </w:r>
    </w:p>
    <w:p w14:paraId="40543B53" w14:textId="28E25A2C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Prawdopodobnie chodzi o badania przesiewowe i narastające problemy epidemiologiczne</w:t>
      </w:r>
    </w:p>
    <w:p w14:paraId="675AE209" w14:textId="437E91B1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Zdalna Pielęgniarka to system rozwiązań informatycznych w postaci Przenośnego Stanowiska Telemedycznego, pozwalającego optymalnie kosztowo przeprowadzić badania przesiewowe dzieci w szkołach podstawowych.</w:t>
      </w:r>
    </w:p>
    <w:p w14:paraId="2E8195E8" w14:textId="7B06808D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Czy przewidziana jest możliwość wglądu w wyniki badań poza placówką szkolną?</w:t>
      </w:r>
      <w:r>
        <w:rPr>
          <w:lang w:val="pl-PL"/>
        </w:rPr>
        <w:t xml:space="preserve"> </w:t>
      </w:r>
      <w:r w:rsidRPr="002C4946">
        <w:rPr>
          <w:lang w:val="pl-PL"/>
        </w:rPr>
        <w:t>Tak, rozwiązanie posiada aplikację przeglądarkową. Możliwa jest również integracja z rozwiązaniami typu e-dziennik.</w:t>
      </w:r>
    </w:p>
    <w:p w14:paraId="3C609FBA" w14:textId="77777777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 xml:space="preserve">Rozwiązanie jest przydatne zarówno dla pielęgniarek jak i wychowawców. Wychowawcy zyskują narzędzie usprawniające wprowadzanie wymaganych informacji, w uporządkowany sposób mogą obsługiwać karty bilansowe uczniów. </w:t>
      </w:r>
    </w:p>
    <w:p w14:paraId="5A555065" w14:textId="5B2379DA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Pielęgniarki natomiast mają do dyspozycji zautomatyzowany proces wykonywania pomiarów wraz z wprowadzaniem ich do systemu. Aplikacja Zdalnej Pielęgniarki to także mechanizmy wspomagające obliczanie parametrów i wskaźników na podstawie przeprowadzonych badań (siatki centylowe, BMI).</w:t>
      </w:r>
    </w:p>
    <w:p w14:paraId="73F05210" w14:textId="658930D6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Rodzice zyskują możliwość łatwego i prostego wprowadzania informacji zgodnie z kartą bilansową, kompleksowy dostęp do wyników badań dziecka oraz rekomendacje po przeprowadzonych badaniach przesiewowych ułatwiających podjęcie decyzji dotyczących zdrowia dziecka.</w:t>
      </w:r>
    </w:p>
    <w:p w14:paraId="12DEF193" w14:textId="657F25F8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Obecnie trwa wdrożenie Zdalnej Pielęgniarki w Suwałkach w ramach projektu badawczo-rozwojowego Demonstrator Miasta Zdrowia, planowane są wdrożenia w Łodzi, w Brzegu oraz w Płocku w ramach programów pilotażowych</w:t>
      </w:r>
      <w:r>
        <w:rPr>
          <w:lang w:val="pl-PL"/>
        </w:rPr>
        <w:t>.</w:t>
      </w:r>
    </w:p>
    <w:p w14:paraId="4CBE38FB" w14:textId="510BD4DD" w:rsidR="002C4946" w:rsidRDefault="002C4946" w:rsidP="002C4946">
      <w:r>
        <w:t xml:space="preserve">Link: </w:t>
      </w:r>
      <w:hyperlink r:id="rId5" w:history="1">
        <w:r w:rsidRPr="00465D23">
          <w:rPr>
            <w:rStyle w:val="Hyperlink"/>
          </w:rPr>
          <w:t>https://www.comarch.pl/healthcare/artykuly-comarch-healthcare/zdalna-pielegniarka-szkolna-nowy-wymiar-opieki-medycznej/</w:t>
        </w:r>
      </w:hyperlink>
    </w:p>
    <w:p w14:paraId="6D01C749" w14:textId="77777777" w:rsidR="002C4946" w:rsidRDefault="002C4946" w:rsidP="002C4946"/>
    <w:p w14:paraId="389CE20E" w14:textId="77777777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Artykuł z dnia 31.01.2017</w:t>
      </w:r>
    </w:p>
    <w:p w14:paraId="13591758" w14:textId="1AF50B2E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Narastające problemy epidemiologiczne wśród uczniów</w:t>
      </w:r>
      <w:r>
        <w:rPr>
          <w:lang w:val="pl-PL"/>
        </w:rPr>
        <w:t xml:space="preserve">. </w:t>
      </w:r>
      <w:r w:rsidRPr="002C4946">
        <w:rPr>
          <w:lang w:val="pl-PL"/>
        </w:rPr>
        <w:t>Planowanie działań zdrowotnych, dotyczących ochrony i promocji zdrowia odbywa się w oparciu o dane określające aktualny stan zdrowia oraz na podstawie odnotowywanych tendencji zdrowotnych</w:t>
      </w:r>
      <w:r>
        <w:rPr>
          <w:lang w:val="pl-PL"/>
        </w:rPr>
        <w:t xml:space="preserve">. </w:t>
      </w:r>
      <w:r w:rsidRPr="002C4946">
        <w:rPr>
          <w:lang w:val="pl-PL"/>
        </w:rPr>
        <w:t>W ostatnich latach mamy do czynienia ze wzrostem rozwoju otyłości wśród młodzieży szkolnej.</w:t>
      </w:r>
    </w:p>
    <w:p w14:paraId="6E19559B" w14:textId="24E77FD9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Zestaw aplikacji wchodzących w skład Zdalnej Pielęgniarki usprawnia zbieranie danych o stanie zdrowia i tendencjach zdrowotnych u dzieci, w efekcie czego możliwe jest dostosowanie działań personelu medycznego do rzeczywistego stanu epidemiologicznego.</w:t>
      </w:r>
    </w:p>
    <w:p w14:paraId="5CF60A6D" w14:textId="77777777" w:rsidR="002C4946" w:rsidRPr="002C4946" w:rsidRDefault="002C4946" w:rsidP="002C4946">
      <w:pPr>
        <w:rPr>
          <w:lang w:val="pl-PL"/>
        </w:rPr>
      </w:pPr>
    </w:p>
    <w:p w14:paraId="4A3C99D7" w14:textId="5DF78E5C" w:rsidR="002C4946" w:rsidRPr="002C4946" w:rsidRDefault="002C4946" w:rsidP="002C4946">
      <w:pPr>
        <w:rPr>
          <w:lang w:val="pl-PL"/>
        </w:rPr>
      </w:pPr>
      <w:r w:rsidRPr="002C4946">
        <w:rPr>
          <w:lang w:val="pl-PL"/>
        </w:rPr>
        <w:t>Projekt Zdalnej Pielęgniarki w Polsce</w:t>
      </w:r>
      <w:r>
        <w:rPr>
          <w:lang w:val="pl-PL"/>
        </w:rPr>
        <w:t xml:space="preserve"> </w:t>
      </w:r>
      <w:r w:rsidRPr="002C4946">
        <w:rPr>
          <w:lang w:val="pl-PL"/>
        </w:rPr>
        <w:t xml:space="preserve">Usługa Zdalnej Pielęgniarki realizowana jest obecnie w Suwałkach, Łodzi oraz Płocku, które biorą udział w projekcie badawczo-rozwojowym Miasto Zdrowia, realizowanym przez Comarch S.A. w ramach Działania 1.1 Programu Operacyjnego Inteligentny Rozwój 2014-2020. W </w:t>
      </w:r>
      <w:r w:rsidRPr="002C4946">
        <w:rPr>
          <w:lang w:val="pl-PL"/>
        </w:rPr>
        <w:lastRenderedPageBreak/>
        <w:t>projekt zaangażowanych jest w sumie 26 szkół. Do 2018 roku przebadanych zostanie ponad 2700 uczniów. Samorządy, które realizują wdrożenia nie ponoszą kosztów demonstracyjnych.</w:t>
      </w:r>
      <w:r>
        <w:rPr>
          <w:lang w:val="pl-PL"/>
        </w:rPr>
        <w:t xml:space="preserve"> </w:t>
      </w:r>
    </w:p>
    <w:p w14:paraId="5F5338F1" w14:textId="223CD7D1" w:rsidR="002C4946" w:rsidRPr="00273FC6" w:rsidRDefault="002C4946" w:rsidP="002C4946">
      <w:pPr>
        <w:rPr>
          <w:lang w:val="pl-PL"/>
        </w:rPr>
      </w:pPr>
      <w:r w:rsidRPr="00273FC6">
        <w:rPr>
          <w:lang w:val="pl-PL"/>
        </w:rPr>
        <w:t xml:space="preserve">Link: </w:t>
      </w:r>
      <w:hyperlink r:id="rId6" w:history="1">
        <w:r w:rsidRPr="00273FC6">
          <w:rPr>
            <w:rStyle w:val="Hyperlink"/>
            <w:lang w:val="pl-PL"/>
          </w:rPr>
          <w:t>https://www.rynekzdrowia.pl/E-zdrowie/Zdalna-Pielegniarka-nowy-wymiar-opieki-w-szkolach,169761,7.html</w:t>
        </w:r>
      </w:hyperlink>
    </w:p>
    <w:p w14:paraId="753A868E" w14:textId="77777777" w:rsidR="00273FC6" w:rsidRPr="000C68FA" w:rsidRDefault="00273FC6" w:rsidP="00273FC6">
      <w:pPr>
        <w:rPr>
          <w:b/>
          <w:bCs/>
          <w:sz w:val="36"/>
          <w:szCs w:val="36"/>
          <w:lang w:val="pl-PL"/>
        </w:rPr>
      </w:pPr>
      <w:r w:rsidRPr="000C68FA">
        <w:rPr>
          <w:b/>
          <w:bCs/>
          <w:sz w:val="36"/>
          <w:szCs w:val="36"/>
          <w:lang w:val="pl-PL"/>
        </w:rPr>
        <w:t>MEDSOFT.PL</w:t>
      </w:r>
    </w:p>
    <w:p w14:paraId="6148EFCB" w14:textId="77777777" w:rsidR="00273FC6" w:rsidRPr="000C68FA" w:rsidRDefault="00273FC6" w:rsidP="00273FC6">
      <w:pPr>
        <w:rPr>
          <w:b/>
          <w:bCs/>
          <w:lang w:val="pl-PL"/>
        </w:rPr>
      </w:pPr>
      <w:r w:rsidRPr="000C68FA">
        <w:rPr>
          <w:b/>
          <w:bCs/>
          <w:lang w:val="pl-PL"/>
        </w:rPr>
        <w:t>TERMINARZ WIZYT</w:t>
      </w:r>
      <w:r>
        <w:rPr>
          <w:b/>
          <w:bCs/>
          <w:lang w:val="pl-PL"/>
        </w:rPr>
        <w:br/>
      </w:r>
      <w:r w:rsidRPr="000C68FA">
        <w:rPr>
          <w:lang w:val="pl-PL"/>
        </w:rPr>
        <w:t>Graficzne przedstawienie harmonogramów pracy, pozwala szybko i wygodnie wyszukiwać wolne terminy i rezerwować wizyty. Prosta rezerwacja wizyty w 2 krokach oraz stały dostęp do kartoteki pacjenta daje możliwość sprawnego poruszania się po systemie. Dzięki oznaczeniom kolorystycznym wizyt i grafików, a także filtrowaniu terminarzy po nazwisku lekarza lub specjalności lekarskiej, odnajdywanie odpowiednich terminów jest łatwe i automatyczne.</w:t>
      </w:r>
    </w:p>
    <w:p w14:paraId="4624227A" w14:textId="77777777" w:rsidR="00273FC6" w:rsidRPr="000C68FA" w:rsidRDefault="00273FC6" w:rsidP="00273FC6">
      <w:pPr>
        <w:rPr>
          <w:b/>
          <w:bCs/>
          <w:lang w:val="pl-PL"/>
        </w:rPr>
      </w:pPr>
      <w:r w:rsidRPr="000C68FA">
        <w:rPr>
          <w:b/>
          <w:bCs/>
          <w:lang w:val="pl-PL"/>
        </w:rPr>
        <w:t>GRAFIK PRZYJĘĆ</w:t>
      </w:r>
      <w:r>
        <w:rPr>
          <w:b/>
          <w:bCs/>
          <w:lang w:val="pl-PL"/>
        </w:rPr>
        <w:br/>
      </w:r>
      <w:r w:rsidRPr="000C68FA">
        <w:rPr>
          <w:lang w:val="pl-PL"/>
        </w:rPr>
        <w:t>Plan pracy gabinetu pokazuje wszystkich pacjentów zapisanych do danego lekarza wg. godzin rezerwacji. Przejrzysta forma listy wizyt pacjentów z widoczną informacją o ich statusie, pozwala użytkownikowi monitorować etapy wizyt pacjentów (zaplanowane, rozliczone, w poczekalni, w gabinecie, w punkcie pobrań itd.). Dla stanowisk kasowych w rejestracji grafik przyjęć ułatwia wyszukiwanie zgłaszających się pacjentów, a także monitorowanie rozliczeń i przepływu pacjentów.</w:t>
      </w:r>
    </w:p>
    <w:p w14:paraId="734B7317" w14:textId="77777777" w:rsidR="00273FC6" w:rsidRPr="000C68FA" w:rsidRDefault="00273FC6" w:rsidP="00273FC6">
      <w:pPr>
        <w:rPr>
          <w:b/>
          <w:bCs/>
          <w:lang w:val="pl-PL"/>
        </w:rPr>
      </w:pPr>
      <w:r w:rsidRPr="000C68FA">
        <w:rPr>
          <w:b/>
          <w:bCs/>
          <w:lang w:val="pl-PL"/>
        </w:rPr>
        <w:t>HISTORIA PACJENTA</w:t>
      </w:r>
      <w:r>
        <w:rPr>
          <w:b/>
          <w:bCs/>
          <w:lang w:val="pl-PL"/>
        </w:rPr>
        <w:br/>
      </w:r>
      <w:r w:rsidRPr="000C68FA">
        <w:rPr>
          <w:lang w:val="pl-PL"/>
        </w:rPr>
        <w:t>W teczce pacjenta przechowywane są m. in. dane osobowe, ostrzeżenia medyczne i administracyjne, informacje o opiekunach, upoważnieniach, historiach wizyt, dokumentacja zewnętrzna i wewnętrzna, informacje o fakturach, płatnościach jak również historia zmian w kartotece. Skoncentrowanie wszystkich informacji w jednym miejscu, daje możliwość kompleksowego przeglądania danych pacjenta, skrócenia czasu przeglądania dokumentacji, dodawania usług czy sprawdzania płatności.</w:t>
      </w:r>
    </w:p>
    <w:p w14:paraId="308B3237" w14:textId="77777777" w:rsidR="00273FC6" w:rsidRPr="000C68FA" w:rsidRDefault="00273FC6" w:rsidP="00273FC6">
      <w:pPr>
        <w:rPr>
          <w:b/>
          <w:bCs/>
          <w:lang w:val="pl-PL"/>
        </w:rPr>
      </w:pPr>
      <w:r w:rsidRPr="000C68FA">
        <w:rPr>
          <w:b/>
          <w:bCs/>
          <w:lang w:val="pl-PL"/>
        </w:rPr>
        <w:t>POWIADOMIENIA SMS</w:t>
      </w:r>
      <w:r>
        <w:rPr>
          <w:b/>
          <w:bCs/>
          <w:lang w:val="pl-PL"/>
        </w:rPr>
        <w:br/>
      </w:r>
      <w:r w:rsidRPr="000C68FA">
        <w:rPr>
          <w:lang w:val="pl-PL"/>
        </w:rPr>
        <w:t>Dodatkowa funkcjonalność w postaci powiadomień sms i email pozwala budować przyjazny wizerunek wśród pacjentów. Zadowolony pacjent z pewnością wróci i poleci usługi medyczne, z których skorzystał, swoim znajomym. System sms/email, który generuje potwierdzenia rezerwacji wizyt, przypomnienia o wizytach, a także wysyła smsy marketingowe wg. wybranych kryteriów, pomaga w budowaniu pozytywnych relacji z pacjentem.</w:t>
      </w:r>
    </w:p>
    <w:p w14:paraId="6712415E" w14:textId="77777777" w:rsidR="00273FC6" w:rsidRDefault="00273FC6" w:rsidP="00273FC6">
      <w:pPr>
        <w:rPr>
          <w:b/>
          <w:bCs/>
          <w:lang w:val="pl-PL"/>
        </w:rPr>
      </w:pPr>
      <w:r w:rsidRPr="000C68FA">
        <w:rPr>
          <w:b/>
          <w:bCs/>
          <w:lang w:val="pl-PL"/>
        </w:rPr>
        <w:t>ŚWIADCZENIA MEDYCZNE</w:t>
      </w:r>
      <w:r>
        <w:rPr>
          <w:b/>
          <w:bCs/>
          <w:lang w:val="pl-PL"/>
        </w:rPr>
        <w:br/>
      </w:r>
      <w:r w:rsidRPr="000C68FA">
        <w:rPr>
          <w:b/>
          <w:bCs/>
          <w:lang w:val="pl-PL"/>
        </w:rPr>
        <w:t>System Medlink24 umożliwia prowadzenie rozliczeń z pacjentami wg. cennika podstawowego, pakietowego oraz jednorazowych promocji i zniżek.</w:t>
      </w:r>
      <w:r>
        <w:rPr>
          <w:b/>
          <w:bCs/>
          <w:lang w:val="pl-PL"/>
        </w:rPr>
        <w:br/>
      </w:r>
      <w:r w:rsidRPr="000C68FA">
        <w:rPr>
          <w:lang w:val="pl-PL"/>
        </w:rPr>
        <w:t>Planowanie i wykonywanie usług pełnopłatnych, bezpłatnych oraz pakietowych i jednorazowych rabatów</w:t>
      </w:r>
      <w:r>
        <w:rPr>
          <w:b/>
          <w:bCs/>
          <w:lang w:val="pl-PL"/>
        </w:rPr>
        <w:br/>
      </w:r>
      <w:r w:rsidRPr="000C68FA">
        <w:rPr>
          <w:lang w:val="pl-PL"/>
        </w:rPr>
        <w:t>Tworzenie i zapisywanie planów leczenia</w:t>
      </w:r>
      <w:r>
        <w:rPr>
          <w:b/>
          <w:bCs/>
          <w:lang w:val="pl-PL"/>
        </w:rPr>
        <w:br/>
      </w:r>
      <w:r w:rsidRPr="000C68FA">
        <w:rPr>
          <w:lang w:val="pl-PL"/>
        </w:rPr>
        <w:t>Przypisywanie do świadczeń: skierowania, asysty lekarza/pielęgniarki oraz zużytego materiału</w:t>
      </w:r>
      <w:r>
        <w:rPr>
          <w:b/>
          <w:bCs/>
          <w:lang w:val="pl-PL"/>
        </w:rPr>
        <w:br/>
      </w:r>
      <w:r w:rsidRPr="000C68FA">
        <w:rPr>
          <w:lang w:val="pl-PL"/>
        </w:rPr>
        <w:t>Możliwość edycji ceny usługi oraz zmiany lekarza wykonującego usługę</w:t>
      </w:r>
      <w:r>
        <w:rPr>
          <w:b/>
          <w:bCs/>
          <w:lang w:val="pl-PL"/>
        </w:rPr>
        <w:br/>
      </w:r>
      <w:r w:rsidRPr="000C68FA">
        <w:rPr>
          <w:lang w:val="pl-PL"/>
        </w:rPr>
        <w:t>Integracja z drukarką fiskalną i automatyczny wydruk paragonów po rozliczeniu.</w:t>
      </w:r>
      <w:r>
        <w:rPr>
          <w:b/>
          <w:bCs/>
          <w:lang w:val="pl-PL"/>
        </w:rPr>
        <w:br/>
      </w:r>
      <w:r w:rsidRPr="000C68FA">
        <w:rPr>
          <w:lang w:val="pl-PL"/>
        </w:rPr>
        <w:t>Modele zintegrowanych urządzeń z programem Medlink24:</w:t>
      </w:r>
    </w:p>
    <w:p w14:paraId="4262A7BD" w14:textId="77777777" w:rsidR="00273FC6" w:rsidRPr="000C68FA" w:rsidRDefault="00273FC6" w:rsidP="00273FC6">
      <w:pPr>
        <w:ind w:left="720"/>
        <w:rPr>
          <w:b/>
          <w:bCs/>
          <w:lang w:val="pl-PL"/>
        </w:rPr>
      </w:pPr>
      <w:r w:rsidRPr="000C68FA">
        <w:rPr>
          <w:lang w:val="pl-PL"/>
        </w:rPr>
        <w:lastRenderedPageBreak/>
        <w:t>POSNET modele: Thermal, Temo</w:t>
      </w:r>
      <w:r w:rsidRPr="000C68FA">
        <w:rPr>
          <w:b/>
          <w:bCs/>
          <w:lang w:val="pl-PL"/>
        </w:rPr>
        <w:br/>
      </w:r>
      <w:r w:rsidRPr="000C68FA">
        <w:rPr>
          <w:lang w:val="pl-PL"/>
        </w:rPr>
        <w:t>ELZAB model: Mera E</w:t>
      </w:r>
      <w:r w:rsidRPr="000C68FA">
        <w:rPr>
          <w:b/>
          <w:bCs/>
          <w:lang w:val="pl-PL"/>
        </w:rPr>
        <w:br/>
      </w:r>
      <w:r w:rsidRPr="000C68FA">
        <w:rPr>
          <w:lang w:val="pl-PL"/>
        </w:rPr>
        <w:t>NOVITUS model: Deon</w:t>
      </w:r>
    </w:p>
    <w:p w14:paraId="5DC9C969" w14:textId="77777777" w:rsidR="00273FC6" w:rsidRPr="000C68FA" w:rsidRDefault="00273FC6" w:rsidP="00273FC6">
      <w:pPr>
        <w:rPr>
          <w:lang w:val="pl-PL"/>
        </w:rPr>
      </w:pPr>
      <w:r w:rsidRPr="000C68FA">
        <w:rPr>
          <w:lang w:val="pl-PL"/>
        </w:rPr>
        <w:t>Możliwość umawiania pacjentów przez rejestrację oraz rezerwację online na konkretne świadczenia</w:t>
      </w:r>
    </w:p>
    <w:p w14:paraId="2140B37D" w14:textId="77777777" w:rsidR="00273FC6" w:rsidRDefault="00273FC6" w:rsidP="00273FC6">
      <w:pPr>
        <w:rPr>
          <w:lang w:val="pl-PL"/>
        </w:rPr>
      </w:pPr>
      <w:r w:rsidRPr="000C68FA">
        <w:rPr>
          <w:lang w:val="pl-PL"/>
        </w:rPr>
        <w:t>Dodawanie usług laboratoryjnych do wizyty przy wypełnianiu skierowania w dokumentacji medycznej- brak konieczności dublowania działań lekarza przez rejestrację- wystarczy wykonać plan by móc rozliczyć pacjenta za badania laboratoryjne oraz skierować do gabinetu zabiegowego</w:t>
      </w:r>
      <w:r>
        <w:rPr>
          <w:lang w:val="pl-PL"/>
        </w:rPr>
        <w:br/>
      </w:r>
      <w:r w:rsidRPr="000C68FA">
        <w:rPr>
          <w:lang w:val="pl-PL"/>
        </w:rPr>
        <w:t>Wystawianie dokumentów finansowych (rachunki, faktury, korekty, duplikaty)</w:t>
      </w:r>
    </w:p>
    <w:p w14:paraId="4A327CEE" w14:textId="77777777" w:rsidR="00273FC6" w:rsidRPr="000C68FA" w:rsidRDefault="00273FC6" w:rsidP="00273FC6">
      <w:pPr>
        <w:rPr>
          <w:b/>
          <w:bCs/>
          <w:lang w:val="pl-PL"/>
        </w:rPr>
      </w:pPr>
      <w:r w:rsidRPr="000C68FA">
        <w:rPr>
          <w:b/>
          <w:bCs/>
          <w:lang w:val="pl-PL"/>
        </w:rPr>
        <w:t>DOKUMENTACJA MEDYCZNA</w:t>
      </w:r>
      <w:r>
        <w:rPr>
          <w:b/>
          <w:bCs/>
          <w:lang w:val="pl-PL"/>
        </w:rPr>
        <w:br/>
      </w:r>
      <w:r w:rsidRPr="000C68FA">
        <w:rPr>
          <w:b/>
          <w:bCs/>
          <w:lang w:val="pl-PL"/>
        </w:rPr>
        <w:t>Informatyzacja placówki oraz wprowadzenie do gabinetów elektronicznej dokumentacji medycznej ułatwia zarządzanie przychodnią i kontrolowanie realizacji procedur.</w:t>
      </w:r>
      <w:r>
        <w:rPr>
          <w:lang w:val="pl-PL"/>
        </w:rPr>
        <w:br/>
      </w:r>
      <w:r w:rsidRPr="000C68FA">
        <w:rPr>
          <w:lang w:val="pl-PL"/>
        </w:rPr>
        <w:t>Dokumentacja medyczna w formacie xml</w:t>
      </w:r>
      <w:r>
        <w:rPr>
          <w:lang w:val="pl-PL"/>
        </w:rPr>
        <w:br/>
      </w:r>
      <w:r w:rsidRPr="000C68FA">
        <w:rPr>
          <w:lang w:val="pl-PL"/>
        </w:rPr>
        <w:t>Darmowa baza setek szablonów dokumentacji medycznej z różnych dziedzin medycyny m. in. medycyny pracy, alergologii, dietetyki, rehabilitacji i wielu innych</w:t>
      </w:r>
      <w:r>
        <w:rPr>
          <w:lang w:val="pl-PL"/>
        </w:rPr>
        <w:br/>
      </w:r>
      <w:r w:rsidRPr="000C68FA">
        <w:rPr>
          <w:lang w:val="pl-PL"/>
        </w:rPr>
        <w:t>Monitorowana każda zmiana w dokumentacji</w:t>
      </w:r>
      <w:r>
        <w:rPr>
          <w:lang w:val="pl-PL"/>
        </w:rPr>
        <w:br/>
      </w:r>
      <w:r w:rsidRPr="000C68FA">
        <w:rPr>
          <w:lang w:val="pl-PL"/>
        </w:rPr>
        <w:t>Dedykowany moduł umożliwiający zablokowanie dowolnej edycji dokumentacji- wysyłanie przez lekarzy zapotrzebowania na edycję</w:t>
      </w:r>
      <w:r>
        <w:rPr>
          <w:lang w:val="pl-PL"/>
        </w:rPr>
        <w:br/>
      </w:r>
      <w:r w:rsidRPr="000C68FA">
        <w:rPr>
          <w:lang w:val="pl-PL"/>
        </w:rPr>
        <w:t>Podział dokumentów wg rodzaju np. skierowanie, zaświadczenie, badania itp.</w:t>
      </w:r>
      <w:r>
        <w:rPr>
          <w:lang w:val="pl-PL"/>
        </w:rPr>
        <w:br/>
      </w:r>
      <w:r w:rsidRPr="000C68FA">
        <w:rPr>
          <w:lang w:val="pl-PL"/>
        </w:rPr>
        <w:t>Szereg uprawnień i ograniczeń sterujących dostępem do dokumentacji</w:t>
      </w:r>
      <w:r>
        <w:rPr>
          <w:lang w:val="pl-PL"/>
        </w:rPr>
        <w:br/>
      </w:r>
      <w:r w:rsidRPr="000C68FA">
        <w:rPr>
          <w:lang w:val="pl-PL"/>
        </w:rPr>
        <w:t>Obsługa słowników ICD10 oraz ICD9</w:t>
      </w:r>
      <w:r>
        <w:rPr>
          <w:lang w:val="pl-PL"/>
        </w:rPr>
        <w:br/>
      </w:r>
      <w:r w:rsidRPr="000C68FA">
        <w:rPr>
          <w:lang w:val="pl-PL"/>
        </w:rPr>
        <w:t>Integracja ze skanerem- możliwość digitalizacji kartoteki papierowej</w:t>
      </w:r>
      <w:r>
        <w:rPr>
          <w:lang w:val="pl-PL"/>
        </w:rPr>
        <w:br/>
      </w:r>
      <w:r w:rsidRPr="000C68FA">
        <w:rPr>
          <w:lang w:val="pl-PL"/>
        </w:rPr>
        <w:t>Możliwość załączania dokumentów zewnętrznych: skanów (pdf), obrazów (jpeg, bmp itp), dokumentów w innych formatach- z możliwością podglądu w zewnętrznych edytorach</w:t>
      </w:r>
      <w:r>
        <w:rPr>
          <w:lang w:val="pl-PL"/>
        </w:rPr>
        <w:br/>
      </w:r>
      <w:r w:rsidRPr="000C68FA">
        <w:rPr>
          <w:lang w:val="pl-PL"/>
        </w:rPr>
        <w:t>Wystawianie i drukowanie recept numerowanych i nienumerowanych, obsługa bazy leków refundowanych LekInfo24</w:t>
      </w:r>
      <w:r>
        <w:rPr>
          <w:lang w:val="pl-PL"/>
        </w:rPr>
        <w:br/>
      </w:r>
      <w:r w:rsidRPr="000C68FA">
        <w:rPr>
          <w:lang w:val="pl-PL"/>
        </w:rPr>
        <w:t>Diagram zębowy i oznaczenia stomatologiczne</w:t>
      </w:r>
      <w:r>
        <w:rPr>
          <w:lang w:val="pl-PL"/>
        </w:rPr>
        <w:br/>
      </w:r>
      <w:r w:rsidRPr="000C68FA">
        <w:rPr>
          <w:lang w:val="pl-PL"/>
        </w:rPr>
        <w:t>Integracja z największymi sieciami laboratoriów, co umożliwia elektroniczne wysyłanie zleceń na badania, a także odbiór i wyświetlanie w dokumentacji wyników</w:t>
      </w:r>
      <w:r>
        <w:rPr>
          <w:lang w:val="pl-PL"/>
        </w:rPr>
        <w:br/>
      </w:r>
      <w:r w:rsidRPr="000C68FA">
        <w:rPr>
          <w:lang w:val="pl-PL"/>
        </w:rPr>
        <w:t>Standardowe schematy wywiadów, opisów badań, zaleceń itp. przypisywane do pracownika, co daje możliwość maksymalnego wykorzystania czasu wizyty</w:t>
      </w:r>
    </w:p>
    <w:p w14:paraId="0DEF8AFC" w14:textId="77777777" w:rsidR="00273FC6" w:rsidRPr="000C68FA" w:rsidRDefault="00273FC6" w:rsidP="00273FC6">
      <w:pPr>
        <w:rPr>
          <w:b/>
          <w:bCs/>
          <w:lang w:val="pl-PL"/>
        </w:rPr>
      </w:pPr>
      <w:r w:rsidRPr="000C68FA">
        <w:rPr>
          <w:b/>
          <w:bCs/>
          <w:lang w:val="pl-PL"/>
        </w:rPr>
        <w:t>ROZLICZENIA PRACOWNIKÓW</w:t>
      </w:r>
      <w:r>
        <w:rPr>
          <w:b/>
          <w:bCs/>
          <w:lang w:val="pl-PL"/>
        </w:rPr>
        <w:br/>
      </w:r>
      <w:r w:rsidRPr="000C68FA">
        <w:rPr>
          <w:b/>
          <w:bCs/>
          <w:lang w:val="pl-PL"/>
        </w:rPr>
        <w:t>Specjalnie przygotowany moduł rozliczeniowy pozwala szybko i przejrzyście skalkulować wynagrodzenie pracowników.</w:t>
      </w:r>
      <w:r>
        <w:rPr>
          <w:lang w:val="pl-PL"/>
        </w:rPr>
        <w:br/>
      </w:r>
      <w:r w:rsidRPr="000C68FA">
        <w:rPr>
          <w:lang w:val="pl-PL"/>
        </w:rPr>
        <w:t>Wyliczanie wynagrodzenia pracowników wg prowizji od usługi kwotowej, procentowej, wynagrodzenia godzinowego oraz stałej stawki rozliczeniowej</w:t>
      </w:r>
      <w:r>
        <w:rPr>
          <w:b/>
          <w:bCs/>
          <w:lang w:val="pl-PL"/>
        </w:rPr>
        <w:br/>
      </w:r>
      <w:r w:rsidRPr="000C68FA">
        <w:rPr>
          <w:lang w:val="pl-PL"/>
        </w:rPr>
        <w:t>Zatwierdzanie raportów z wynagrodzeń z możliwością wypłaty honorarium</w:t>
      </w:r>
    </w:p>
    <w:p w14:paraId="39B394D4" w14:textId="77777777" w:rsidR="00273FC6" w:rsidRPr="000C68FA" w:rsidRDefault="00273FC6" w:rsidP="00273FC6">
      <w:pPr>
        <w:rPr>
          <w:b/>
          <w:bCs/>
          <w:lang w:val="pl-PL"/>
        </w:rPr>
      </w:pPr>
      <w:r w:rsidRPr="000C68FA">
        <w:rPr>
          <w:b/>
          <w:bCs/>
          <w:lang w:val="pl-PL"/>
        </w:rPr>
        <w:t>ROZLICZENIA Z KONTRAHENTAMI</w:t>
      </w:r>
      <w:r>
        <w:rPr>
          <w:b/>
          <w:bCs/>
          <w:lang w:val="pl-PL"/>
        </w:rPr>
        <w:br/>
      </w:r>
      <w:r w:rsidRPr="000C68FA">
        <w:rPr>
          <w:b/>
          <w:bCs/>
          <w:lang w:val="pl-PL"/>
        </w:rPr>
        <w:t>Medlink 24 umożliwia rozliczanie świadczeń według cennika umowy z kontrahentem.</w:t>
      </w:r>
      <w:r>
        <w:rPr>
          <w:lang w:val="pl-PL"/>
        </w:rPr>
        <w:br/>
      </w:r>
      <w:r w:rsidRPr="000C68FA">
        <w:rPr>
          <w:lang w:val="pl-PL"/>
        </w:rPr>
        <w:t>Rozliczanie bieżące, abonamentowe</w:t>
      </w:r>
      <w:r>
        <w:rPr>
          <w:lang w:val="pl-PL"/>
        </w:rPr>
        <w:br/>
      </w:r>
      <w:r w:rsidRPr="000C68FA">
        <w:rPr>
          <w:lang w:val="pl-PL"/>
        </w:rPr>
        <w:t>Odpłatność dla firmy</w:t>
      </w:r>
      <w:r>
        <w:rPr>
          <w:lang w:val="pl-PL"/>
        </w:rPr>
        <w:br/>
      </w:r>
      <w:r w:rsidRPr="000C68FA">
        <w:rPr>
          <w:lang w:val="pl-PL"/>
        </w:rPr>
        <w:t>Odpłatność dla pacjenta</w:t>
      </w:r>
      <w:r>
        <w:rPr>
          <w:lang w:val="pl-PL"/>
        </w:rPr>
        <w:br/>
      </w:r>
      <w:r w:rsidRPr="000C68FA">
        <w:rPr>
          <w:lang w:val="pl-PL"/>
        </w:rPr>
        <w:lastRenderedPageBreak/>
        <w:t>Limity usług na pacjenta oraz pakiet</w:t>
      </w:r>
      <w:r>
        <w:rPr>
          <w:b/>
          <w:bCs/>
          <w:lang w:val="pl-PL"/>
        </w:rPr>
        <w:br/>
      </w:r>
      <w:r w:rsidRPr="000C68FA">
        <w:rPr>
          <w:lang w:val="pl-PL"/>
        </w:rPr>
        <w:t>Mapowanie usług dla TU</w:t>
      </w:r>
    </w:p>
    <w:p w14:paraId="39615418" w14:textId="77777777" w:rsidR="00273FC6" w:rsidRPr="000C68FA" w:rsidRDefault="00273FC6" w:rsidP="00273FC6">
      <w:pPr>
        <w:rPr>
          <w:b/>
          <w:bCs/>
          <w:lang w:val="pl-PL"/>
        </w:rPr>
      </w:pPr>
      <w:r w:rsidRPr="000C68FA">
        <w:rPr>
          <w:b/>
          <w:bCs/>
          <w:lang w:val="pl-PL"/>
        </w:rPr>
        <w:t>RAPORTY</w:t>
      </w:r>
      <w:r>
        <w:rPr>
          <w:b/>
          <w:bCs/>
          <w:lang w:val="pl-PL"/>
        </w:rPr>
        <w:br/>
      </w:r>
      <w:r w:rsidRPr="000C68FA">
        <w:rPr>
          <w:b/>
          <w:bCs/>
          <w:lang w:val="pl-PL"/>
        </w:rPr>
        <w:t>Szereg dostępnych statystyk, rozliczeń i raportów sprawozdawczości finansowej pozwala na bieżącą kontrolę pracy przychodni.</w:t>
      </w:r>
      <w:r>
        <w:rPr>
          <w:b/>
          <w:bCs/>
          <w:lang w:val="pl-PL"/>
        </w:rPr>
        <w:br/>
      </w:r>
      <w:r w:rsidRPr="000C68FA">
        <w:rPr>
          <w:lang w:val="pl-PL"/>
        </w:rPr>
        <w:t>Rejestry dokumentów finansowych, faktur, przelewów</w:t>
      </w:r>
      <w:r>
        <w:rPr>
          <w:b/>
          <w:bCs/>
          <w:lang w:val="pl-PL"/>
        </w:rPr>
        <w:br/>
      </w:r>
      <w:r w:rsidRPr="000C68FA">
        <w:rPr>
          <w:lang w:val="pl-PL"/>
        </w:rPr>
        <w:t>Raporty stanowiskowe</w:t>
      </w:r>
      <w:r>
        <w:rPr>
          <w:b/>
          <w:bCs/>
          <w:lang w:val="pl-PL"/>
        </w:rPr>
        <w:br/>
      </w:r>
      <w:r w:rsidRPr="000C68FA">
        <w:rPr>
          <w:lang w:val="pl-PL"/>
        </w:rPr>
        <w:t>Raporty wykonanych usług pełnopłatnych i pakietowych</w:t>
      </w:r>
      <w:r>
        <w:rPr>
          <w:b/>
          <w:bCs/>
          <w:lang w:val="pl-PL"/>
        </w:rPr>
        <w:br/>
      </w:r>
      <w:r w:rsidRPr="000C68FA">
        <w:rPr>
          <w:lang w:val="pl-PL"/>
        </w:rPr>
        <w:t>Rejestr dłużników</w:t>
      </w:r>
      <w:r>
        <w:rPr>
          <w:b/>
          <w:bCs/>
          <w:lang w:val="pl-PL"/>
        </w:rPr>
        <w:br/>
      </w:r>
      <w:r w:rsidRPr="000C68FA">
        <w:rPr>
          <w:lang w:val="pl-PL"/>
        </w:rPr>
        <w:t>Raport dla Towarzystw Ubezpieczeniowych</w:t>
      </w:r>
    </w:p>
    <w:p w14:paraId="65E3F6B5" w14:textId="77777777" w:rsidR="00273FC6" w:rsidRPr="000C68FA" w:rsidRDefault="00273FC6" w:rsidP="00273FC6">
      <w:pPr>
        <w:rPr>
          <w:b/>
          <w:bCs/>
          <w:lang w:val="pl-PL"/>
        </w:rPr>
      </w:pPr>
      <w:r w:rsidRPr="000C68FA">
        <w:rPr>
          <w:b/>
          <w:bCs/>
          <w:lang w:val="pl-PL"/>
        </w:rPr>
        <w:t>UPRAWNIENIA UŻYTKOWNIKÓW</w:t>
      </w:r>
      <w:r>
        <w:rPr>
          <w:b/>
          <w:bCs/>
          <w:lang w:val="pl-PL"/>
        </w:rPr>
        <w:br/>
      </w:r>
      <w:r w:rsidRPr="000C68FA">
        <w:rPr>
          <w:b/>
          <w:bCs/>
          <w:lang w:val="pl-PL"/>
        </w:rPr>
        <w:t>W zależności od preferencji istnieje możliwość definiowania uprawnień dostępu do systemu medycznego dla grupy użytkowników lub określonego użytkownika.</w:t>
      </w:r>
      <w:r>
        <w:rPr>
          <w:b/>
          <w:bCs/>
          <w:lang w:val="pl-PL"/>
        </w:rPr>
        <w:br/>
      </w:r>
      <w:r w:rsidRPr="000C68FA">
        <w:rPr>
          <w:lang w:val="pl-PL"/>
        </w:rPr>
        <w:t>Kontrola dostępu do poszczególnych elementów programu w zależności od zakresu obowiązków</w:t>
      </w:r>
      <w:r>
        <w:rPr>
          <w:b/>
          <w:bCs/>
          <w:lang w:val="pl-PL"/>
        </w:rPr>
        <w:br/>
      </w:r>
      <w:r w:rsidRPr="000C68FA">
        <w:rPr>
          <w:lang w:val="pl-PL"/>
        </w:rPr>
        <w:t>Blokady i ograniczenia funkcjonalności np. zapisywania i rozliczania z datą wsteczną</w:t>
      </w:r>
    </w:p>
    <w:p w14:paraId="757C5D5C" w14:textId="77777777" w:rsidR="00273FC6" w:rsidRPr="000C68FA" w:rsidRDefault="00273FC6" w:rsidP="00273FC6">
      <w:pPr>
        <w:rPr>
          <w:b/>
          <w:bCs/>
          <w:lang w:val="pl-PL"/>
        </w:rPr>
      </w:pPr>
      <w:r w:rsidRPr="000C68FA">
        <w:rPr>
          <w:b/>
          <w:bCs/>
          <w:lang w:val="pl-PL"/>
        </w:rPr>
        <w:t>KORESPONDENCJA WEWNĘTRZNA</w:t>
      </w:r>
      <w:r>
        <w:rPr>
          <w:b/>
          <w:bCs/>
          <w:lang w:val="pl-PL"/>
        </w:rPr>
        <w:br/>
      </w:r>
      <w:r w:rsidRPr="000C68FA">
        <w:rPr>
          <w:b/>
          <w:bCs/>
          <w:lang w:val="pl-PL"/>
        </w:rPr>
        <w:t>Wymiana komunikatów pomiędzy użytkownikami umożliwia szybki przepływ informacji w ramach systemu medycznego.</w:t>
      </w:r>
      <w:r>
        <w:rPr>
          <w:lang w:val="pl-PL"/>
        </w:rPr>
        <w:br/>
      </w:r>
      <w:r w:rsidRPr="000C68FA">
        <w:rPr>
          <w:lang w:val="pl-PL"/>
        </w:rPr>
        <w:t>Wysyłanie wiadomości do określonych osób lub grup użytkowników</w:t>
      </w:r>
      <w:r>
        <w:rPr>
          <w:lang w:val="pl-PL"/>
        </w:rPr>
        <w:br/>
      </w:r>
      <w:r w:rsidRPr="000C68FA">
        <w:rPr>
          <w:lang w:val="pl-PL"/>
        </w:rPr>
        <w:t>Komunikaty o nadchodzących wiadomościach</w:t>
      </w:r>
      <w:r>
        <w:rPr>
          <w:lang w:val="pl-PL"/>
        </w:rPr>
        <w:br/>
      </w:r>
      <w:r w:rsidRPr="000C68FA">
        <w:rPr>
          <w:lang w:val="pl-PL"/>
        </w:rPr>
        <w:t>Rejestr otrzymanej poczty</w:t>
      </w:r>
    </w:p>
    <w:p w14:paraId="626DA3C1" w14:textId="77777777" w:rsidR="00273FC6" w:rsidRDefault="00273FC6" w:rsidP="00273FC6">
      <w:pPr>
        <w:rPr>
          <w:lang w:val="pl-PL"/>
        </w:rPr>
      </w:pPr>
      <w:r w:rsidRPr="000C68FA">
        <w:rPr>
          <w:b/>
          <w:bCs/>
          <w:lang w:val="pl-PL"/>
        </w:rPr>
        <w:t>MAGAZYN</w:t>
      </w:r>
      <w:r>
        <w:rPr>
          <w:b/>
          <w:bCs/>
          <w:lang w:val="pl-PL"/>
        </w:rPr>
        <w:br/>
      </w:r>
      <w:r w:rsidRPr="000C68FA">
        <w:rPr>
          <w:b/>
          <w:bCs/>
          <w:lang w:val="pl-PL"/>
        </w:rPr>
        <w:t>Moduł magazynu pozwala ewidencjonować stan magazynowy.</w:t>
      </w:r>
      <w:r>
        <w:rPr>
          <w:b/>
          <w:bCs/>
          <w:lang w:val="pl-PL"/>
        </w:rPr>
        <w:br/>
      </w:r>
      <w:r w:rsidRPr="000C68FA">
        <w:rPr>
          <w:lang w:val="pl-PL"/>
        </w:rPr>
        <w:t>Zużycie materiału na wizycie</w:t>
      </w:r>
      <w:r>
        <w:rPr>
          <w:b/>
          <w:bCs/>
          <w:lang w:val="pl-PL"/>
        </w:rPr>
        <w:br/>
      </w:r>
      <w:r w:rsidRPr="000C68FA">
        <w:rPr>
          <w:lang w:val="pl-PL"/>
        </w:rPr>
        <w:t>Rozchód wewnętrzny</w:t>
      </w:r>
      <w:r>
        <w:rPr>
          <w:b/>
          <w:bCs/>
          <w:lang w:val="pl-PL"/>
        </w:rPr>
        <w:br/>
      </w:r>
      <w:r w:rsidRPr="000C68FA">
        <w:rPr>
          <w:lang w:val="pl-PL"/>
        </w:rPr>
        <w:t>Przyjęcie towaru</w:t>
      </w:r>
      <w:r>
        <w:rPr>
          <w:b/>
          <w:bCs/>
          <w:lang w:val="pl-PL"/>
        </w:rPr>
        <w:br/>
      </w:r>
      <w:r w:rsidRPr="000C68FA">
        <w:rPr>
          <w:lang w:val="pl-PL"/>
        </w:rPr>
        <w:t>Stan magazynowy</w:t>
      </w:r>
      <w:r>
        <w:rPr>
          <w:b/>
          <w:bCs/>
          <w:lang w:val="pl-PL"/>
        </w:rPr>
        <w:br/>
      </w:r>
      <w:r w:rsidRPr="000C68FA">
        <w:rPr>
          <w:lang w:val="pl-PL"/>
        </w:rPr>
        <w:t>Monit przy wskazanej ilości</w:t>
      </w:r>
    </w:p>
    <w:p w14:paraId="60E8B235" w14:textId="37EEE255" w:rsidR="00273FC6" w:rsidRPr="00464C16" w:rsidRDefault="00273FC6" w:rsidP="00273FC6">
      <w:pPr>
        <w:rPr>
          <w:b/>
          <w:bCs/>
          <w:lang w:val="pl-PL"/>
        </w:rPr>
      </w:pPr>
      <w:r w:rsidRPr="00464C16">
        <w:rPr>
          <w:b/>
          <w:bCs/>
          <w:lang w:val="pl-PL"/>
        </w:rPr>
        <w:t>Najważniejsze funkcjonalności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10"/>
        <w:gridCol w:w="3685"/>
      </w:tblGrid>
      <w:tr w:rsidR="00273FC6" w14:paraId="4F77C034" w14:textId="77777777" w:rsidTr="003676A7">
        <w:tc>
          <w:tcPr>
            <w:tcW w:w="2155" w:type="dxa"/>
          </w:tcPr>
          <w:p w14:paraId="5A09734B" w14:textId="77777777" w:rsidR="00273FC6" w:rsidRPr="00464C16" w:rsidRDefault="00273FC6" w:rsidP="003676A7">
            <w:pPr>
              <w:jc w:val="center"/>
              <w:rPr>
                <w:color w:val="FF0000"/>
                <w:lang w:val="pl-PL"/>
              </w:rPr>
            </w:pPr>
            <w:r w:rsidRPr="00464C16">
              <w:rPr>
                <w:color w:val="FF0000"/>
                <w:lang w:val="pl-PL"/>
              </w:rPr>
              <w:t>ELEMENTY SYSTEMU MEDYCZNEGO</w:t>
            </w:r>
          </w:p>
        </w:tc>
        <w:tc>
          <w:tcPr>
            <w:tcW w:w="3510" w:type="dxa"/>
          </w:tcPr>
          <w:p w14:paraId="3798EE7F" w14:textId="77777777" w:rsidR="00273FC6" w:rsidRPr="00464C16" w:rsidRDefault="00273FC6" w:rsidP="003676A7">
            <w:pPr>
              <w:jc w:val="center"/>
              <w:rPr>
                <w:color w:val="FF0000"/>
                <w:lang w:val="pl-PL"/>
              </w:rPr>
            </w:pPr>
            <w:r w:rsidRPr="00464C16">
              <w:rPr>
                <w:rFonts w:ascii="Arial" w:hAnsi="Arial" w:cs="Arial"/>
                <w:caps/>
                <w:color w:val="FF0000"/>
                <w:shd w:val="clear" w:color="auto" w:fill="FFFFFF"/>
              </w:rPr>
              <w:t>FUNKCJE</w:t>
            </w:r>
          </w:p>
        </w:tc>
        <w:tc>
          <w:tcPr>
            <w:tcW w:w="3685" w:type="dxa"/>
          </w:tcPr>
          <w:p w14:paraId="01024759" w14:textId="77777777" w:rsidR="00273FC6" w:rsidRPr="00464C16" w:rsidRDefault="00273FC6" w:rsidP="003676A7">
            <w:pPr>
              <w:jc w:val="center"/>
              <w:rPr>
                <w:color w:val="FF0000"/>
                <w:lang w:val="pl-PL"/>
              </w:rPr>
            </w:pPr>
            <w:r w:rsidRPr="00464C16">
              <w:rPr>
                <w:rFonts w:ascii="Arial" w:hAnsi="Arial" w:cs="Arial"/>
                <w:caps/>
                <w:color w:val="FF0000"/>
                <w:shd w:val="clear" w:color="auto" w:fill="FFFFFF"/>
              </w:rPr>
              <w:t>OPIS</w:t>
            </w:r>
          </w:p>
        </w:tc>
      </w:tr>
      <w:tr w:rsidR="00273FC6" w14:paraId="0B37BE39" w14:textId="77777777" w:rsidTr="003676A7">
        <w:tc>
          <w:tcPr>
            <w:tcW w:w="2155" w:type="dxa"/>
          </w:tcPr>
          <w:p w14:paraId="40155E70" w14:textId="77777777" w:rsidR="00273FC6" w:rsidRPr="00464C16" w:rsidRDefault="00273FC6" w:rsidP="003676A7">
            <w:pPr>
              <w:jc w:val="center"/>
              <w:rPr>
                <w:color w:val="4472C4" w:themeColor="accent1"/>
                <w:lang w:val="pl-PL"/>
              </w:rPr>
            </w:pPr>
            <w:r w:rsidRPr="00464C16">
              <w:rPr>
                <w:color w:val="4472C4" w:themeColor="accent1"/>
                <w:lang w:val="pl-PL"/>
              </w:rPr>
              <w:t>Terminarz wizyt</w:t>
            </w:r>
          </w:p>
        </w:tc>
        <w:tc>
          <w:tcPr>
            <w:tcW w:w="3510" w:type="dxa"/>
          </w:tcPr>
          <w:p w14:paraId="0ED4C1F0" w14:textId="77777777" w:rsidR="00273FC6" w:rsidRPr="00464C16" w:rsidRDefault="00273FC6" w:rsidP="00273FC6">
            <w:pPr>
              <w:pStyle w:val="ListParagraph"/>
              <w:numPr>
                <w:ilvl w:val="0"/>
                <w:numId w:val="1"/>
              </w:numPr>
              <w:rPr>
                <w:lang w:val="pl-PL"/>
              </w:rPr>
            </w:pPr>
            <w:r w:rsidRPr="00464C16">
              <w:rPr>
                <w:lang w:val="pl-PL"/>
              </w:rPr>
              <w:t>Rezerwacja i odwoływanie wizyt</w:t>
            </w:r>
          </w:p>
          <w:p w14:paraId="1320C019" w14:textId="77777777" w:rsidR="00273FC6" w:rsidRPr="00464C16" w:rsidRDefault="00273FC6" w:rsidP="00273FC6">
            <w:pPr>
              <w:pStyle w:val="ListParagraph"/>
              <w:numPr>
                <w:ilvl w:val="0"/>
                <w:numId w:val="1"/>
              </w:numPr>
              <w:rPr>
                <w:lang w:val="pl-PL"/>
              </w:rPr>
            </w:pPr>
            <w:r w:rsidRPr="00464C16">
              <w:rPr>
                <w:lang w:val="pl-PL"/>
              </w:rPr>
              <w:t>Plan pracy dla gabinetu</w:t>
            </w:r>
          </w:p>
          <w:p w14:paraId="6A76437D" w14:textId="77777777" w:rsidR="00273FC6" w:rsidRPr="00464C16" w:rsidRDefault="00273FC6" w:rsidP="00273FC6">
            <w:pPr>
              <w:pStyle w:val="ListParagraph"/>
              <w:numPr>
                <w:ilvl w:val="0"/>
                <w:numId w:val="1"/>
              </w:numPr>
              <w:rPr>
                <w:lang w:val="pl-PL"/>
              </w:rPr>
            </w:pPr>
            <w:r w:rsidRPr="00464C16">
              <w:rPr>
                <w:lang w:val="pl-PL"/>
              </w:rPr>
              <w:t>Wybór teczki pacjenta</w:t>
            </w:r>
          </w:p>
        </w:tc>
        <w:tc>
          <w:tcPr>
            <w:tcW w:w="3685" w:type="dxa"/>
          </w:tcPr>
          <w:p w14:paraId="56080C64" w14:textId="77777777" w:rsidR="00273FC6" w:rsidRPr="00464C16" w:rsidRDefault="00273FC6" w:rsidP="00273FC6">
            <w:pPr>
              <w:pStyle w:val="ListParagraph"/>
              <w:numPr>
                <w:ilvl w:val="0"/>
                <w:numId w:val="1"/>
              </w:numPr>
              <w:rPr>
                <w:lang w:val="pl-PL"/>
              </w:rPr>
            </w:pPr>
            <w:r w:rsidRPr="00464C16">
              <w:rPr>
                <w:lang w:val="pl-PL"/>
              </w:rPr>
              <w:t>Widok dzienny lub tygodniowy</w:t>
            </w:r>
          </w:p>
          <w:p w14:paraId="0DD04D72" w14:textId="77777777" w:rsidR="00273FC6" w:rsidRPr="00464C16" w:rsidRDefault="00273FC6" w:rsidP="00273FC6">
            <w:pPr>
              <w:pStyle w:val="ListParagraph"/>
              <w:numPr>
                <w:ilvl w:val="0"/>
                <w:numId w:val="1"/>
              </w:numPr>
              <w:rPr>
                <w:lang w:val="pl-PL"/>
              </w:rPr>
            </w:pPr>
            <w:r w:rsidRPr="00464C16">
              <w:rPr>
                <w:lang w:val="pl-PL"/>
              </w:rPr>
              <w:t>Elementy interfejsu: grafik, filtry, kalendarz, legenda, panel pacjenta</w:t>
            </w:r>
          </w:p>
        </w:tc>
      </w:tr>
      <w:tr w:rsidR="00273FC6" w14:paraId="6EE53727" w14:textId="77777777" w:rsidTr="003676A7">
        <w:tc>
          <w:tcPr>
            <w:tcW w:w="2155" w:type="dxa"/>
          </w:tcPr>
          <w:p w14:paraId="74893FD6" w14:textId="77777777" w:rsidR="00273FC6" w:rsidRPr="00464C16" w:rsidRDefault="00273FC6" w:rsidP="003676A7">
            <w:pPr>
              <w:jc w:val="center"/>
              <w:rPr>
                <w:color w:val="4472C4" w:themeColor="accent1"/>
                <w:lang w:val="pl-PL"/>
              </w:rPr>
            </w:pPr>
            <w:r w:rsidRPr="00464C16">
              <w:rPr>
                <w:color w:val="4472C4" w:themeColor="accent1"/>
                <w:lang w:val="pl-PL"/>
              </w:rPr>
              <w:t>Grafik przyjęć</w:t>
            </w:r>
          </w:p>
        </w:tc>
        <w:tc>
          <w:tcPr>
            <w:tcW w:w="3510" w:type="dxa"/>
          </w:tcPr>
          <w:p w14:paraId="5062D83F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Obsługa ruchu pacjentów</w:t>
            </w:r>
          </w:p>
          <w:p w14:paraId="7B0ECB1D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Dodawanie bieżących wizyt</w:t>
            </w:r>
          </w:p>
          <w:p w14:paraId="01931CC3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Odwoływanie rezerwacji</w:t>
            </w:r>
          </w:p>
          <w:p w14:paraId="03C316D2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Wybór teczki pacjenta</w:t>
            </w:r>
          </w:p>
        </w:tc>
        <w:tc>
          <w:tcPr>
            <w:tcW w:w="3685" w:type="dxa"/>
          </w:tcPr>
          <w:p w14:paraId="6E4F2FAF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Lista wszystkich pacjentów z zarezerwowaną wizytą, z możliwością przefiltrowania na oddział, pomieszczenie, pracownika, status, datę</w:t>
            </w:r>
          </w:p>
        </w:tc>
      </w:tr>
      <w:tr w:rsidR="00273FC6" w14:paraId="3282CD7F" w14:textId="77777777" w:rsidTr="003676A7">
        <w:tc>
          <w:tcPr>
            <w:tcW w:w="2155" w:type="dxa"/>
          </w:tcPr>
          <w:p w14:paraId="6A81C761" w14:textId="77777777" w:rsidR="00273FC6" w:rsidRPr="00464C16" w:rsidRDefault="00273FC6" w:rsidP="003676A7">
            <w:pPr>
              <w:jc w:val="center"/>
              <w:rPr>
                <w:color w:val="4472C4" w:themeColor="accent1"/>
                <w:lang w:val="pl-PL"/>
              </w:rPr>
            </w:pPr>
            <w:r w:rsidRPr="00464C16">
              <w:rPr>
                <w:color w:val="4472C4" w:themeColor="accent1"/>
                <w:lang w:val="pl-PL"/>
              </w:rPr>
              <w:lastRenderedPageBreak/>
              <w:t>Historia zdrowia i choroby</w:t>
            </w:r>
          </w:p>
        </w:tc>
        <w:tc>
          <w:tcPr>
            <w:tcW w:w="3510" w:type="dxa"/>
          </w:tcPr>
          <w:p w14:paraId="0FCAC9F4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Gromadzenie, przechowywanie i przetwarzanie danych osobowych, adresowych i medycznych pacjenta w formie elektronicznej (z możliwością wydruku)</w:t>
            </w:r>
          </w:p>
        </w:tc>
        <w:tc>
          <w:tcPr>
            <w:tcW w:w="3685" w:type="dxa"/>
          </w:tcPr>
          <w:p w14:paraId="71B256D3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Rejestrowanie wizyt pacjenta, usług, planów leczenia, dokumentacji medycznej oraz rozliczeń</w:t>
            </w:r>
          </w:p>
          <w:p w14:paraId="61B9DDE7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Dodawanie pakietów, upoważnień oraz ostrzeżeń medycznych i administracyjnych</w:t>
            </w:r>
          </w:p>
        </w:tc>
      </w:tr>
      <w:tr w:rsidR="00273FC6" w14:paraId="340F27EF" w14:textId="77777777" w:rsidTr="003676A7">
        <w:tc>
          <w:tcPr>
            <w:tcW w:w="2155" w:type="dxa"/>
          </w:tcPr>
          <w:p w14:paraId="5F124E29" w14:textId="77777777" w:rsidR="00273FC6" w:rsidRPr="00464C16" w:rsidRDefault="00273FC6" w:rsidP="003676A7">
            <w:pPr>
              <w:jc w:val="center"/>
              <w:rPr>
                <w:color w:val="4472C4" w:themeColor="accent1"/>
                <w:lang w:val="pl-PL"/>
              </w:rPr>
            </w:pPr>
            <w:r w:rsidRPr="00464C16">
              <w:rPr>
                <w:color w:val="4472C4" w:themeColor="accent1"/>
                <w:lang w:val="pl-PL"/>
              </w:rPr>
              <w:t>Usługi</w:t>
            </w:r>
          </w:p>
        </w:tc>
        <w:tc>
          <w:tcPr>
            <w:tcW w:w="3510" w:type="dxa"/>
          </w:tcPr>
          <w:p w14:paraId="5C4D709B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Dodawanie i rozliczanie usług płatnych, bezpłatnych i pakietowych</w:t>
            </w:r>
          </w:p>
        </w:tc>
        <w:tc>
          <w:tcPr>
            <w:tcW w:w="3685" w:type="dxa"/>
          </w:tcPr>
          <w:p w14:paraId="21E5D1DD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Rozliczenia całkowite i częściowe z możliwością zmiany ceny i lekarza</w:t>
            </w:r>
          </w:p>
          <w:p w14:paraId="08B0BFD0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Realizowanie usług planowanych</w:t>
            </w:r>
          </w:p>
          <w:p w14:paraId="7FBB4EB3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Możliwość dodania do usługi asysty i materiału</w:t>
            </w:r>
          </w:p>
          <w:p w14:paraId="4FC71573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Rozliczenia usług według cennika pakietu</w:t>
            </w:r>
          </w:p>
          <w:p w14:paraId="238EB053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Wystawianie dokumentów finansowych (rachunki, faktury, korekty, duplikaty)</w:t>
            </w:r>
          </w:p>
        </w:tc>
      </w:tr>
      <w:tr w:rsidR="00273FC6" w14:paraId="006637E5" w14:textId="77777777" w:rsidTr="003676A7">
        <w:tc>
          <w:tcPr>
            <w:tcW w:w="2155" w:type="dxa"/>
          </w:tcPr>
          <w:p w14:paraId="447BD61D" w14:textId="77777777" w:rsidR="00273FC6" w:rsidRPr="00464C16" w:rsidRDefault="00273FC6" w:rsidP="003676A7">
            <w:pPr>
              <w:jc w:val="center"/>
              <w:rPr>
                <w:color w:val="4472C4" w:themeColor="accent1"/>
                <w:lang w:val="pl-PL"/>
              </w:rPr>
            </w:pPr>
            <w:r w:rsidRPr="00464C16">
              <w:rPr>
                <w:color w:val="4472C4" w:themeColor="accent1"/>
                <w:lang w:val="pl-PL"/>
              </w:rPr>
              <w:t>Dokumentacja medyczna</w:t>
            </w:r>
          </w:p>
        </w:tc>
        <w:tc>
          <w:tcPr>
            <w:tcW w:w="3510" w:type="dxa"/>
          </w:tcPr>
          <w:p w14:paraId="5DD1EBA7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Dodawanie i uzupełnianie dokumentacji medycznej do wizyty (format pliku XML)</w:t>
            </w:r>
          </w:p>
        </w:tc>
        <w:tc>
          <w:tcPr>
            <w:tcW w:w="3685" w:type="dxa"/>
          </w:tcPr>
          <w:p w14:paraId="594A4CB1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Uzupełnianie szablonów dokumentacji medycznej z możliwością edycji i wydruku</w:t>
            </w:r>
          </w:p>
          <w:p w14:paraId="126D1924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Historia zmian</w:t>
            </w:r>
          </w:p>
          <w:p w14:paraId="7E6A30B3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Dostęp do dokumentacji według uprawnień</w:t>
            </w:r>
          </w:p>
          <w:p w14:paraId="4ADB2CD3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Załączanie skanów i dokumentów z pliku</w:t>
            </w:r>
          </w:p>
          <w:p w14:paraId="555386C6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Diagram zębowy na stanowisku stomatologicznym</w:t>
            </w:r>
          </w:p>
        </w:tc>
      </w:tr>
      <w:tr w:rsidR="00273FC6" w14:paraId="41AC593F" w14:textId="77777777" w:rsidTr="003676A7">
        <w:tc>
          <w:tcPr>
            <w:tcW w:w="2155" w:type="dxa"/>
          </w:tcPr>
          <w:p w14:paraId="6C7AF71F" w14:textId="77777777" w:rsidR="00273FC6" w:rsidRPr="00464C16" w:rsidRDefault="00273FC6" w:rsidP="003676A7">
            <w:pPr>
              <w:jc w:val="center"/>
              <w:rPr>
                <w:color w:val="4472C4" w:themeColor="accent1"/>
                <w:lang w:val="pl-PL"/>
              </w:rPr>
            </w:pPr>
            <w:r w:rsidRPr="00464C16">
              <w:rPr>
                <w:color w:val="4472C4" w:themeColor="accent1"/>
                <w:lang w:val="pl-PL"/>
              </w:rPr>
              <w:t>Uprawnienia użytkowników</w:t>
            </w:r>
          </w:p>
        </w:tc>
        <w:tc>
          <w:tcPr>
            <w:tcW w:w="3510" w:type="dxa"/>
          </w:tcPr>
          <w:p w14:paraId="4467638A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Definiowanie uprawnień dostępu do systemu medycznego dla grupy użytkowników lub określonego użytkownika</w:t>
            </w:r>
          </w:p>
        </w:tc>
        <w:tc>
          <w:tcPr>
            <w:tcW w:w="3685" w:type="dxa"/>
          </w:tcPr>
          <w:p w14:paraId="4D626FFC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Kontrola dostępu do poszczególnych elementów programu w zależności od zakresu obowiązków</w:t>
            </w:r>
          </w:p>
          <w:p w14:paraId="546F01FE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Blokady i ograniczenia funkcjonalności np. zapisywania i rozliczania z datą wsteczną</w:t>
            </w:r>
          </w:p>
        </w:tc>
      </w:tr>
      <w:tr w:rsidR="00273FC6" w14:paraId="4518B342" w14:textId="77777777" w:rsidTr="003676A7">
        <w:tc>
          <w:tcPr>
            <w:tcW w:w="2155" w:type="dxa"/>
          </w:tcPr>
          <w:p w14:paraId="0BE895EA" w14:textId="77777777" w:rsidR="00273FC6" w:rsidRPr="00464C16" w:rsidRDefault="00273FC6" w:rsidP="003676A7">
            <w:pPr>
              <w:jc w:val="center"/>
              <w:rPr>
                <w:color w:val="4472C4" w:themeColor="accent1"/>
                <w:lang w:val="pl-PL"/>
              </w:rPr>
            </w:pPr>
            <w:r w:rsidRPr="00464C16">
              <w:rPr>
                <w:color w:val="4472C4" w:themeColor="accent1"/>
                <w:lang w:val="pl-PL"/>
              </w:rPr>
              <w:t>Magazyn</w:t>
            </w:r>
          </w:p>
        </w:tc>
        <w:tc>
          <w:tcPr>
            <w:tcW w:w="3510" w:type="dxa"/>
          </w:tcPr>
          <w:p w14:paraId="74CBE52E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Ewidencja stanu magazynowego</w:t>
            </w:r>
          </w:p>
        </w:tc>
        <w:tc>
          <w:tcPr>
            <w:tcW w:w="3685" w:type="dxa"/>
          </w:tcPr>
          <w:p w14:paraId="4D24183C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Zużycie materiału na wizycie</w:t>
            </w:r>
          </w:p>
          <w:p w14:paraId="7CC29FD1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Rozchód wewnętrzny</w:t>
            </w:r>
          </w:p>
          <w:p w14:paraId="517A15F4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Przyjęcie towaru</w:t>
            </w:r>
          </w:p>
          <w:p w14:paraId="53A90363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Stan magazynowy</w:t>
            </w:r>
          </w:p>
          <w:p w14:paraId="15F3CD53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Monit przy wskazanej ilości</w:t>
            </w:r>
          </w:p>
        </w:tc>
      </w:tr>
      <w:tr w:rsidR="00273FC6" w14:paraId="489FB27C" w14:textId="77777777" w:rsidTr="003676A7">
        <w:tc>
          <w:tcPr>
            <w:tcW w:w="2155" w:type="dxa"/>
          </w:tcPr>
          <w:p w14:paraId="5FA1B71A" w14:textId="77777777" w:rsidR="00273FC6" w:rsidRPr="00464C16" w:rsidRDefault="00273FC6" w:rsidP="003676A7">
            <w:pPr>
              <w:jc w:val="center"/>
              <w:rPr>
                <w:color w:val="4472C4" w:themeColor="accent1"/>
                <w:lang w:val="pl-PL"/>
              </w:rPr>
            </w:pPr>
            <w:r w:rsidRPr="00464C16">
              <w:rPr>
                <w:color w:val="4472C4" w:themeColor="accent1"/>
                <w:lang w:val="pl-PL"/>
              </w:rPr>
              <w:t>Korespondencja wewnętrzna</w:t>
            </w:r>
          </w:p>
        </w:tc>
        <w:tc>
          <w:tcPr>
            <w:tcW w:w="3510" w:type="dxa"/>
          </w:tcPr>
          <w:p w14:paraId="59FA4F43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Wymiana komunikatów pomiędzy użytkownikami systemu medycznego</w:t>
            </w:r>
          </w:p>
        </w:tc>
        <w:tc>
          <w:tcPr>
            <w:tcW w:w="3685" w:type="dxa"/>
          </w:tcPr>
          <w:p w14:paraId="72BFAFFA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Wysyłanie wiadomości do określonych osób lub grup użytkowników</w:t>
            </w:r>
          </w:p>
          <w:p w14:paraId="3ECF0694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lastRenderedPageBreak/>
              <w:t>Komunikaty o nadchodzących wiadomościach</w:t>
            </w:r>
          </w:p>
          <w:p w14:paraId="273C1FE1" w14:textId="77777777" w:rsidR="00273FC6" w:rsidRPr="00464C16" w:rsidRDefault="00273FC6" w:rsidP="00273FC6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464C16">
              <w:rPr>
                <w:lang w:val="pl-PL"/>
              </w:rPr>
              <w:t>Skrzynka odbiorcza</w:t>
            </w:r>
          </w:p>
        </w:tc>
      </w:tr>
    </w:tbl>
    <w:p w14:paraId="318F1E48" w14:textId="77777777" w:rsidR="00273FC6" w:rsidRPr="000C68FA" w:rsidRDefault="00273FC6" w:rsidP="00273FC6">
      <w:pPr>
        <w:rPr>
          <w:lang w:val="pl-PL"/>
        </w:rPr>
      </w:pPr>
    </w:p>
    <w:p w14:paraId="1B7125B9" w14:textId="77777777" w:rsidR="002C4946" w:rsidRDefault="002C4946" w:rsidP="002C4946"/>
    <w:sectPr w:rsidR="002C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F5A37"/>
    <w:multiLevelType w:val="hybridMultilevel"/>
    <w:tmpl w:val="2496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30D2"/>
    <w:multiLevelType w:val="hybridMultilevel"/>
    <w:tmpl w:val="DA76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46"/>
    <w:rsid w:val="00273FC6"/>
    <w:rsid w:val="00277BE1"/>
    <w:rsid w:val="002C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6161"/>
  <w15:chartTrackingRefBased/>
  <w15:docId w15:val="{6D9DFD59-A438-4FFD-8DC2-FA0D7308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9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nekzdrowia.pl/E-zdrowie/Zdalna-Pielegniarka-nowy-wymiar-opieki-w-szkolach,169761,7.html" TargetMode="External"/><Relationship Id="rId5" Type="http://schemas.openxmlformats.org/officeDocument/2006/relationships/hyperlink" Target="https://www.comarch.pl/healthcare/artykuly-comarch-healthcare/zdalna-pielegniarka-szkolna-nowy-wymiar-opieki-medyczne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1703</Words>
  <Characters>9711</Characters>
  <Application>Microsoft Office Word</Application>
  <DocSecurity>0</DocSecurity>
  <Lines>80</Lines>
  <Paragraphs>22</Paragraphs>
  <ScaleCrop>false</ScaleCrop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Jakub Połczyński</cp:lastModifiedBy>
  <cp:revision>2</cp:revision>
  <dcterms:created xsi:type="dcterms:W3CDTF">2022-11-08T20:24:00Z</dcterms:created>
  <dcterms:modified xsi:type="dcterms:W3CDTF">2022-11-15T17:11:00Z</dcterms:modified>
</cp:coreProperties>
</file>