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78FD" w14:textId="097DDCBD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Art. 15 - Wymiana informacji o stanie zdrowia uczniów tylko za zgodą rodziców albo ich samych jeśli są pełnoletni. Informacja ta musi zostać odnoto</w:t>
      </w:r>
      <w:r>
        <w:rPr>
          <w:lang w:val="pl-PL"/>
        </w:rPr>
        <w:t>wywana w</w:t>
      </w:r>
      <w:r w:rsidRPr="00355C24">
        <w:rPr>
          <w:lang w:val="pl-PL"/>
        </w:rPr>
        <w:t xml:space="preserve"> dokumentacji ucznia</w:t>
      </w:r>
    </w:p>
    <w:p w14:paraId="4CD18E53" w14:textId="77777777" w:rsidR="00355C24" w:rsidRPr="00355C24" w:rsidRDefault="00355C24" w:rsidP="00355C24">
      <w:pPr>
        <w:rPr>
          <w:lang w:val="pl-PL"/>
        </w:rPr>
      </w:pPr>
    </w:p>
    <w:p w14:paraId="1E4DEF4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Art. 17 - współpraca uczniów i pielęgniarki polega na przekazywaniu informacji o:</w:t>
      </w:r>
    </w:p>
    <w:p w14:paraId="2EE14A90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ab/>
        <w:t>a) stanie zdrowia i rozwoju psychofizycznym ucznia</w:t>
      </w:r>
    </w:p>
    <w:p w14:paraId="13F65300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ab/>
        <w:t>b) terminach i zakresie udzielania świadczeń profilaktycznej opieki zdrowotnej nad uczniami</w:t>
      </w:r>
    </w:p>
    <w:p w14:paraId="6BDAF4EC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ab/>
        <w:t>c) możliwościach i sposobie kontaktowania się z osobami sprawującymi profilaktyczną opiekę zdrowotną nad</w:t>
      </w:r>
    </w:p>
    <w:p w14:paraId="49F2FE5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uczniami</w:t>
      </w:r>
    </w:p>
    <w:p w14:paraId="0A142C25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ab/>
        <w:t>d) organizacji korzystania ze świadczeń profilaktycznej opieki zdrowotnej oraz opieki stomatologicznej nad</w:t>
      </w:r>
    </w:p>
    <w:p w14:paraId="42EE476E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uczniami, w tym profilaktycznych badań lekarskich, badań przesiewowych, przeglądów stomatologicznych oraz</w:t>
      </w:r>
    </w:p>
    <w:p w14:paraId="4A372572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szczepień ochronnych</w:t>
      </w:r>
    </w:p>
    <w:p w14:paraId="40A46220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ab/>
        <w:t>e) realizacji zaleceń lekarza podstawowej opieki zdrowotnej oraz lekarza dentysty</w:t>
      </w:r>
    </w:p>
    <w:p w14:paraId="7D554C0C" w14:textId="77777777" w:rsidR="00355C24" w:rsidRPr="00355C24" w:rsidRDefault="00355C24" w:rsidP="00355C24">
      <w:pPr>
        <w:rPr>
          <w:lang w:val="pl-PL"/>
        </w:rPr>
      </w:pPr>
    </w:p>
    <w:p w14:paraId="4C53742D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 xml:space="preserve">Art. 27 - Dokumentacja jest przechowywana przez okres pobierania przez ucznia nauki w danej szkole. </w:t>
      </w:r>
    </w:p>
    <w:p w14:paraId="389CBA1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ab/>
        <w:t>- W przypadku zmiany szkoły, dokumentacja jest przekazywana za pokwitowaniem</w:t>
      </w:r>
    </w:p>
    <w:p w14:paraId="6F9BD2BA" w14:textId="0D7D43A0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ab/>
        <w:t>- Po zakończeniu nauki dokumentacja jest przekazywana do zespo</w:t>
      </w:r>
      <w:r>
        <w:rPr>
          <w:lang w:val="pl-PL"/>
        </w:rPr>
        <w:t>łu</w:t>
      </w:r>
      <w:r w:rsidRPr="00355C24">
        <w:rPr>
          <w:lang w:val="pl-PL"/>
        </w:rPr>
        <w:t xml:space="preserve"> medycznego sprawującego nad nim opiekę medyczną</w:t>
      </w:r>
    </w:p>
    <w:p w14:paraId="47F0299F" w14:textId="77777777" w:rsidR="00355C24" w:rsidRPr="00355C24" w:rsidRDefault="00355C24" w:rsidP="00355C24">
      <w:pPr>
        <w:rPr>
          <w:lang w:val="pl-PL"/>
        </w:rPr>
      </w:pPr>
    </w:p>
    <w:p w14:paraId="6379A2EF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Art. 28 - Podmioty sprawujące opiekę zdrowotną nad uczniami w szkole prowadzą sprawozdawczość z realizacji tej</w:t>
      </w:r>
    </w:p>
    <w:p w14:paraId="4C6C936C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opieki zgodnie z przepisami o statystyce publicznej.</w:t>
      </w:r>
    </w:p>
    <w:p w14:paraId="7C6085F3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A w przepisach o statystyce publicznej jest coś takiego:</w:t>
      </w:r>
    </w:p>
    <w:p w14:paraId="1DFFB4D0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USTAWA z dnia 29 czerwca 1995 r. o statystyce publicznej</w:t>
      </w:r>
    </w:p>
    <w:p w14:paraId="75C85B03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Art. 35b. 1. Służby statystyki publicznej przetwarzają w celu statystycznym</w:t>
      </w:r>
    </w:p>
    <w:p w14:paraId="22587EEC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następujące dane osobowe:</w:t>
      </w:r>
    </w:p>
    <w:p w14:paraId="3809EEE3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1) imiona i nazwiska;</w:t>
      </w:r>
    </w:p>
    <w:p w14:paraId="701E5B6B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2) datę urodzenia;</w:t>
      </w:r>
    </w:p>
    <w:p w14:paraId="57A619B9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2a) kraj urodzenia i miejsce urodzenia;</w:t>
      </w:r>
    </w:p>
    <w:p w14:paraId="1A359FCE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lastRenderedPageBreak/>
        <w:t>3) płeć;</w:t>
      </w:r>
    </w:p>
    <w:p w14:paraId="16407443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4) numer PESEL;</w:t>
      </w:r>
    </w:p>
    <w:p w14:paraId="41B8DA53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4a) seria, numer i rodzaj dokumentu lub dokumentu podróży cudzoziemca</w:t>
      </w:r>
    </w:p>
    <w:p w14:paraId="6B9C6D8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potwierdzającego jego tożsamość;</w:t>
      </w:r>
    </w:p>
    <w:p w14:paraId="6B22C9E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5) obywatelstwo;</w:t>
      </w:r>
    </w:p>
    <w:p w14:paraId="30A8987B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5a) dane biometryczne;</w:t>
      </w:r>
    </w:p>
    <w:p w14:paraId="4EEE805F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5b) dane genetyczne;</w:t>
      </w:r>
    </w:p>
    <w:p w14:paraId="2EBFA69D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5c) seksualność lub orientacja seksualna;</w:t>
      </w:r>
    </w:p>
    <w:p w14:paraId="0967904F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6) narodowość;</w:t>
      </w:r>
    </w:p>
    <w:p w14:paraId="6517CDCF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7) pochodzenie etniczne;</w:t>
      </w:r>
    </w:p>
    <w:p w14:paraId="5D3F775B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8) pochodzenie rasowe;</w:t>
      </w:r>
    </w:p>
    <w:p w14:paraId="66D2D33F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9) wyznanie, przynależność do kościoła lub związku wyznaniowego;</w:t>
      </w:r>
    </w:p>
    <w:p w14:paraId="40FEF506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10) stan cywilny;</w:t>
      </w:r>
    </w:p>
    <w:p w14:paraId="100AB88E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11) data zawarcia małżeństwa;</w:t>
      </w:r>
    </w:p>
    <w:p w14:paraId="0656DD1B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12) data ustania małżeństwa;</w:t>
      </w:r>
    </w:p>
    <w:p w14:paraId="4D6D0D2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12a) pozostawanie osób we wspólnym pożyciu;</w:t>
      </w:r>
    </w:p>
    <w:p w14:paraId="6B9E81C8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13) wykształcenie;</w:t>
      </w:r>
    </w:p>
    <w:p w14:paraId="3AE5D616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14) zawód;</w:t>
      </w:r>
    </w:p>
    <w:p w14:paraId="1E52CA5C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14a) dochód, w tym wynagrodzenie;</w:t>
      </w:r>
    </w:p>
    <w:p w14:paraId="6929E005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©Kancelaria Sejmu s. 23/42</w:t>
      </w:r>
    </w:p>
    <w:p w14:paraId="06840D4A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2022-04-22</w:t>
      </w:r>
    </w:p>
    <w:p w14:paraId="12FE91D3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14b) składki na ubezpieczenia społeczne i ubezpieczenie zdrowotne;</w:t>
      </w:r>
    </w:p>
    <w:p w14:paraId="4B2CF922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15) rodzaj miejsca pracy lub nauki;</w:t>
      </w:r>
    </w:p>
    <w:p w14:paraId="175E7102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16) numer identyfikacji podatkowej;</w:t>
      </w:r>
    </w:p>
    <w:p w14:paraId="1D222389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16a) użytkowanie gospodarstwa rolnego;</w:t>
      </w:r>
    </w:p>
    <w:p w14:paraId="41B9EF06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16b) kierowanie gospodarstwem rolnym;</w:t>
      </w:r>
    </w:p>
    <w:p w14:paraId="1513921F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16c) adres miejsca pracy;</w:t>
      </w:r>
    </w:p>
    <w:p w14:paraId="2AD97A0B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17) stan zdrowia;</w:t>
      </w:r>
    </w:p>
    <w:p w14:paraId="742BB61C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18) stopień niezdolności do pracy, posiadanie orzeczenia o niepełnosprawności,</w:t>
      </w:r>
    </w:p>
    <w:p w14:paraId="4BF64044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lastRenderedPageBreak/>
        <w:t>stopień niepełnosprawności;</w:t>
      </w:r>
    </w:p>
    <w:p w14:paraId="410C405A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19) tytuł ubezpieczenia z wyłączeniem części kodu objętej tajemnicą;</w:t>
      </w:r>
    </w:p>
    <w:p w14:paraId="0E0D99C2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20) adres zameldowania, adres zamieszkania lub adres miejsca pobytu;</w:t>
      </w:r>
    </w:p>
    <w:p w14:paraId="3AD071E2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20a) kraj poprzedniego zamieszkania;</w:t>
      </w:r>
    </w:p>
    <w:p w14:paraId="69ADACBD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20b) kraj wyjazdu;</w:t>
      </w:r>
    </w:p>
    <w:p w14:paraId="46C8ACFF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21) adres do korespondencji;</w:t>
      </w:r>
    </w:p>
    <w:p w14:paraId="1BA1806A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21a) adres miejsca, w którym znajduje się zakończenie sieci udostępnione abonentowi</w:t>
      </w:r>
    </w:p>
    <w:p w14:paraId="1DC82AD1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publicznie dostępnej usługi telefonicznej świadczonej w stacjonarnej publicznej</w:t>
      </w:r>
    </w:p>
    <w:p w14:paraId="231F5245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sieci telekomunikacyjnej;</w:t>
      </w:r>
    </w:p>
    <w:p w14:paraId="03A3D95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21b) adres miejsca zamieszkania abonenta publicznie dostępnej usługi telefonicznej</w:t>
      </w:r>
    </w:p>
    <w:p w14:paraId="3FD5A1E4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świadczonej w ruchomej publicznej sieci telekomunikacyjnej;</w:t>
      </w:r>
    </w:p>
    <w:p w14:paraId="01B08604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21c) adres do korespondencji abonenta publicznie dostępnej usługi telefonicznej</w:t>
      </w:r>
    </w:p>
    <w:p w14:paraId="6C12074A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świadczonej w ruchomej publicznej sieci telekomunikacyjnej;</w:t>
      </w:r>
    </w:p>
    <w:p w14:paraId="0AAE98CD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22) adres poczty elektronicznej;</w:t>
      </w:r>
    </w:p>
    <w:p w14:paraId="67289EB4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23) numer telefonu.</w:t>
      </w:r>
    </w:p>
    <w:p w14:paraId="1C5D3C01" w14:textId="77777777" w:rsidR="00355C24" w:rsidRPr="00355C24" w:rsidRDefault="00355C24" w:rsidP="00355C24">
      <w:pPr>
        <w:rPr>
          <w:lang w:val="pl-PL"/>
        </w:rPr>
      </w:pPr>
    </w:p>
    <w:p w14:paraId="3FD3B952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>Art. 53. Ustawy o systemie informacji oświatowej.</w:t>
      </w:r>
    </w:p>
    <w:p w14:paraId="38795927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 xml:space="preserve"> Szkoły i placówki oświatowe mogą pozyskiwać następujące dane ucznia: </w:t>
      </w:r>
    </w:p>
    <w:p w14:paraId="225E0942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 xml:space="preserve">1) w związku z prowadzeniem dokumentacji przebiegu nauczania, działalności wychowawczej i opiekuńczej: </w:t>
      </w:r>
    </w:p>
    <w:p w14:paraId="0C95E586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 xml:space="preserve">a) z rejestru PESEL za pośrednictwem bazy danych SIO – drugie imię (imiona), płeć, datę i miejsce urodzenia, obywatelstwo, </w:t>
      </w:r>
    </w:p>
    <w:p w14:paraId="6D92F029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 xml:space="preserve">b) z bazy danych SIO – miejscowość, w której uczeń mieszka, a w przypadku ucznia niebędącego obywatelem polskim – także kraj pochodzenia; </w:t>
      </w:r>
    </w:p>
    <w:p w14:paraId="391454B9" w14:textId="77777777" w:rsidR="00355C24" w:rsidRPr="00355C24" w:rsidRDefault="00355C24" w:rsidP="00355C24">
      <w:pPr>
        <w:rPr>
          <w:lang w:val="pl-PL"/>
        </w:rPr>
      </w:pPr>
      <w:r w:rsidRPr="00355C24">
        <w:rPr>
          <w:lang w:val="pl-PL"/>
        </w:rPr>
        <w:t xml:space="preserve">2) z bazy danych SIO: ©Kancelaria Sejmu s. 43/79 13.01.2021 </w:t>
      </w:r>
    </w:p>
    <w:p w14:paraId="2B4EB2B9" w14:textId="5C03128D" w:rsidR="00934A69" w:rsidRPr="00355C24" w:rsidRDefault="00355C24" w:rsidP="00355C24">
      <w:pPr>
        <w:rPr>
          <w:lang w:val="pl-PL"/>
        </w:rPr>
      </w:pPr>
      <w:r w:rsidRPr="00355C24">
        <w:rPr>
          <w:lang w:val="pl-PL"/>
        </w:rPr>
        <w:t>a) w zakresie zapewnienia kontynuacji nauczania języka obcego – informację o języku obcym, którego uczeń uczył się na poprzednim etapie edukacyjnym</w:t>
      </w:r>
    </w:p>
    <w:sectPr w:rsidR="00934A69" w:rsidRPr="0035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24"/>
    <w:rsid w:val="00355C24"/>
    <w:rsid w:val="009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CB3"/>
  <w15:chartTrackingRefBased/>
  <w15:docId w15:val="{A01C7778-5897-4461-90DC-341420F4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1</cp:revision>
  <cp:lastPrinted>2022-11-08T20:23:00Z</cp:lastPrinted>
  <dcterms:created xsi:type="dcterms:W3CDTF">2022-11-08T20:21:00Z</dcterms:created>
  <dcterms:modified xsi:type="dcterms:W3CDTF">2022-11-08T20:24:00Z</dcterms:modified>
</cp:coreProperties>
</file>