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FC88" w14:textId="3799DD08" w:rsidR="00CF2F0E" w:rsidRDefault="00C26170" w:rsidP="00C26170">
      <w:pPr>
        <w:pStyle w:val="Tytu"/>
        <w:jc w:val="center"/>
      </w:pPr>
      <w:r>
        <w:t>Sprawozdanie z projektu SSN</w:t>
      </w:r>
    </w:p>
    <w:p w14:paraId="7F63E711" w14:textId="52D55009" w:rsidR="00C26170" w:rsidRDefault="00C26170" w:rsidP="00C26170">
      <w:pPr>
        <w:pStyle w:val="Tytu"/>
        <w:jc w:val="center"/>
        <w:rPr>
          <w:sz w:val="52"/>
          <w:szCs w:val="52"/>
        </w:rPr>
      </w:pPr>
      <w:r w:rsidRPr="00C26170">
        <w:rPr>
          <w:sz w:val="52"/>
          <w:szCs w:val="52"/>
        </w:rPr>
        <w:t>Predykcja wieku krabów</w:t>
      </w:r>
    </w:p>
    <w:p w14:paraId="42FADC74" w14:textId="4E264636" w:rsidR="00C26170" w:rsidRDefault="00C26170" w:rsidP="00C26170">
      <w:pPr>
        <w:pStyle w:val="Podtytu"/>
        <w:jc w:val="center"/>
      </w:pPr>
      <w:r>
        <w:t>Jakub Zięba, Łukasz Pyrek, Albert Pieniądz</w:t>
      </w:r>
    </w:p>
    <w:p w14:paraId="6565FB3C" w14:textId="61492D83" w:rsidR="00C26170" w:rsidRDefault="00C26170" w:rsidP="00C26170">
      <w:pPr>
        <w:pStyle w:val="Nagwek1"/>
      </w:pPr>
      <w:r>
        <w:t>Opis problemu</w:t>
      </w:r>
    </w:p>
    <w:p w14:paraId="174E46A3" w14:textId="50D8F23D" w:rsidR="00C26170" w:rsidRPr="00C26170" w:rsidRDefault="00C26170" w:rsidP="00C26170">
      <w:r>
        <w:t xml:space="preserve">Wybrany przez naszą grupę problem dotyczy </w:t>
      </w:r>
      <w:r w:rsidR="00B328E1">
        <w:t xml:space="preserve">określenia wieku krabów błotnych na podstawie fizycznych cech przedstawicieli gatunku, takich jak płeć, długość ciała, średnica zwierzęcia i jego wysokość, waga całkowita lub bez skorupy oraz waga organów wewnętrznych lub samej skorupy. Problem ten poza zastosowaniem go jako jeden z tematów do nauki sztucznych sieci neuronowych ma też zastosowanie ekologiczne oraz biznesowe. Wiele gatunków krabów jest zagrożonych wyginięciem, co stawia ekologów przed ciężkim zadaniem </w:t>
      </w:r>
      <w:r w:rsidR="00301F88">
        <w:t xml:space="preserve">ich </w:t>
      </w:r>
      <w:r w:rsidR="00B328E1">
        <w:t xml:space="preserve">ochrony. Prawidłowe określenie wieku osobnika jest w stanie bardzo mocno ułatwić ten proces, m.in. poprzez ułatwienie określenia gotowości do rozmnażania czy też przewidywanej dalszej długości życia stworzenia. O ile kraby błotne nie są jednym z gatunków zagrożonych, to dysponując odpowiednimi danymi można w prosty sposób zmienić przedmiot nauki sieci, tak aby faktycznie odpowiadała temu problemowi. Jeśli chodzi o zastosowanie biznesowe, w tym przypadku badanie krabów błotnych jest jak najbardziej na miejscu, ponieważ stanowią one dużą część komercyjnie hodowanych </w:t>
      </w:r>
      <w:r w:rsidR="00957D08">
        <w:t>skorupiaków</w:t>
      </w:r>
      <w:r w:rsidR="00B328E1">
        <w:t>.</w:t>
      </w:r>
      <w:r w:rsidR="00957D08">
        <w:t xml:space="preserve"> Poprawne określenie wieku zwierząt pozwala hodowcą odłowić je w optymalnym momencie, ponieważ odławianie zbyt młodych krabów powoduje, że nie dorastają do odpowiednich rozmiarów, co bezpośrednio oddziałuj</w:t>
      </w:r>
      <w:r w:rsidR="00301F88">
        <w:t>e</w:t>
      </w:r>
      <w:r w:rsidR="00957D08">
        <w:t xml:space="preserve"> na ich cenę. Podobnie odławianie osobników zbyt późno powoduje, że od pewnego momentu przestają istotnie rosnąć, a więc utrzymywanie takich osobników generuje niepotrzebne koszty i nie przynosi dodatkowego zysku.</w:t>
      </w:r>
    </w:p>
    <w:p w14:paraId="465A54CB" w14:textId="56B1C986" w:rsidR="00C26170" w:rsidRDefault="00C26170" w:rsidP="00C26170">
      <w:pPr>
        <w:pStyle w:val="Nagwek1"/>
      </w:pPr>
      <w:r>
        <w:t>Przegląd literatury</w:t>
      </w:r>
    </w:p>
    <w:p w14:paraId="01D5F50F" w14:textId="77777777" w:rsidR="00E527F8" w:rsidRDefault="00E527F8" w:rsidP="00E527F8">
      <w:pPr>
        <w:pStyle w:val="Akapitzlist"/>
        <w:numPr>
          <w:ilvl w:val="0"/>
          <w:numId w:val="1"/>
        </w:numPr>
      </w:pPr>
      <w:r>
        <w:t>T. H. Butler</w:t>
      </w:r>
      <w:r>
        <w:t xml:space="preserve">, </w:t>
      </w:r>
      <w:r w:rsidR="00C05863">
        <w:t>„</w:t>
      </w:r>
      <w:proofErr w:type="spellStart"/>
      <w:r w:rsidR="00C05863" w:rsidRPr="00C05863">
        <w:t>Growth</w:t>
      </w:r>
      <w:proofErr w:type="spellEnd"/>
      <w:r w:rsidR="00C05863" w:rsidRPr="00C05863">
        <w:t xml:space="preserve"> and Age </w:t>
      </w:r>
      <w:proofErr w:type="spellStart"/>
      <w:r w:rsidR="00C05863" w:rsidRPr="00C05863">
        <w:t>Determination</w:t>
      </w:r>
      <w:proofErr w:type="spellEnd"/>
      <w:r w:rsidR="00C05863" w:rsidRPr="00C05863">
        <w:t xml:space="preserve"> of the Pacific </w:t>
      </w:r>
      <w:proofErr w:type="spellStart"/>
      <w:r w:rsidR="00C05863" w:rsidRPr="00C05863">
        <w:t>Edible</w:t>
      </w:r>
      <w:proofErr w:type="spellEnd"/>
      <w:r w:rsidR="00C05863" w:rsidRPr="00C05863">
        <w:t xml:space="preserve"> </w:t>
      </w:r>
      <w:proofErr w:type="spellStart"/>
      <w:r w:rsidR="00C05863" w:rsidRPr="00C05863">
        <w:t>Crab</w:t>
      </w:r>
      <w:proofErr w:type="spellEnd"/>
      <w:r w:rsidR="00C05863" w:rsidRPr="00C05863">
        <w:t xml:space="preserve"> </w:t>
      </w:r>
      <w:proofErr w:type="spellStart"/>
      <w:r w:rsidR="00C05863" w:rsidRPr="00C05863">
        <w:t>Cancer</w:t>
      </w:r>
      <w:proofErr w:type="spellEnd"/>
      <w:r w:rsidR="00C05863" w:rsidRPr="00C05863">
        <w:t xml:space="preserve"> magiste</w:t>
      </w:r>
      <w:r w:rsidR="00C05863">
        <w:t xml:space="preserve">r Dana” </w:t>
      </w:r>
    </w:p>
    <w:p w14:paraId="69A001CA" w14:textId="56F13DC1" w:rsidR="00301F88" w:rsidRDefault="00E527F8" w:rsidP="00E527F8">
      <w:r>
        <w:t>Badanie o</w:t>
      </w:r>
      <w:r w:rsidR="00C05863">
        <w:t xml:space="preserve">dnosi się stricte do estymacji wzrostu krabów gatunku </w:t>
      </w:r>
      <w:proofErr w:type="spellStart"/>
      <w:r w:rsidR="00C05863">
        <w:t>Cancer</w:t>
      </w:r>
      <w:proofErr w:type="spellEnd"/>
      <w:r w:rsidR="00C05863">
        <w:t xml:space="preserve"> magister Dana względem ich wieku. </w:t>
      </w:r>
    </w:p>
    <w:p w14:paraId="4F18835D" w14:textId="77777777" w:rsidR="00E527F8" w:rsidRDefault="00E527F8" w:rsidP="00E527F8">
      <w:pPr>
        <w:pStyle w:val="Akapitzlist"/>
        <w:numPr>
          <w:ilvl w:val="0"/>
          <w:numId w:val="1"/>
        </w:numPr>
      </w:pPr>
      <w:proofErr w:type="spellStart"/>
      <w:r w:rsidRPr="00C05863">
        <w:t>Raouf</w:t>
      </w:r>
      <w:proofErr w:type="spellEnd"/>
      <w:r w:rsidRPr="00C05863">
        <w:t xml:space="preserve"> </w:t>
      </w:r>
      <w:proofErr w:type="spellStart"/>
      <w:r w:rsidRPr="00C05863">
        <w:t>Kilada</w:t>
      </w:r>
      <w:proofErr w:type="spellEnd"/>
      <w:r w:rsidRPr="00C05863">
        <w:t xml:space="preserve">, Bernard </w:t>
      </w:r>
      <w:proofErr w:type="spellStart"/>
      <w:r w:rsidRPr="00C05863">
        <w:t>Sainte</w:t>
      </w:r>
      <w:proofErr w:type="spellEnd"/>
      <w:r w:rsidRPr="00C05863">
        <w:t xml:space="preserve">-Marie, </w:t>
      </w:r>
      <w:proofErr w:type="spellStart"/>
      <w:r w:rsidRPr="00C05863">
        <w:t>Rémy</w:t>
      </w:r>
      <w:proofErr w:type="spellEnd"/>
      <w:r w:rsidRPr="00C05863">
        <w:t xml:space="preserve"> </w:t>
      </w:r>
      <w:proofErr w:type="spellStart"/>
      <w:r w:rsidRPr="00C05863">
        <w:t>Rochette</w:t>
      </w:r>
      <w:proofErr w:type="spellEnd"/>
      <w:r w:rsidRPr="00C05863">
        <w:t xml:space="preserve">, Neill Davis, Caroline </w:t>
      </w:r>
      <w:proofErr w:type="spellStart"/>
      <w:r w:rsidRPr="00C05863">
        <w:t>Vanier</w:t>
      </w:r>
      <w:proofErr w:type="spellEnd"/>
      <w:r w:rsidRPr="00C05863">
        <w:t xml:space="preserve">, Steven </w:t>
      </w:r>
      <w:proofErr w:type="spellStart"/>
      <w:r w:rsidRPr="00C05863">
        <w:t>Campana</w:t>
      </w:r>
      <w:proofErr w:type="spellEnd"/>
      <w:r>
        <w:t xml:space="preserve">, </w:t>
      </w:r>
      <w:r w:rsidR="00C05863">
        <w:t>„</w:t>
      </w:r>
      <w:r w:rsidR="00C05863" w:rsidRPr="00C05863">
        <w:t xml:space="preserve">Direct </w:t>
      </w:r>
      <w:proofErr w:type="spellStart"/>
      <w:r w:rsidR="00C05863" w:rsidRPr="00C05863">
        <w:t>determination</w:t>
      </w:r>
      <w:proofErr w:type="spellEnd"/>
      <w:r w:rsidR="00C05863" w:rsidRPr="00C05863">
        <w:t xml:space="preserve"> of </w:t>
      </w:r>
      <w:proofErr w:type="spellStart"/>
      <w:r w:rsidR="00C05863" w:rsidRPr="00C05863">
        <w:t>age</w:t>
      </w:r>
      <w:proofErr w:type="spellEnd"/>
      <w:r w:rsidR="00C05863" w:rsidRPr="00C05863">
        <w:t xml:space="preserve"> in </w:t>
      </w:r>
      <w:proofErr w:type="spellStart"/>
      <w:r w:rsidR="00C05863" w:rsidRPr="00C05863">
        <w:t>shrimps</w:t>
      </w:r>
      <w:proofErr w:type="spellEnd"/>
      <w:r w:rsidR="00C05863" w:rsidRPr="00C05863">
        <w:t xml:space="preserve">, </w:t>
      </w:r>
      <w:proofErr w:type="spellStart"/>
      <w:r w:rsidR="00C05863" w:rsidRPr="00C05863">
        <w:t>crabs</w:t>
      </w:r>
      <w:proofErr w:type="spellEnd"/>
      <w:r w:rsidR="00C05863" w:rsidRPr="00C05863">
        <w:t xml:space="preserve">, and </w:t>
      </w:r>
      <w:proofErr w:type="spellStart"/>
      <w:r w:rsidR="00C05863" w:rsidRPr="00C05863">
        <w:t>lobsters</w:t>
      </w:r>
      <w:r w:rsidR="00C05863">
        <w:t>”</w:t>
      </w:r>
      <w:proofErr w:type="spellEnd"/>
    </w:p>
    <w:p w14:paraId="73B523C4" w14:textId="2D8560D6" w:rsidR="00E652E8" w:rsidRDefault="00E527F8" w:rsidP="00E527F8">
      <w:r>
        <w:t>Badanie p</w:t>
      </w:r>
      <w:r w:rsidR="00C05863">
        <w:t xml:space="preserve">ochyla się nad problemem </w:t>
      </w:r>
      <w:r w:rsidR="00E652E8">
        <w:t xml:space="preserve">określania populacji i zarządzania nią dla różnych gatunków krewetek, raków i właśnie krabów. </w:t>
      </w:r>
    </w:p>
    <w:p w14:paraId="248C7A3D" w14:textId="7E4650E6" w:rsidR="00E527F8" w:rsidRDefault="00E527F8" w:rsidP="00E527F8">
      <w:pPr>
        <w:pStyle w:val="Akapitzlist"/>
        <w:numPr>
          <w:ilvl w:val="0"/>
          <w:numId w:val="1"/>
        </w:numPr>
      </w:pPr>
      <w:r w:rsidRPr="00E652E8">
        <w:t xml:space="preserve">William E. Donaldson, R. T. </w:t>
      </w:r>
      <w:proofErr w:type="spellStart"/>
      <w:r w:rsidRPr="00E652E8">
        <w:t>Cooney</w:t>
      </w:r>
      <w:proofErr w:type="spellEnd"/>
      <w:r>
        <w:t>,</w:t>
      </w:r>
      <w:r w:rsidRPr="00E652E8">
        <w:t xml:space="preserve"> J. R. </w:t>
      </w:r>
      <w:proofErr w:type="spellStart"/>
      <w:r w:rsidRPr="00E652E8">
        <w:t>Hilsinger</w:t>
      </w:r>
      <w:proofErr w:type="spellEnd"/>
      <w:r>
        <w:t xml:space="preserve">, </w:t>
      </w:r>
      <w:r w:rsidR="00E652E8">
        <w:t>„</w:t>
      </w:r>
      <w:proofErr w:type="spellStart"/>
      <w:r w:rsidR="00E652E8" w:rsidRPr="00E652E8">
        <w:t>Growth</w:t>
      </w:r>
      <w:proofErr w:type="spellEnd"/>
      <w:r w:rsidR="00E652E8" w:rsidRPr="00E652E8">
        <w:t xml:space="preserve">, Age and </w:t>
      </w:r>
      <w:proofErr w:type="spellStart"/>
      <w:r w:rsidR="00E652E8" w:rsidRPr="00E652E8">
        <w:t>Size</w:t>
      </w:r>
      <w:proofErr w:type="spellEnd"/>
      <w:r w:rsidR="00E652E8" w:rsidRPr="00E652E8">
        <w:t xml:space="preserve"> </w:t>
      </w:r>
      <w:proofErr w:type="spellStart"/>
      <w:r w:rsidR="00E652E8" w:rsidRPr="00E652E8">
        <w:t>at</w:t>
      </w:r>
      <w:proofErr w:type="spellEnd"/>
      <w:r w:rsidR="00E652E8" w:rsidRPr="00E652E8">
        <w:t xml:space="preserve"> </w:t>
      </w:r>
      <w:proofErr w:type="spellStart"/>
      <w:r w:rsidR="00E652E8" w:rsidRPr="00E652E8">
        <w:t>Maturity</w:t>
      </w:r>
      <w:proofErr w:type="spellEnd"/>
      <w:r w:rsidR="00E652E8" w:rsidRPr="00E652E8">
        <w:t xml:space="preserve"> of Tanner </w:t>
      </w:r>
      <w:proofErr w:type="spellStart"/>
      <w:r w:rsidR="00E652E8" w:rsidRPr="00E652E8">
        <w:t>Crab</w:t>
      </w:r>
      <w:proofErr w:type="spellEnd"/>
      <w:r w:rsidR="00E652E8" w:rsidRPr="00E652E8">
        <w:t xml:space="preserve">, </w:t>
      </w:r>
      <w:proofErr w:type="spellStart"/>
      <w:r w:rsidR="00E652E8" w:rsidRPr="00E652E8">
        <w:t>Chionoecetes</w:t>
      </w:r>
      <w:proofErr w:type="spellEnd"/>
      <w:r w:rsidR="00E652E8" w:rsidRPr="00E652E8">
        <w:t xml:space="preserve"> </w:t>
      </w:r>
      <w:proofErr w:type="spellStart"/>
      <w:r w:rsidR="00E652E8" w:rsidRPr="00E652E8">
        <w:t>bairdi</w:t>
      </w:r>
      <w:proofErr w:type="spellEnd"/>
      <w:r w:rsidR="00E652E8" w:rsidRPr="00E652E8">
        <w:t xml:space="preserve"> M. J. </w:t>
      </w:r>
      <w:proofErr w:type="spellStart"/>
      <w:r w:rsidR="00E652E8" w:rsidRPr="00E652E8">
        <w:t>Rathbun</w:t>
      </w:r>
      <w:proofErr w:type="spellEnd"/>
      <w:r w:rsidR="00E652E8" w:rsidRPr="00E652E8">
        <w:t xml:space="preserve">, in the </w:t>
      </w:r>
      <w:proofErr w:type="spellStart"/>
      <w:r w:rsidR="00E652E8" w:rsidRPr="00E652E8">
        <w:t>Northern</w:t>
      </w:r>
      <w:proofErr w:type="spellEnd"/>
      <w:r w:rsidR="00E652E8" w:rsidRPr="00E652E8">
        <w:t xml:space="preserve"> </w:t>
      </w:r>
      <w:proofErr w:type="spellStart"/>
      <w:r w:rsidR="00E652E8" w:rsidRPr="00E652E8">
        <w:t>Gulf</w:t>
      </w:r>
      <w:proofErr w:type="spellEnd"/>
      <w:r w:rsidR="00E652E8" w:rsidRPr="00E652E8">
        <w:t xml:space="preserve"> of Alaska (</w:t>
      </w:r>
      <w:proofErr w:type="spellStart"/>
      <w:r w:rsidR="00E652E8" w:rsidRPr="00E652E8">
        <w:t>Decapoda</w:t>
      </w:r>
      <w:proofErr w:type="spellEnd"/>
      <w:r w:rsidR="00E652E8" w:rsidRPr="00E652E8">
        <w:t xml:space="preserve">, </w:t>
      </w:r>
      <w:proofErr w:type="spellStart"/>
      <w:r w:rsidR="00E652E8" w:rsidRPr="00E652E8">
        <w:t>Brachyura</w:t>
      </w:r>
      <w:proofErr w:type="spellEnd"/>
      <w:r w:rsidR="00E652E8" w:rsidRPr="00E652E8">
        <w:t>)</w:t>
      </w:r>
      <w:r w:rsidR="00E652E8">
        <w:t>”</w:t>
      </w:r>
    </w:p>
    <w:p w14:paraId="309B5B31" w14:textId="48B9897B" w:rsidR="00E652E8" w:rsidRDefault="00E527F8" w:rsidP="00E527F8">
      <w:r>
        <w:t>Badanie s</w:t>
      </w:r>
      <w:r w:rsidR="00E652E8">
        <w:t xml:space="preserve">kupia się na określeniu wskaźników estymujących wzrost, rozmiar i wiek krabów Tannera na Alasce, wartości niezbędnych do naukowego zarządzania gatunkiem. </w:t>
      </w:r>
    </w:p>
    <w:p w14:paraId="424B64A0" w14:textId="77777777" w:rsidR="00E527F8" w:rsidRDefault="00E527F8" w:rsidP="00E527F8">
      <w:pPr>
        <w:pStyle w:val="Akapitzlist"/>
        <w:numPr>
          <w:ilvl w:val="0"/>
          <w:numId w:val="1"/>
        </w:numPr>
      </w:pPr>
      <w:r w:rsidRPr="00E652E8">
        <w:t xml:space="preserve">Alexander G. </w:t>
      </w:r>
      <w:proofErr w:type="spellStart"/>
      <w:r>
        <w:t>Dvoretsky</w:t>
      </w:r>
      <w:proofErr w:type="spellEnd"/>
      <w:r>
        <w:t>,</w:t>
      </w:r>
      <w:r w:rsidRPr="00E652E8">
        <w:t xml:space="preserve"> Vladimir G. </w:t>
      </w:r>
      <w:proofErr w:type="spellStart"/>
      <w:r>
        <w:t>Dvoretsky</w:t>
      </w:r>
      <w:proofErr w:type="spellEnd"/>
      <w:r>
        <w:t xml:space="preserve">, </w:t>
      </w:r>
      <w:r w:rsidR="00E652E8">
        <w:t>„</w:t>
      </w:r>
      <w:proofErr w:type="spellStart"/>
      <w:r w:rsidR="00E652E8">
        <w:t>Size-at-age</w:t>
      </w:r>
      <w:proofErr w:type="spellEnd"/>
      <w:r w:rsidR="00E652E8">
        <w:t xml:space="preserve"> of </w:t>
      </w:r>
      <w:proofErr w:type="spellStart"/>
      <w:r w:rsidR="00E652E8">
        <w:t>juvenile</w:t>
      </w:r>
      <w:proofErr w:type="spellEnd"/>
      <w:r w:rsidR="00E652E8">
        <w:t xml:space="preserve"> red king </w:t>
      </w:r>
      <w:proofErr w:type="spellStart"/>
      <w:r w:rsidR="00E652E8">
        <w:t>crab</w:t>
      </w:r>
      <w:proofErr w:type="spellEnd"/>
      <w:r w:rsidR="00E652E8">
        <w:t xml:space="preserve"> </w:t>
      </w:r>
      <w:proofErr w:type="spellStart"/>
      <w:r w:rsidR="00E652E8">
        <w:t>Paralithodes</w:t>
      </w:r>
      <w:proofErr w:type="spellEnd"/>
      <w:r w:rsidR="00E652E8">
        <w:t xml:space="preserve"> </w:t>
      </w:r>
      <w:proofErr w:type="spellStart"/>
      <w:r w:rsidR="00E652E8">
        <w:t>camtschaticus</w:t>
      </w:r>
      <w:proofErr w:type="spellEnd"/>
      <w:r w:rsidR="00E652E8">
        <w:t xml:space="preserve"> (</w:t>
      </w:r>
      <w:proofErr w:type="spellStart"/>
      <w:r w:rsidR="00E652E8">
        <w:t>Tilesius</w:t>
      </w:r>
      <w:proofErr w:type="spellEnd"/>
      <w:r w:rsidR="00E652E8">
        <w:t xml:space="preserve">, 1815) in the </w:t>
      </w:r>
      <w:proofErr w:type="spellStart"/>
      <w:r w:rsidR="00E652E8">
        <w:t>coastal</w:t>
      </w:r>
      <w:proofErr w:type="spellEnd"/>
      <w:r w:rsidR="00E652E8">
        <w:t xml:space="preserve"> Barents Sea”</w:t>
      </w:r>
    </w:p>
    <w:p w14:paraId="6571134A" w14:textId="501B4DAA" w:rsidR="00E652E8" w:rsidRDefault="00E527F8" w:rsidP="00E527F8">
      <w:r>
        <w:t>Badanie o</w:t>
      </w:r>
      <w:r w:rsidR="00E652E8">
        <w:t xml:space="preserve">dnosi się do asocjacji rozmiaru czerwonych krabów królewskich do ich wieku pod wpływem różnych zmiennych. </w:t>
      </w:r>
    </w:p>
    <w:p w14:paraId="01ED04B9" w14:textId="77777777" w:rsidR="00E527F8" w:rsidRDefault="00E527F8" w:rsidP="00E527F8">
      <w:pPr>
        <w:pStyle w:val="Akapitzlist"/>
        <w:numPr>
          <w:ilvl w:val="0"/>
          <w:numId w:val="1"/>
        </w:numPr>
      </w:pPr>
      <w:proofErr w:type="spellStart"/>
      <w:r>
        <w:lastRenderedPageBreak/>
        <w:t>J</w:t>
      </w:r>
      <w:r>
        <w:rPr>
          <w:rStyle w:val="author-name"/>
        </w:rPr>
        <w:t>esse</w:t>
      </w:r>
      <w:proofErr w:type="spellEnd"/>
      <w:r>
        <w:rPr>
          <w:rStyle w:val="author-name"/>
        </w:rPr>
        <w:t xml:space="preserve"> </w:t>
      </w:r>
      <w:proofErr w:type="spellStart"/>
      <w:r>
        <w:rPr>
          <w:rStyle w:val="author-name"/>
        </w:rPr>
        <w:t>Leland</w:t>
      </w:r>
      <w:proofErr w:type="spellEnd"/>
      <w:r>
        <w:rPr>
          <w:rStyle w:val="ng-star-inserted"/>
        </w:rPr>
        <w:t xml:space="preserve">, </w:t>
      </w:r>
      <w:r>
        <w:rPr>
          <w:rStyle w:val="author-name"/>
        </w:rPr>
        <w:t xml:space="preserve">Daniel </w:t>
      </w:r>
      <w:proofErr w:type="spellStart"/>
      <w:r>
        <w:rPr>
          <w:rStyle w:val="author-name"/>
        </w:rPr>
        <w:t>Bucher</w:t>
      </w:r>
      <w:proofErr w:type="spellEnd"/>
      <w:r>
        <w:rPr>
          <w:rStyle w:val="author-name"/>
        </w:rPr>
        <w:t xml:space="preserve">, </w:t>
      </w:r>
      <w:r w:rsidR="00E652E8">
        <w:t>„</w:t>
      </w:r>
      <w:r w:rsidR="00E652E8" w:rsidRPr="00E652E8">
        <w:t xml:space="preserve">Direct </w:t>
      </w:r>
      <w:proofErr w:type="spellStart"/>
      <w:r w:rsidR="00E652E8" w:rsidRPr="00E652E8">
        <w:t>age</w:t>
      </w:r>
      <w:proofErr w:type="spellEnd"/>
      <w:r w:rsidR="00E652E8" w:rsidRPr="00E652E8">
        <w:t xml:space="preserve"> </w:t>
      </w:r>
      <w:proofErr w:type="spellStart"/>
      <w:r w:rsidR="00E652E8" w:rsidRPr="00E652E8">
        <w:t>determination</w:t>
      </w:r>
      <w:proofErr w:type="spellEnd"/>
      <w:r w:rsidR="00E652E8" w:rsidRPr="00E652E8">
        <w:t xml:space="preserve"> with </w:t>
      </w:r>
      <w:proofErr w:type="spellStart"/>
      <w:r w:rsidR="00E652E8" w:rsidRPr="00E652E8">
        <w:t>validation</w:t>
      </w:r>
      <w:proofErr w:type="spellEnd"/>
      <w:r w:rsidR="00E652E8" w:rsidRPr="00E652E8">
        <w:t xml:space="preserve"> for </w:t>
      </w:r>
      <w:proofErr w:type="spellStart"/>
      <w:r w:rsidR="00E652E8" w:rsidRPr="00E652E8">
        <w:t>commercially</w:t>
      </w:r>
      <w:proofErr w:type="spellEnd"/>
      <w:r w:rsidR="00E652E8" w:rsidRPr="00E652E8">
        <w:t xml:space="preserve"> </w:t>
      </w:r>
      <w:proofErr w:type="spellStart"/>
      <w:r w:rsidR="00E652E8" w:rsidRPr="00E652E8">
        <w:t>important</w:t>
      </w:r>
      <w:proofErr w:type="spellEnd"/>
      <w:r w:rsidR="00E652E8" w:rsidRPr="00E652E8">
        <w:t xml:space="preserve"> </w:t>
      </w:r>
      <w:proofErr w:type="spellStart"/>
      <w:r w:rsidR="00E652E8" w:rsidRPr="00E652E8">
        <w:t>Australian</w:t>
      </w:r>
      <w:proofErr w:type="spellEnd"/>
      <w:r w:rsidR="00E652E8" w:rsidRPr="00E652E8">
        <w:t xml:space="preserve"> </w:t>
      </w:r>
      <w:proofErr w:type="spellStart"/>
      <w:r w:rsidR="00E652E8" w:rsidRPr="00E652E8">
        <w:t>lobster</w:t>
      </w:r>
      <w:proofErr w:type="spellEnd"/>
      <w:r w:rsidR="00E652E8" w:rsidRPr="00E652E8">
        <w:t xml:space="preserve"> and </w:t>
      </w:r>
      <w:proofErr w:type="spellStart"/>
      <w:r w:rsidR="00E652E8" w:rsidRPr="00E652E8">
        <w:t>crab</w:t>
      </w:r>
      <w:proofErr w:type="spellEnd"/>
      <w:r w:rsidR="00E652E8" w:rsidRPr="00E652E8">
        <w:t xml:space="preserve"> </w:t>
      </w:r>
      <w:proofErr w:type="spellStart"/>
      <w:r w:rsidR="00E652E8" w:rsidRPr="00E652E8">
        <w:t>species</w:t>
      </w:r>
      <w:proofErr w:type="spellEnd"/>
      <w:r w:rsidR="00E652E8" w:rsidRPr="00E652E8">
        <w:t xml:space="preserve">: Western, </w:t>
      </w:r>
      <w:proofErr w:type="spellStart"/>
      <w:r w:rsidR="00E652E8" w:rsidRPr="00E652E8">
        <w:t>Eastern</w:t>
      </w:r>
      <w:proofErr w:type="spellEnd"/>
      <w:r w:rsidR="00E652E8" w:rsidRPr="00E652E8">
        <w:t xml:space="preserve">, Southern and </w:t>
      </w:r>
      <w:proofErr w:type="spellStart"/>
      <w:r w:rsidR="00E652E8" w:rsidRPr="00E652E8">
        <w:t>Ornate</w:t>
      </w:r>
      <w:proofErr w:type="spellEnd"/>
      <w:r w:rsidR="00E652E8" w:rsidRPr="00E652E8">
        <w:t xml:space="preserve"> Rock </w:t>
      </w:r>
      <w:proofErr w:type="spellStart"/>
      <w:r w:rsidR="00E652E8" w:rsidRPr="00E652E8">
        <w:t>Lobsters</w:t>
      </w:r>
      <w:proofErr w:type="spellEnd"/>
      <w:r w:rsidR="00E652E8" w:rsidRPr="00E652E8">
        <w:t xml:space="preserve"> and </w:t>
      </w:r>
      <w:proofErr w:type="spellStart"/>
      <w:r w:rsidR="00E652E8" w:rsidRPr="00E652E8">
        <w:t>Crystal</w:t>
      </w:r>
      <w:proofErr w:type="spellEnd"/>
      <w:r w:rsidR="00E652E8" w:rsidRPr="00E652E8">
        <w:t xml:space="preserve">, </w:t>
      </w:r>
      <w:proofErr w:type="spellStart"/>
      <w:r w:rsidR="00E652E8" w:rsidRPr="00E652E8">
        <w:t>Giant</w:t>
      </w:r>
      <w:proofErr w:type="spellEnd"/>
      <w:r w:rsidR="00E652E8" w:rsidRPr="00E652E8">
        <w:t xml:space="preserve"> and </w:t>
      </w:r>
      <w:proofErr w:type="spellStart"/>
      <w:r w:rsidR="00E652E8" w:rsidRPr="00E652E8">
        <w:t>Mud</w:t>
      </w:r>
      <w:proofErr w:type="spellEnd"/>
      <w:r w:rsidR="00E652E8" w:rsidRPr="00E652E8">
        <w:t xml:space="preserve"> </w:t>
      </w:r>
      <w:proofErr w:type="spellStart"/>
      <w:r w:rsidR="00E652E8" w:rsidRPr="00E652E8">
        <w:t>Crabs</w:t>
      </w:r>
      <w:r w:rsidR="00E652E8">
        <w:t>”</w:t>
      </w:r>
      <w:proofErr w:type="spellEnd"/>
    </w:p>
    <w:p w14:paraId="3BAC322A" w14:textId="187CE533" w:rsidR="00E652E8" w:rsidRDefault="00E527F8" w:rsidP="00E527F8">
      <w:pPr>
        <w:rPr>
          <w:rStyle w:val="author-name"/>
        </w:rPr>
      </w:pPr>
      <w:r>
        <w:rPr>
          <w:rStyle w:val="author-name"/>
        </w:rPr>
        <w:t>Publikacja b</w:t>
      </w:r>
      <w:r w:rsidR="00E652E8">
        <w:rPr>
          <w:rStyle w:val="author-name"/>
        </w:rPr>
        <w:t xml:space="preserve">ada temat określania wieku różnych gatunków skorupiaków, w tym krabów błotnych, którymi my sami się zajmujemy. Jest to najbliższy temat naszemu, również skupiający się na biznesowej istotności rozwiązania tego problemu. </w:t>
      </w:r>
    </w:p>
    <w:p w14:paraId="146EFE22" w14:textId="77777777" w:rsidR="00E527F8" w:rsidRDefault="00E527F8" w:rsidP="00E527F8">
      <w:pPr>
        <w:pStyle w:val="Akapitzlist"/>
        <w:numPr>
          <w:ilvl w:val="0"/>
          <w:numId w:val="1"/>
        </w:numPr>
        <w:rPr>
          <w:rStyle w:val="author-name"/>
        </w:rPr>
      </w:pPr>
      <w:r w:rsidRPr="0057035C">
        <w:rPr>
          <w:rStyle w:val="author-name"/>
        </w:rPr>
        <w:t xml:space="preserve">C. </w:t>
      </w:r>
      <w:proofErr w:type="spellStart"/>
      <w:r w:rsidRPr="0057035C">
        <w:rPr>
          <w:rStyle w:val="author-name"/>
        </w:rPr>
        <w:t>Viswanathan</w:t>
      </w:r>
      <w:proofErr w:type="spellEnd"/>
      <w:r>
        <w:rPr>
          <w:rStyle w:val="author-name"/>
        </w:rPr>
        <w:t xml:space="preserve">, </w:t>
      </w:r>
      <w:r w:rsidRPr="0057035C">
        <w:rPr>
          <w:rStyle w:val="author-name"/>
        </w:rPr>
        <w:t xml:space="preserve">M. </w:t>
      </w:r>
      <w:proofErr w:type="spellStart"/>
      <w:r w:rsidRPr="0057035C">
        <w:rPr>
          <w:rStyle w:val="author-name"/>
        </w:rPr>
        <w:t>Pravinkumar</w:t>
      </w:r>
      <w:proofErr w:type="spellEnd"/>
      <w:r>
        <w:rPr>
          <w:rStyle w:val="author-name"/>
        </w:rPr>
        <w:t xml:space="preserve">, </w:t>
      </w:r>
      <w:r w:rsidRPr="0057035C">
        <w:rPr>
          <w:rStyle w:val="author-name"/>
        </w:rPr>
        <w:t xml:space="preserve">T.V. </w:t>
      </w:r>
      <w:proofErr w:type="spellStart"/>
      <w:r w:rsidRPr="0057035C">
        <w:rPr>
          <w:rStyle w:val="author-name"/>
        </w:rPr>
        <w:t>Suresh</w:t>
      </w:r>
      <w:proofErr w:type="spellEnd"/>
      <w:r>
        <w:rPr>
          <w:rStyle w:val="author-name"/>
        </w:rPr>
        <w:t xml:space="preserve">, </w:t>
      </w:r>
      <w:r w:rsidRPr="0057035C">
        <w:rPr>
          <w:rStyle w:val="author-name"/>
        </w:rPr>
        <w:t xml:space="preserve">V. </w:t>
      </w:r>
      <w:proofErr w:type="spellStart"/>
      <w:r w:rsidRPr="0057035C">
        <w:rPr>
          <w:rStyle w:val="author-name"/>
        </w:rPr>
        <w:t>Elumalai</w:t>
      </w:r>
      <w:proofErr w:type="spellEnd"/>
      <w:r>
        <w:rPr>
          <w:rStyle w:val="author-name"/>
        </w:rPr>
        <w:t xml:space="preserve">, </w:t>
      </w:r>
      <w:r w:rsidRPr="0057035C">
        <w:rPr>
          <w:rStyle w:val="author-name"/>
        </w:rPr>
        <w:t xml:space="preserve">S.M. </w:t>
      </w:r>
      <w:proofErr w:type="spellStart"/>
      <w:r w:rsidRPr="0057035C">
        <w:rPr>
          <w:rStyle w:val="author-name"/>
        </w:rPr>
        <w:t>Raffi</w:t>
      </w:r>
      <w:proofErr w:type="spellEnd"/>
      <w:r>
        <w:rPr>
          <w:rStyle w:val="author-name"/>
        </w:rPr>
        <w:t xml:space="preserve"> , </w:t>
      </w:r>
      <w:r w:rsidR="0057035C">
        <w:rPr>
          <w:rStyle w:val="author-name"/>
        </w:rPr>
        <w:t>„</w:t>
      </w:r>
      <w:proofErr w:type="spellStart"/>
      <w:r w:rsidR="0057035C" w:rsidRPr="0057035C">
        <w:rPr>
          <w:rStyle w:val="author-name"/>
        </w:rPr>
        <w:t>Carapace</w:t>
      </w:r>
      <w:proofErr w:type="spellEnd"/>
      <w:r w:rsidR="0057035C" w:rsidRPr="0057035C">
        <w:rPr>
          <w:rStyle w:val="author-name"/>
        </w:rPr>
        <w:t xml:space="preserve"> </w:t>
      </w:r>
      <w:proofErr w:type="spellStart"/>
      <w:r w:rsidR="0057035C" w:rsidRPr="0057035C">
        <w:rPr>
          <w:rStyle w:val="author-name"/>
        </w:rPr>
        <w:t>width-weight</w:t>
      </w:r>
      <w:proofErr w:type="spellEnd"/>
      <w:r w:rsidR="0057035C" w:rsidRPr="0057035C">
        <w:rPr>
          <w:rStyle w:val="author-name"/>
        </w:rPr>
        <w:t xml:space="preserve"> </w:t>
      </w:r>
      <w:proofErr w:type="spellStart"/>
      <w:r w:rsidR="0057035C" w:rsidRPr="0057035C">
        <w:rPr>
          <w:rStyle w:val="author-name"/>
        </w:rPr>
        <w:t>relationship</w:t>
      </w:r>
      <w:proofErr w:type="spellEnd"/>
      <w:r w:rsidR="0057035C" w:rsidRPr="0057035C">
        <w:rPr>
          <w:rStyle w:val="author-name"/>
        </w:rPr>
        <w:t xml:space="preserve">, </w:t>
      </w:r>
      <w:proofErr w:type="spellStart"/>
      <w:r w:rsidR="0057035C" w:rsidRPr="0057035C">
        <w:rPr>
          <w:rStyle w:val="author-name"/>
        </w:rPr>
        <w:t>age</w:t>
      </w:r>
      <w:proofErr w:type="spellEnd"/>
      <w:r w:rsidR="0057035C" w:rsidRPr="0057035C">
        <w:rPr>
          <w:rStyle w:val="author-name"/>
        </w:rPr>
        <w:t xml:space="preserve">, </w:t>
      </w:r>
      <w:proofErr w:type="spellStart"/>
      <w:r w:rsidR="0057035C" w:rsidRPr="0057035C">
        <w:rPr>
          <w:rStyle w:val="author-name"/>
        </w:rPr>
        <w:t>growth</w:t>
      </w:r>
      <w:proofErr w:type="spellEnd"/>
      <w:r w:rsidR="0057035C" w:rsidRPr="0057035C">
        <w:rPr>
          <w:rStyle w:val="author-name"/>
        </w:rPr>
        <w:t xml:space="preserve"> and </w:t>
      </w:r>
      <w:proofErr w:type="spellStart"/>
      <w:r w:rsidR="0057035C" w:rsidRPr="0057035C">
        <w:rPr>
          <w:rStyle w:val="author-name"/>
        </w:rPr>
        <w:t>longevity</w:t>
      </w:r>
      <w:proofErr w:type="spellEnd"/>
      <w:r w:rsidR="0057035C" w:rsidRPr="0057035C">
        <w:rPr>
          <w:rStyle w:val="author-name"/>
        </w:rPr>
        <w:t xml:space="preserve"> of the </w:t>
      </w:r>
      <w:proofErr w:type="spellStart"/>
      <w:r w:rsidR="0057035C" w:rsidRPr="0057035C">
        <w:rPr>
          <w:rStyle w:val="author-name"/>
        </w:rPr>
        <w:t>mud</w:t>
      </w:r>
      <w:proofErr w:type="spellEnd"/>
      <w:r w:rsidR="0057035C" w:rsidRPr="0057035C">
        <w:rPr>
          <w:rStyle w:val="author-name"/>
        </w:rPr>
        <w:t xml:space="preserve"> </w:t>
      </w:r>
      <w:proofErr w:type="spellStart"/>
      <w:r w:rsidR="0057035C" w:rsidRPr="0057035C">
        <w:rPr>
          <w:rStyle w:val="author-name"/>
        </w:rPr>
        <w:t>crab</w:t>
      </w:r>
      <w:proofErr w:type="spellEnd"/>
      <w:r w:rsidR="0057035C" w:rsidRPr="0057035C">
        <w:rPr>
          <w:rStyle w:val="author-name"/>
        </w:rPr>
        <w:t xml:space="preserve"> Scylla </w:t>
      </w:r>
      <w:proofErr w:type="spellStart"/>
      <w:r w:rsidR="0057035C" w:rsidRPr="0057035C">
        <w:rPr>
          <w:rStyle w:val="author-name"/>
        </w:rPr>
        <w:t>olivacea</w:t>
      </w:r>
      <w:proofErr w:type="spellEnd"/>
      <w:r w:rsidR="0057035C" w:rsidRPr="0057035C">
        <w:rPr>
          <w:rStyle w:val="author-name"/>
        </w:rPr>
        <w:t xml:space="preserve"> (Herbst, 1796) in the </w:t>
      </w:r>
      <w:proofErr w:type="spellStart"/>
      <w:r w:rsidR="0057035C" w:rsidRPr="0057035C">
        <w:rPr>
          <w:rStyle w:val="author-name"/>
        </w:rPr>
        <w:t>Pichavaram</w:t>
      </w:r>
      <w:proofErr w:type="spellEnd"/>
      <w:r w:rsidR="0057035C" w:rsidRPr="0057035C">
        <w:rPr>
          <w:rStyle w:val="author-name"/>
        </w:rPr>
        <w:t xml:space="preserve"> </w:t>
      </w:r>
      <w:proofErr w:type="spellStart"/>
      <w:r w:rsidR="0057035C" w:rsidRPr="0057035C">
        <w:rPr>
          <w:rStyle w:val="author-name"/>
        </w:rPr>
        <w:t>mangroves</w:t>
      </w:r>
      <w:proofErr w:type="spellEnd"/>
      <w:r w:rsidR="0057035C" w:rsidRPr="0057035C">
        <w:rPr>
          <w:rStyle w:val="author-name"/>
        </w:rPr>
        <w:t xml:space="preserve">, </w:t>
      </w:r>
      <w:proofErr w:type="spellStart"/>
      <w:r w:rsidR="0057035C" w:rsidRPr="0057035C">
        <w:rPr>
          <w:rStyle w:val="author-name"/>
        </w:rPr>
        <w:t>south</w:t>
      </w:r>
      <w:proofErr w:type="spellEnd"/>
      <w:r w:rsidR="0057035C" w:rsidRPr="0057035C">
        <w:rPr>
          <w:rStyle w:val="author-name"/>
        </w:rPr>
        <w:t xml:space="preserve">-east </w:t>
      </w:r>
      <w:proofErr w:type="spellStart"/>
      <w:r w:rsidR="0057035C" w:rsidRPr="0057035C">
        <w:rPr>
          <w:rStyle w:val="author-name"/>
        </w:rPr>
        <w:t>India</w:t>
      </w:r>
      <w:r w:rsidR="0057035C">
        <w:rPr>
          <w:rStyle w:val="author-name"/>
        </w:rPr>
        <w:t>”</w:t>
      </w:r>
      <w:proofErr w:type="spellEnd"/>
    </w:p>
    <w:p w14:paraId="50046728" w14:textId="39F08162" w:rsidR="0057035C" w:rsidRDefault="00E527F8" w:rsidP="00E527F8">
      <w:pPr>
        <w:rPr>
          <w:rStyle w:val="author-name"/>
        </w:rPr>
      </w:pPr>
      <w:r>
        <w:rPr>
          <w:rStyle w:val="author-name"/>
        </w:rPr>
        <w:t>Badanie r</w:t>
      </w:r>
      <w:r w:rsidR="0057035C">
        <w:rPr>
          <w:rStyle w:val="author-name"/>
        </w:rPr>
        <w:t>ównież skupia się na określeniu relacji między różnymi wymiarami krabów błotnych a ich wiekiem, wzrostem i przewidywaną długością życia.</w:t>
      </w:r>
    </w:p>
    <w:p w14:paraId="53296677" w14:textId="75015700" w:rsidR="0057035C" w:rsidRDefault="0057035C" w:rsidP="00E652E8">
      <w:pPr>
        <w:rPr>
          <w:rStyle w:val="author-name"/>
        </w:rPr>
      </w:pPr>
      <w:r>
        <w:rPr>
          <w:rStyle w:val="author-name"/>
        </w:rPr>
        <w:t>Jak widać na załączonych wyżej przykładach, różne gatunki krabów są poddawane podobnym badaniom, z powodów takich jak chęć klasyfikacji i zarządzania gatunkami, ochrony zagrożonych gatunków czy właśnie z powodu ich znaczenia biznesowego w danym obszarze. Nie we wszystkich przypadkach rozwiązywany problem jest jednakowy</w:t>
      </w:r>
      <w:r w:rsidR="00546852">
        <w:rPr>
          <w:rStyle w:val="author-name"/>
        </w:rPr>
        <w:t xml:space="preserve"> i może mieć również odmienne cele</w:t>
      </w:r>
      <w:r>
        <w:rPr>
          <w:rStyle w:val="author-name"/>
        </w:rPr>
        <w:t>, jednak każdy z nich dotyczy krabów oraz powiązania między pewnymi ich cechami oraz wiekiem.</w:t>
      </w:r>
    </w:p>
    <w:p w14:paraId="71CB0EC1" w14:textId="1601EE3D" w:rsidR="00E527F8" w:rsidRDefault="00E527F8" w:rsidP="00E527F8">
      <w:pPr>
        <w:pStyle w:val="Nagwek1"/>
      </w:pPr>
      <w:r>
        <w:t>Linki</w:t>
      </w:r>
    </w:p>
    <w:p w14:paraId="354EA416" w14:textId="5543E5CF" w:rsidR="003962D4" w:rsidRPr="003962D4" w:rsidRDefault="00E527F8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5" w:history="1">
        <w:r w:rsidRPr="003962D4">
          <w:rPr>
            <w:rStyle w:val="Hipercze"/>
            <w:sz w:val="18"/>
            <w:szCs w:val="18"/>
          </w:rPr>
          <w:t>https://cdnsciencepub.com/doi/abs/10.1139/f61-060</w:t>
        </w:r>
      </w:hyperlink>
    </w:p>
    <w:p w14:paraId="0ACACC4F" w14:textId="438EB85F" w:rsidR="003962D4" w:rsidRPr="003962D4" w:rsidRDefault="003962D4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6" w:history="1">
        <w:r w:rsidRPr="003962D4">
          <w:rPr>
            <w:rStyle w:val="Hipercze"/>
            <w:sz w:val="18"/>
            <w:szCs w:val="18"/>
          </w:rPr>
          <w:t>https://cdnsciencepub.com/doi/abs/10.1139/cjfas-2012-0254</w:t>
        </w:r>
      </w:hyperlink>
    </w:p>
    <w:p w14:paraId="6C1750FB" w14:textId="5F1BAB7D" w:rsidR="003962D4" w:rsidRPr="003962D4" w:rsidRDefault="003962D4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7" w:history="1">
        <w:r w:rsidRPr="003962D4">
          <w:rPr>
            <w:rStyle w:val="Hipercze"/>
            <w:sz w:val="18"/>
            <w:szCs w:val="18"/>
          </w:rPr>
          <w:t>https://www.jstor.org/stable/20103618</w:t>
        </w:r>
      </w:hyperlink>
    </w:p>
    <w:p w14:paraId="0D63340D" w14:textId="08EF4AF7" w:rsidR="003962D4" w:rsidRPr="003962D4" w:rsidRDefault="003962D4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8" w:history="1">
        <w:r w:rsidRPr="003962D4">
          <w:rPr>
            <w:rStyle w:val="Hipercze"/>
            <w:sz w:val="18"/>
            <w:szCs w:val="18"/>
          </w:rPr>
          <w:t>https://www.researchgate.net/profile/Alexander-Dvoretsky/publication/264459407_Size-at-</w:t>
        </w:r>
        <w:r w:rsidRPr="003962D4">
          <w:rPr>
            <w:rStyle w:val="Hipercze"/>
            <w:sz w:val="18"/>
            <w:szCs w:val="18"/>
          </w:rPr>
          <w:t>age_of_juvenile_red_king_crab_Paralithodes_camtschaticus_Tilesius_1815_in_the_coastal_Barents_Sea/links/53e07feb0cf2a768e49f665e/Size-at-age-of-juvenile-red-king-crab-Paralithodes-camtschaticus-Tilesius-1815-in-the-coastal-Barents-Sea.pdf</w:t>
        </w:r>
      </w:hyperlink>
    </w:p>
    <w:p w14:paraId="21C4473C" w14:textId="78484E43" w:rsidR="003962D4" w:rsidRPr="003962D4" w:rsidRDefault="003962D4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9" w:history="1">
        <w:r w:rsidRPr="003962D4">
          <w:rPr>
            <w:rStyle w:val="Hipercze"/>
            <w:sz w:val="18"/>
            <w:szCs w:val="18"/>
          </w:rPr>
          <w:t>https://researchportal.scu.edu.au/esploro/outputs/report/Direct-age-determination-with-validation-for/991012820743102368</w:t>
        </w:r>
      </w:hyperlink>
    </w:p>
    <w:p w14:paraId="545DA785" w14:textId="4ADE76F6" w:rsidR="00E527F8" w:rsidRPr="003962D4" w:rsidRDefault="003962D4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0" w:history="1">
        <w:r w:rsidRPr="003962D4">
          <w:rPr>
            <w:rStyle w:val="Hipercze"/>
            <w:sz w:val="18"/>
            <w:szCs w:val="18"/>
          </w:rPr>
          <w:t>https://www.cambridge.org/core/journals/journal-of-the-marine-biological-association-of-the-united-kingdom/article/abs/carapace-widthweight-relationship-age-growth-and-longevity-of-the-mud-crab-scylla-olivacea-herbst-1796-in-the-pichavaram-mangroves-southeast-india/2081407DF696938EA8E45F7F55078E0C</w:t>
        </w:r>
      </w:hyperlink>
    </w:p>
    <w:sectPr w:rsidR="00E527F8" w:rsidRPr="00396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0713"/>
    <w:multiLevelType w:val="hybridMultilevel"/>
    <w:tmpl w:val="9DA8A9B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38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BA"/>
    <w:rsid w:val="00301F88"/>
    <w:rsid w:val="003962D4"/>
    <w:rsid w:val="00546852"/>
    <w:rsid w:val="0055429E"/>
    <w:rsid w:val="0057035C"/>
    <w:rsid w:val="00957D08"/>
    <w:rsid w:val="00B328E1"/>
    <w:rsid w:val="00C05863"/>
    <w:rsid w:val="00C26170"/>
    <w:rsid w:val="00CD416F"/>
    <w:rsid w:val="00CF2F0E"/>
    <w:rsid w:val="00D436BA"/>
    <w:rsid w:val="00D70000"/>
    <w:rsid w:val="00E527F8"/>
    <w:rsid w:val="00E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2E41"/>
  <w15:chartTrackingRefBased/>
  <w15:docId w15:val="{6C51447B-4F2A-4A9D-948A-794F91EB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6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26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61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26170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C26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058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5863"/>
    <w:rPr>
      <w:color w:val="605E5C"/>
      <w:shd w:val="clear" w:color="auto" w:fill="E1DFDD"/>
    </w:rPr>
  </w:style>
  <w:style w:type="character" w:customStyle="1" w:styleId="author-name">
    <w:name w:val="author-name"/>
    <w:basedOn w:val="Domylnaczcionkaakapitu"/>
    <w:rsid w:val="00E652E8"/>
  </w:style>
  <w:style w:type="character" w:customStyle="1" w:styleId="ng-star-inserted">
    <w:name w:val="ng-star-inserted"/>
    <w:basedOn w:val="Domylnaczcionkaakapitu"/>
    <w:rsid w:val="00E652E8"/>
  </w:style>
  <w:style w:type="paragraph" w:styleId="Akapitzlist">
    <w:name w:val="List Paragraph"/>
    <w:basedOn w:val="Normalny"/>
    <w:uiPriority w:val="34"/>
    <w:qFormat/>
    <w:rsid w:val="00E527F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96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Alexander-Dvoretsky/publication/264459407_Size-at-age_of_juvenile_red_king_crab_Paralithodes_camtschaticus_Tilesius_1815_in_the_coastal_Barents_Sea/links/53e07feb0cf2a768e49f665e/Size-at-age-of-juvenile-red-king-crab-Paralithodes-camtschaticus-Tilesius-1815-in-the-coastal-Barents-Se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stor.org/stable/201036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sciencepub.com/doi/abs/10.1139/cjfas-2012-02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sciencepub.com/doi/abs/10.1139/f61-060" TargetMode="External"/><Relationship Id="rId10" Type="http://schemas.openxmlformats.org/officeDocument/2006/relationships/hyperlink" Target="https://www.cambridge.org/core/journals/journal-of-the-marine-biological-association-of-the-united-kingdom/article/abs/carapace-widthweight-relationship-age-growth-and-longevity-of-the-mud-crab-scylla-olivacea-herbst-1796-in-the-pichavaram-mangroves-southeast-india/2081407DF696938EA8E45F7F55078E0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portal.scu.edu.au/esploro/outputs/report/Direct-age-determination-with-validation-for/99101282074310236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845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Zięba</dc:creator>
  <cp:keywords/>
  <dc:description/>
  <cp:lastModifiedBy>Jakub Zięba</cp:lastModifiedBy>
  <cp:revision>10</cp:revision>
  <dcterms:created xsi:type="dcterms:W3CDTF">2024-01-08T12:58:00Z</dcterms:created>
  <dcterms:modified xsi:type="dcterms:W3CDTF">2024-01-08T18:30:00Z</dcterms:modified>
</cp:coreProperties>
</file>