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8CB71">
      <w:pPr>
        <w:spacing w:before="720"/>
      </w:pPr>
    </w:p>
    <w:p w14:paraId="2FD9B01E">
      <w:pPr>
        <w:spacing w:before="720"/>
      </w:pPr>
    </w:p>
    <w:p w14:paraId="76CDF2D3">
      <w:pPr>
        <w:spacing w:before="720"/>
      </w:pPr>
    </w:p>
    <w:p w14:paraId="178313F9">
      <w:pPr>
        <w:spacing w:after="160"/>
        <w:jc w:val="center"/>
      </w:pPr>
      <w:r>
        <w:rPr>
          <w:rFonts w:ascii="Calibri" w:hAnsi="Calibri"/>
          <w:b/>
          <w:color w:val="1B365D"/>
          <w:sz w:val="56"/>
        </w:rPr>
        <w:t>ML Network Intrusion Detector</w:t>
      </w:r>
    </w:p>
    <w:p w14:paraId="73B1E9C7">
      <w:pPr>
        <w:spacing w:after="720"/>
        <w:jc w:val="center"/>
      </w:pPr>
      <w:r>
        <w:rPr>
          <w:rFonts w:ascii="Calibri" w:hAnsi="Calibri"/>
          <w:i/>
          <w:color w:val="2E6B9E"/>
          <w:sz w:val="28"/>
        </w:rPr>
        <w:t>A Machine Learning Framework for Real-Time Network Anomaly Classification Using Scikit-Learn</w:t>
      </w:r>
    </w:p>
    <w:p w14:paraId="21E4C5CA">
      <w:pPr>
        <w:spacing w:line="312" w:lineRule="auto"/>
        <w:jc w:val="center"/>
        <w:rPr>
          <w:rFonts w:ascii="Calibri" w:hAnsi="Calibri"/>
          <w:b/>
          <w:color w:val="222222"/>
          <w:sz w:val="24"/>
        </w:rPr>
      </w:pPr>
    </w:p>
    <w:p w14:paraId="21483FB2">
      <w:pPr>
        <w:spacing w:line="312" w:lineRule="auto"/>
        <w:jc w:val="center"/>
        <w:rPr>
          <w:rFonts w:ascii="Calibri" w:hAnsi="Calibri"/>
          <w:b/>
          <w:color w:val="222222"/>
          <w:sz w:val="24"/>
        </w:rPr>
      </w:pPr>
    </w:p>
    <w:p w14:paraId="3567C620">
      <w:pPr>
        <w:spacing w:line="312" w:lineRule="auto"/>
        <w:jc w:val="both"/>
        <w:rPr>
          <w:rFonts w:ascii="Calibri" w:hAnsi="Calibri"/>
          <w:b/>
          <w:color w:val="222222"/>
          <w:sz w:val="24"/>
        </w:rPr>
      </w:pPr>
    </w:p>
    <w:p w14:paraId="3B502CF8">
      <w:pPr>
        <w:spacing w:line="312" w:lineRule="auto"/>
        <w:jc w:val="both"/>
        <w:rPr>
          <w:rFonts w:ascii="Calibri" w:hAnsi="Calibri"/>
          <w:b/>
          <w:color w:val="222222"/>
          <w:sz w:val="24"/>
        </w:rPr>
      </w:pPr>
    </w:p>
    <w:p w14:paraId="21663888">
      <w:pPr>
        <w:spacing w:line="312" w:lineRule="auto"/>
        <w:jc w:val="both"/>
        <w:rPr>
          <w:rFonts w:ascii="Calibri" w:hAnsi="Calibri"/>
          <w:b/>
          <w:color w:val="222222"/>
          <w:sz w:val="24"/>
        </w:rPr>
      </w:pPr>
    </w:p>
    <w:p w14:paraId="0BD9FBBD">
      <w:pPr>
        <w:spacing w:line="312" w:lineRule="auto"/>
        <w:jc w:val="center"/>
        <w:rPr>
          <w:rFonts w:ascii="Calibri" w:hAnsi="Calibri"/>
          <w:b/>
          <w:color w:val="222222"/>
          <w:sz w:val="24"/>
        </w:rPr>
      </w:pPr>
    </w:p>
    <w:p w14:paraId="6AD97489">
      <w:pPr>
        <w:spacing w:line="312" w:lineRule="auto"/>
        <w:jc w:val="center"/>
        <w:rPr>
          <w:rFonts w:ascii="Calibri" w:hAnsi="Calibri"/>
          <w:b/>
          <w:color w:val="222222"/>
          <w:sz w:val="24"/>
        </w:rPr>
      </w:pPr>
    </w:p>
    <w:p w14:paraId="01416BD7">
      <w:pPr>
        <w:spacing w:line="312" w:lineRule="auto"/>
        <w:jc w:val="center"/>
        <w:rPr>
          <w:rFonts w:ascii="Calibri" w:hAnsi="Calibri"/>
          <w:b w:val="0"/>
          <w:color w:val="222222"/>
          <w:sz w:val="22"/>
        </w:rPr>
      </w:pPr>
      <w:r>
        <w:rPr>
          <w:rFonts w:ascii="Calibri" w:hAnsi="Calibri"/>
          <w:b/>
          <w:color w:val="222222"/>
          <w:sz w:val="24"/>
        </w:rPr>
        <w:t>Prepared by:</w:t>
      </w:r>
      <w:r>
        <w:rPr>
          <w:rFonts w:ascii="Calibri" w:hAnsi="Calibri"/>
          <w:b/>
          <w:color w:val="222222"/>
          <w:sz w:val="24"/>
        </w:rPr>
        <w:br w:type="textWrapping"/>
      </w:r>
      <w:r>
        <w:rPr>
          <w:rFonts w:ascii="Calibri" w:hAnsi="Calibri"/>
          <w:b/>
          <w:color w:val="1B365D"/>
          <w:sz w:val="32"/>
        </w:rPr>
        <w:t>Jalaja Sunil Borkar</w:t>
      </w:r>
      <w:r>
        <w:rPr>
          <w:rFonts w:ascii="Calibri" w:hAnsi="Calibri"/>
          <w:b/>
          <w:color w:val="1B365D"/>
          <w:sz w:val="32"/>
        </w:rPr>
        <w:br w:type="textWrapping"/>
      </w:r>
      <w:r>
        <w:rPr>
          <w:rFonts w:ascii="Calibri" w:hAnsi="Calibri"/>
          <w:b w:val="0"/>
          <w:color w:val="0D0D0D" w:themeColor="text1" w:themeTint="F2"/>
          <w:sz w:val="22"/>
          <w14:textFill>
            <w14:solidFill>
              <w14:schemeClr w14:val="tx1">
                <w14:lumMod w14:val="95000"/>
                <w14:lumOff w14:val="5000"/>
              </w14:schemeClr>
            </w14:solidFill>
          </w14:textFill>
        </w:rPr>
        <w:t>Department of Artificial Intelligence &amp; Data Science</w:t>
      </w:r>
      <w:r>
        <w:rPr>
          <w:rFonts w:ascii="Calibri" w:hAnsi="Calibri"/>
          <w:b w:val="0"/>
          <w:color w:val="222222"/>
          <w:sz w:val="22"/>
        </w:rPr>
        <w:br w:type="textWrapping"/>
      </w:r>
      <w:r>
        <w:rPr>
          <w:rFonts w:ascii="Calibri" w:hAnsi="Calibri"/>
          <w:b w:val="0"/>
          <w:color w:val="0D0D0D" w:themeColor="text1" w:themeTint="F2"/>
          <w:sz w:val="22"/>
          <w14:textFill>
            <w14:solidFill>
              <w14:schemeClr w14:val="tx1">
                <w14:lumMod w14:val="95000"/>
                <w14:lumOff w14:val="5000"/>
              </w14:schemeClr>
            </w14:solidFill>
          </w14:textFill>
        </w:rPr>
        <w:t>Datta Meghe College of Engineering, Mumbai University</w:t>
      </w:r>
      <w:r>
        <w:rPr>
          <w:rFonts w:ascii="Calibri" w:hAnsi="Calibri"/>
          <w:b w:val="0"/>
          <w:color w:val="646464"/>
          <w:sz w:val="22"/>
        </w:rPr>
        <w:br w:type="textWrapping"/>
      </w:r>
      <w:bookmarkStart w:id="0" w:name="_GoBack"/>
      <w:bookmarkEnd w:id="0"/>
      <w:r>
        <w:rPr>
          <w:rFonts w:ascii="Calibri" w:hAnsi="Calibri"/>
          <w:b w:val="0"/>
          <w:color w:val="646464"/>
          <w:sz w:val="22"/>
        </w:rPr>
        <w:br w:type="textWrapping"/>
      </w:r>
      <w:r>
        <w:rPr>
          <w:rFonts w:ascii="Calibri" w:hAnsi="Calibri"/>
          <w:b w:val="0"/>
          <w:color w:val="222222"/>
          <w:sz w:val="22"/>
        </w:rPr>
        <w:t xml:space="preserve">IBM </w:t>
      </w:r>
      <w:r>
        <w:rPr>
          <w:rFonts w:hint="default" w:ascii="Calibri" w:hAnsi="Calibri" w:eastAsia="docs-Roboto" w:cs="Calibri"/>
          <w:b w:val="0"/>
          <w:bCs w:val="0"/>
          <w:i w:val="0"/>
          <w:iCs w:val="0"/>
          <w:caps w:val="0"/>
          <w:color w:val="1F1F1F"/>
          <w:spacing w:val="0"/>
          <w:sz w:val="22"/>
          <w:szCs w:val="22"/>
          <w:shd w:val="clear" w:fill="FFFFFF"/>
        </w:rPr>
        <w:t>SkillsBuild</w:t>
      </w:r>
      <w:r>
        <w:rPr>
          <w:rFonts w:hint="default" w:ascii="docs-Roboto" w:hAnsi="docs-Roboto" w:eastAsia="docs-Roboto" w:cs="docs-Roboto"/>
          <w:b/>
          <w:bCs/>
          <w:i w:val="0"/>
          <w:iCs w:val="0"/>
          <w:caps w:val="0"/>
          <w:color w:val="1F1F1F"/>
          <w:spacing w:val="0"/>
          <w:sz w:val="22"/>
          <w:szCs w:val="22"/>
          <w:shd w:val="clear" w:fill="FFFFFF"/>
          <w:lang w:val="en-IN"/>
        </w:rPr>
        <w:t xml:space="preserve"> </w:t>
      </w:r>
      <w:r>
        <w:rPr>
          <w:rFonts w:ascii="Calibri" w:hAnsi="Calibri"/>
          <w:b w:val="0"/>
          <w:color w:val="222222"/>
          <w:sz w:val="22"/>
        </w:rPr>
        <w:t xml:space="preserve">Cybersecurity </w:t>
      </w:r>
      <w:r>
        <w:rPr>
          <w:rFonts w:hint="default" w:ascii="Calibri" w:hAnsi="Calibri"/>
          <w:b w:val="0"/>
          <w:color w:val="222222"/>
          <w:sz w:val="22"/>
          <w:lang w:val="en-IN"/>
        </w:rPr>
        <w:t xml:space="preserve">Bootcamp | BharatCares | </w:t>
      </w:r>
      <w:r>
        <w:rPr>
          <w:rFonts w:ascii="Calibri" w:hAnsi="Calibri"/>
          <w:b w:val="0"/>
          <w:color w:val="222222"/>
          <w:sz w:val="22"/>
        </w:rPr>
        <w:t>October 2026</w:t>
      </w:r>
    </w:p>
    <w:p w14:paraId="137BCFD2">
      <w:pPr>
        <w:spacing w:line="312" w:lineRule="auto"/>
        <w:jc w:val="center"/>
      </w:pPr>
      <w:r>
        <w:rPr>
          <w:rFonts w:ascii="Calibri" w:hAnsi="Calibri"/>
          <w:b w:val="0"/>
          <w:color w:val="222222"/>
          <w:sz w:val="22"/>
        </w:rPr>
        <w:br w:type="textWrapping"/>
      </w:r>
      <w:r>
        <w:rPr>
          <w:rFonts w:hint="default" w:ascii="Calibri" w:hAnsi="Calibri"/>
          <w:b/>
          <w:bCs/>
          <w:color w:val="222222"/>
          <w:sz w:val="22"/>
          <w:lang w:val="en-IN"/>
        </w:rPr>
        <w:t xml:space="preserve">GitHub </w:t>
      </w:r>
      <w:r>
        <w:rPr>
          <w:rFonts w:ascii="Calibri" w:hAnsi="Calibri"/>
          <w:b/>
          <w:color w:val="222222"/>
          <w:sz w:val="22"/>
        </w:rPr>
        <w:t xml:space="preserve">Repository: </w:t>
      </w:r>
      <w:r>
        <w:rPr>
          <w:rFonts w:ascii="Calibri" w:hAnsi="Calibri"/>
          <w:b w:val="0"/>
          <w:color w:val="2E6B9E"/>
          <w:sz w:val="22"/>
        </w:rPr>
        <w:fldChar w:fldCharType="begin"/>
      </w:r>
      <w:r>
        <w:rPr>
          <w:rFonts w:ascii="Calibri" w:hAnsi="Calibri"/>
          <w:b w:val="0"/>
          <w:color w:val="2E6B9E"/>
          <w:sz w:val="22"/>
        </w:rPr>
        <w:instrText xml:space="preserve"> HYPERLINK "https://github.com/jalaja-tech/ml-network-intrusion-detector" </w:instrText>
      </w:r>
      <w:r>
        <w:rPr>
          <w:rFonts w:ascii="Calibri" w:hAnsi="Calibri"/>
          <w:b w:val="0"/>
          <w:color w:val="2E6B9E"/>
          <w:sz w:val="22"/>
        </w:rPr>
        <w:fldChar w:fldCharType="separate"/>
      </w:r>
      <w:r>
        <w:rPr>
          <w:rStyle w:val="20"/>
          <w:rFonts w:ascii="Calibri" w:hAnsi="Calibri"/>
          <w:b w:val="0"/>
          <w:sz w:val="22"/>
        </w:rPr>
        <w:t>github.com/jalajaborkar/ml-network-intrusion-detector</w:t>
      </w:r>
      <w:r>
        <w:rPr>
          <w:rFonts w:ascii="Calibri" w:hAnsi="Calibri"/>
          <w:b w:val="0"/>
          <w:color w:val="2E6B9E"/>
          <w:sz w:val="22"/>
        </w:rPr>
        <w:fldChar w:fldCharType="end"/>
      </w:r>
    </w:p>
    <w:p w14:paraId="39FA3974">
      <w:r>
        <w:br w:type="page"/>
      </w:r>
    </w:p>
    <w:p w14:paraId="21B08846">
      <w:pPr>
        <w:keepNext/>
        <w:pBdr>
          <w:bottom w:val="single" w:color="1B365D" w:sz="12" w:space="4"/>
        </w:pBdr>
        <w:spacing w:before="360" w:after="120"/>
      </w:pPr>
      <w:r>
        <w:rPr>
          <w:rFonts w:ascii="Calibri" w:hAnsi="Calibri"/>
          <w:b/>
          <w:color w:val="1B365D"/>
          <w:sz w:val="36"/>
        </w:rPr>
        <w:t>Executive Summary</w:t>
      </w:r>
    </w:p>
    <w:p w14:paraId="5136AEA9">
      <w:pPr>
        <w:spacing w:before="0" w:after="120" w:line="276" w:lineRule="auto"/>
      </w:pPr>
      <w:r>
        <w:rPr>
          <w:rFonts w:ascii="Calibri" w:hAnsi="Calibri"/>
          <w:color w:val="222222"/>
          <w:sz w:val="22"/>
        </w:rPr>
        <w:t>Modern enterprise computing infrastructure faces an unprecedented volume of automated, sophisticated cyberattacks. Traditional signature-based Intrusion Detection Systems (IDS) rely heavily on known threat databases, leaving networks vulnerable to novel, modified, or zero-day attack patterns. This project presents a end-to-end Machine Learning-based Intrusion Detection System built using Python and Scikit-learn to classify network traffic anomalies and identify cyber threats in near real-time.</w:t>
      </w:r>
    </w:p>
    <w:p w14:paraId="43A0A8E0">
      <w:pPr>
        <w:spacing w:before="0" w:after="120" w:line="276" w:lineRule="auto"/>
        <w:rPr>
          <w:rFonts w:ascii="Calibri" w:hAnsi="Calibri"/>
          <w:color w:val="222222"/>
          <w:sz w:val="22"/>
        </w:rPr>
      </w:pPr>
      <w:r>
        <w:rPr>
          <w:rFonts w:ascii="Calibri" w:hAnsi="Calibri"/>
          <w:color w:val="222222"/>
          <w:sz w:val="22"/>
        </w:rPr>
        <w:t>Using public benchmark cybersecurity datasets—specifically the NSL-KDD dataset comprising over 125,000 connection instances—we constructed a robust data preprocessing and classification pipeline. The model integrates automated feature encoding via OneHotEncoder, numerical normalization using StandardScaler, and an ensemble Random Forest Classifier. On an internal 80/20 train-test evaluation split across 25,195 test connections, the model achieved an accuracy of 99.95%, precision of 0.9995, recall of 0.9995, and an F1-score of 0.9995. The complete pipeline is serialized into a production-ready artifact (`ids_model.joblib`), enabling seamless integration into network monitoring workflows.</w:t>
      </w:r>
    </w:p>
    <w:p w14:paraId="01FB3432">
      <w:pPr>
        <w:spacing w:before="0" w:after="120" w:line="276" w:lineRule="auto"/>
        <w:rPr>
          <w:rFonts w:ascii="Calibri" w:hAnsi="Calibri"/>
          <w:color w:val="222222"/>
          <w:sz w:val="22"/>
        </w:rPr>
      </w:pPr>
    </w:p>
    <w:tbl>
      <w:tblPr>
        <w:tblStyle w:val="12"/>
        <w:tblW w:w="0" w:type="auto"/>
        <w:jc w:val="center"/>
        <w:tblLayout w:type="autofit"/>
        <w:tblCellMar>
          <w:top w:w="0" w:type="dxa"/>
          <w:left w:w="108" w:type="dxa"/>
          <w:bottom w:w="0" w:type="dxa"/>
          <w:right w:w="108" w:type="dxa"/>
        </w:tblCellMar>
      </w:tblPr>
      <w:tblGrid>
        <w:gridCol w:w="9360"/>
      </w:tblGrid>
      <w:tr w14:paraId="791C59EB">
        <w:tblPrEx>
          <w:tblCellMar>
            <w:top w:w="0" w:type="dxa"/>
            <w:left w:w="108" w:type="dxa"/>
            <w:bottom w:w="0" w:type="dxa"/>
            <w:right w:w="108" w:type="dxa"/>
          </w:tblCellMar>
        </w:tblPrEx>
        <w:trPr>
          <w:jc w:val="center"/>
        </w:trPr>
        <w:tc>
          <w:tcPr>
            <w:tcW w:w="9360" w:type="dxa"/>
            <w:tcBorders>
              <w:top w:val="nil"/>
              <w:left w:val="single" w:color="1B365D" w:sz="24" w:space="0"/>
              <w:bottom w:val="nil"/>
              <w:right w:val="nil"/>
            </w:tcBorders>
            <w:shd w:val="clear" w:color="auto" w:fill="EBF3FA"/>
            <w:tcMar>
              <w:top w:w="140" w:type="dxa"/>
              <w:left w:w="200" w:type="dxa"/>
              <w:bottom w:w="140" w:type="dxa"/>
              <w:right w:w="200" w:type="dxa"/>
            </w:tcMar>
          </w:tcPr>
          <w:p w14:paraId="1CF8E05B">
            <w:pPr>
              <w:spacing w:after="40"/>
            </w:pPr>
            <w:r>
              <w:rPr>
                <w:rFonts w:ascii="Calibri" w:hAnsi="Calibri"/>
                <w:b/>
                <w:color w:val="1B365D"/>
                <w:sz w:val="22"/>
              </w:rPr>
              <w:t>📌 KEY PERFORMANCE HIGHLIGHT</w:t>
            </w:r>
            <w:r>
              <w:rPr>
                <w:rFonts w:ascii="Calibri" w:hAnsi="Calibri"/>
                <w:b/>
                <w:color w:val="1B365D"/>
                <w:sz w:val="22"/>
              </w:rPr>
              <w:br w:type="textWrapping"/>
            </w:r>
            <w:r>
              <w:rPr>
                <w:rFonts w:ascii="Calibri" w:hAnsi="Calibri"/>
                <w:i/>
                <w:color w:val="222222"/>
                <w:sz w:val="21"/>
              </w:rPr>
              <w:t>The trained Random Forest pipeline correctly evaluated 25,183 out of 25,195 test network connections on the NSL-KDD dataset, yielding a 99.95% accuracy rate with only 6 false positives and 6 false negatives.</w:t>
            </w:r>
          </w:p>
        </w:tc>
      </w:tr>
    </w:tbl>
    <w:p w14:paraId="596509C0">
      <w:pPr>
        <w:spacing w:before="0" w:after="120"/>
      </w:pPr>
    </w:p>
    <w:p w14:paraId="41F996FB">
      <w:pPr>
        <w:keepNext/>
        <w:pBdr>
          <w:bottom w:val="single" w:color="1B365D" w:sz="12" w:space="4"/>
        </w:pBdr>
        <w:spacing w:before="360" w:after="120"/>
      </w:pPr>
      <w:r>
        <w:rPr>
          <w:rFonts w:ascii="Calibri" w:hAnsi="Calibri"/>
          <w:b/>
          <w:color w:val="1B365D"/>
          <w:sz w:val="36"/>
        </w:rPr>
        <w:t>1. Introduction &amp; Motivation</w:t>
      </w:r>
    </w:p>
    <w:p w14:paraId="23731787">
      <w:pPr>
        <w:keepNext/>
        <w:spacing w:before="280" w:after="80"/>
      </w:pPr>
      <w:r>
        <w:rPr>
          <w:rFonts w:ascii="Calibri" w:hAnsi="Calibri"/>
          <w:b/>
          <w:color w:val="2E6B9E"/>
          <w:sz w:val="28"/>
        </w:rPr>
        <w:t>1.1 Background</w:t>
      </w:r>
    </w:p>
    <w:p w14:paraId="24F200E6">
      <w:pPr>
        <w:spacing w:before="0" w:after="120" w:line="276" w:lineRule="auto"/>
      </w:pPr>
      <w:r>
        <w:rPr>
          <w:rFonts w:ascii="Calibri" w:hAnsi="Calibri"/>
          <w:color w:val="222222"/>
          <w:sz w:val="22"/>
        </w:rPr>
        <w:t>As organizational infrastructure increasingly transitions to cloud platforms and interconnected microservices, the perimeter of digital networks becomes fluid and challenging to secure. Cyber adversaries utilize automated scripts, botnets, port scanners, and Distributed Denial of Service (DDoS) vectors to probe for system vulnerabilities.</w:t>
      </w:r>
    </w:p>
    <w:p w14:paraId="0C344D56">
      <w:pPr>
        <w:keepNext/>
        <w:spacing w:before="280" w:after="80"/>
      </w:pPr>
      <w:r>
        <w:rPr>
          <w:rFonts w:ascii="Calibri" w:hAnsi="Calibri"/>
          <w:b/>
          <w:color w:val="2E6B9E"/>
          <w:sz w:val="28"/>
        </w:rPr>
        <w:t>1.2 Problem Statement</w:t>
      </w:r>
    </w:p>
    <w:p w14:paraId="51835139">
      <w:pPr>
        <w:spacing w:before="0" w:after="120" w:line="276" w:lineRule="auto"/>
      </w:pPr>
      <w:r>
        <w:rPr>
          <w:rFonts w:ascii="Calibri" w:hAnsi="Calibri"/>
          <w:color w:val="222222"/>
          <w:sz w:val="22"/>
        </w:rPr>
        <w:t>Conventional security monitoring relies primarily on rule-based intrusion detection tools. These systems function by matching live packet signatures against an existing library of known attack fingerprints. While effective against legacy threats, rule-based systems exhibit two critical vulnerabilities:</w:t>
      </w:r>
    </w:p>
    <w:p w14:paraId="328F1227">
      <w:pPr>
        <w:pStyle w:val="24"/>
        <w:spacing w:before="0" w:after="60" w:line="276" w:lineRule="auto"/>
      </w:pPr>
      <w:r>
        <w:rPr>
          <w:rFonts w:ascii="Calibri" w:hAnsi="Calibri"/>
          <w:b/>
          <w:color w:val="222222"/>
          <w:sz w:val="22"/>
        </w:rPr>
        <w:t xml:space="preserve">High Overhead: </w:t>
      </w:r>
      <w:r>
        <w:rPr>
          <w:rFonts w:ascii="Calibri" w:hAnsi="Calibri"/>
          <w:color w:val="222222"/>
          <w:sz w:val="22"/>
        </w:rPr>
        <w:t>Rule sets must be manually created and continuously updated by security engineers, leading to high administrative overhead.</w:t>
      </w:r>
    </w:p>
    <w:p w14:paraId="6C8422BF">
      <w:pPr>
        <w:pStyle w:val="24"/>
        <w:spacing w:before="0" w:after="60" w:line="276" w:lineRule="auto"/>
      </w:pPr>
      <w:r>
        <w:rPr>
          <w:rFonts w:ascii="Calibri" w:hAnsi="Calibri"/>
          <w:b/>
          <w:color w:val="222222"/>
          <w:sz w:val="22"/>
        </w:rPr>
        <w:t xml:space="preserve">Zero-Day Vulnerability: </w:t>
      </w:r>
      <w:r>
        <w:rPr>
          <w:rFonts w:ascii="Calibri" w:hAnsi="Calibri"/>
          <w:color w:val="222222"/>
          <w:sz w:val="22"/>
        </w:rPr>
        <w:t>Slight variations in packet delivery, encrypted payload masks, or zero-day exploits easily bypass signature checks.</w:t>
      </w:r>
    </w:p>
    <w:p w14:paraId="27BCBD6A">
      <w:pPr>
        <w:keepNext/>
        <w:spacing w:before="280" w:after="80"/>
      </w:pPr>
      <w:r>
        <w:rPr>
          <w:rFonts w:ascii="Calibri" w:hAnsi="Calibri"/>
          <w:b/>
          <w:color w:val="2E6B9E"/>
          <w:sz w:val="28"/>
        </w:rPr>
        <w:t>1.3 Project Objectives</w:t>
      </w:r>
    </w:p>
    <w:p w14:paraId="798A79A9">
      <w:pPr>
        <w:pStyle w:val="24"/>
        <w:spacing w:before="0" w:after="60" w:line="276" w:lineRule="auto"/>
      </w:pPr>
      <w:r>
        <w:rPr>
          <w:rFonts w:ascii="Calibri" w:hAnsi="Calibri"/>
          <w:b/>
          <w:color w:val="222222"/>
          <w:sz w:val="22"/>
        </w:rPr>
        <w:t xml:space="preserve">Automated Threat Detection: </w:t>
      </w:r>
      <w:r>
        <w:rPr>
          <w:rFonts w:ascii="Calibri" w:hAnsi="Calibri"/>
          <w:color w:val="222222"/>
          <w:sz w:val="22"/>
        </w:rPr>
        <w:t>Build an automated Machine Learning pipeline using Python and Scikit-learn capable of distinguishing benign connections from malicious intrusions.</w:t>
      </w:r>
    </w:p>
    <w:p w14:paraId="0BC3C85C">
      <w:pPr>
        <w:pStyle w:val="24"/>
        <w:spacing w:before="0" w:after="60" w:line="276" w:lineRule="auto"/>
      </w:pPr>
      <w:r>
        <w:rPr>
          <w:rFonts w:ascii="Calibri" w:hAnsi="Calibri"/>
          <w:b/>
          <w:color w:val="222222"/>
          <w:sz w:val="22"/>
        </w:rPr>
        <w:t xml:space="preserve">Data Pipeline Architecture: </w:t>
      </w:r>
      <w:r>
        <w:rPr>
          <w:rFonts w:ascii="Calibri" w:hAnsi="Calibri"/>
          <w:color w:val="222222"/>
          <w:sz w:val="22"/>
        </w:rPr>
        <w:t>Implement robust feature engineering to handle mixed categorical (e.g., protocol, service, TCP flags) and numerical (e.g., byte counts, error rates) attributes.</w:t>
      </w:r>
    </w:p>
    <w:p w14:paraId="7E319EF6">
      <w:pPr>
        <w:pStyle w:val="24"/>
        <w:spacing w:before="0" w:after="60" w:line="276" w:lineRule="auto"/>
      </w:pPr>
      <w:r>
        <w:rPr>
          <w:rFonts w:ascii="Calibri" w:hAnsi="Calibri"/>
          <w:b/>
          <w:color w:val="222222"/>
          <w:sz w:val="22"/>
        </w:rPr>
        <w:t xml:space="preserve">Rigorous Evaluation: </w:t>
      </w:r>
      <w:r>
        <w:rPr>
          <w:rFonts w:ascii="Calibri" w:hAnsi="Calibri"/>
          <w:color w:val="222222"/>
          <w:sz w:val="22"/>
        </w:rPr>
        <w:t>Evaluate machine learning model performance across key statistical metrics: Accuracy, Precision, Recall, F1-Score, and Confusion Matrix analysis.</w:t>
      </w:r>
    </w:p>
    <w:p w14:paraId="3EF66212">
      <w:pPr>
        <w:pStyle w:val="24"/>
        <w:spacing w:before="0" w:after="60" w:line="276" w:lineRule="auto"/>
      </w:pPr>
      <w:r>
        <w:rPr>
          <w:rFonts w:ascii="Calibri" w:hAnsi="Calibri"/>
          <w:b/>
          <w:color w:val="222222"/>
          <w:sz w:val="22"/>
        </w:rPr>
        <w:t xml:space="preserve">Production Readiness: </w:t>
      </w:r>
      <w:r>
        <w:rPr>
          <w:rFonts w:ascii="Calibri" w:hAnsi="Calibri"/>
          <w:color w:val="222222"/>
          <w:sz w:val="22"/>
        </w:rPr>
        <w:t>Serialize the trained pipeline artifact (`ids_model.joblib`) to enable immediate real-time inference on raw connection logs.</w:t>
      </w:r>
    </w:p>
    <w:p w14:paraId="51FFA470">
      <w:pPr>
        <w:keepNext/>
        <w:pBdr>
          <w:bottom w:val="single" w:color="1B365D" w:sz="12" w:space="4"/>
        </w:pBdr>
        <w:spacing w:before="360" w:after="120"/>
      </w:pPr>
      <w:r>
        <w:rPr>
          <w:rFonts w:ascii="Calibri" w:hAnsi="Calibri"/>
          <w:b/>
          <w:color w:val="1B365D"/>
          <w:sz w:val="36"/>
        </w:rPr>
        <w:t>2. Dataset Analysis &amp; Survey</w:t>
      </w:r>
    </w:p>
    <w:p w14:paraId="24EF5FF7">
      <w:pPr>
        <w:spacing w:before="0" w:after="120" w:line="276" w:lineRule="auto"/>
        <w:rPr>
          <w:rFonts w:ascii="Calibri" w:hAnsi="Calibri"/>
          <w:color w:val="222222"/>
          <w:sz w:val="22"/>
        </w:rPr>
      </w:pPr>
      <w:r>
        <w:rPr>
          <w:rFonts w:ascii="Calibri" w:hAnsi="Calibri"/>
          <w:color w:val="222222"/>
          <w:sz w:val="22"/>
        </w:rPr>
        <w:t>Machine Learning models for cybersecurity depend on standardized, realistic benchmark datasets captured from simulated or real network traffic environments.</w:t>
      </w:r>
    </w:p>
    <w:p w14:paraId="2D464638">
      <w:pPr>
        <w:spacing w:before="0" w:after="120" w:line="276" w:lineRule="auto"/>
        <w:rPr>
          <w:rFonts w:ascii="Calibri" w:hAnsi="Calibri"/>
          <w:color w:val="222222"/>
          <w:sz w:val="22"/>
        </w:rPr>
      </w:pPr>
    </w:p>
    <w:p w14:paraId="3BFFF039">
      <w:pPr>
        <w:spacing w:before="0" w:after="120" w:line="276" w:lineRule="auto"/>
        <w:rPr>
          <w:rFonts w:ascii="Calibri" w:hAnsi="Calibri"/>
          <w:color w:val="222222"/>
          <w:sz w:val="22"/>
        </w:rPr>
      </w:pPr>
    </w:p>
    <w:p w14:paraId="0A86E8BB">
      <w:pPr>
        <w:spacing w:before="160" w:after="40"/>
        <w:jc w:val="center"/>
      </w:pPr>
      <w:r>
        <w:drawing>
          <wp:inline distT="0" distB="0" distL="114300" distR="114300">
            <wp:extent cx="4114800" cy="2880360"/>
            <wp:effectExtent l="0" t="0" r="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14800" cy="2880360"/>
                    </a:xfrm>
                    <a:prstGeom prst="rect">
                      <a:avLst/>
                    </a:prstGeom>
                  </pic:spPr>
                </pic:pic>
              </a:graphicData>
            </a:graphic>
          </wp:inline>
        </w:drawing>
      </w:r>
    </w:p>
    <w:p w14:paraId="2BA7A860">
      <w:pPr>
        <w:spacing w:before="160" w:after="40"/>
        <w:jc w:val="center"/>
      </w:pPr>
    </w:p>
    <w:p w14:paraId="2D0C57C8">
      <w:pPr>
        <w:spacing w:before="40" w:after="200"/>
        <w:jc w:val="center"/>
        <w:rPr>
          <w:rFonts w:ascii="Calibri" w:hAnsi="Calibri"/>
          <w:i/>
          <w:color w:val="646464"/>
          <w:sz w:val="19"/>
        </w:rPr>
      </w:pPr>
      <w:r>
        <w:rPr>
          <w:rFonts w:ascii="Calibri" w:hAnsi="Calibri"/>
          <w:i/>
          <w:color w:val="646464"/>
          <w:sz w:val="19"/>
        </w:rPr>
        <w:t>Figure 1: Class Balance Breakdown in the NSL-KDD Benchmark Dataset</w:t>
      </w:r>
    </w:p>
    <w:p w14:paraId="5BEDDB3A">
      <w:pPr>
        <w:spacing w:before="40" w:after="200"/>
        <w:jc w:val="center"/>
        <w:rPr>
          <w:rFonts w:ascii="Calibri" w:hAnsi="Calibri"/>
          <w:i/>
          <w:color w:val="646464"/>
          <w:sz w:val="19"/>
        </w:rPr>
      </w:pPr>
    </w:p>
    <w:p w14:paraId="44776145">
      <w:pPr>
        <w:spacing w:before="40" w:after="200"/>
        <w:jc w:val="center"/>
        <w:rPr>
          <w:rFonts w:ascii="Calibri" w:hAnsi="Calibri"/>
          <w:i/>
          <w:color w:val="646464"/>
          <w:sz w:val="19"/>
        </w:rPr>
      </w:pPr>
    </w:p>
    <w:p w14:paraId="49DB337B">
      <w:pPr>
        <w:spacing w:before="40" w:after="200"/>
        <w:jc w:val="center"/>
        <w:rPr>
          <w:rFonts w:ascii="Calibri" w:hAnsi="Calibri"/>
          <w:i/>
          <w:color w:val="646464"/>
          <w:sz w:val="19"/>
        </w:rPr>
      </w:pPr>
    </w:p>
    <w:p w14:paraId="3B3D86BF">
      <w:pPr>
        <w:spacing w:before="40" w:after="200"/>
        <w:jc w:val="center"/>
        <w:rPr>
          <w:rFonts w:ascii="Calibri" w:hAnsi="Calibri"/>
          <w:i/>
          <w:color w:val="646464"/>
          <w:sz w:val="19"/>
        </w:rPr>
      </w:pPr>
    </w:p>
    <w:p w14:paraId="0D3EA9E0">
      <w:pPr>
        <w:spacing w:before="40" w:after="200"/>
        <w:jc w:val="center"/>
        <w:rPr>
          <w:rFonts w:ascii="Calibri" w:hAnsi="Calibri"/>
          <w:i/>
          <w:color w:val="646464"/>
          <w:sz w:val="19"/>
        </w:rPr>
      </w:pPr>
    </w:p>
    <w:p w14:paraId="6B497055">
      <w:pPr>
        <w:spacing w:before="40" w:after="200"/>
        <w:jc w:val="center"/>
        <w:rPr>
          <w:rFonts w:ascii="Calibri" w:hAnsi="Calibri"/>
          <w:i/>
          <w:color w:val="646464"/>
          <w:sz w:val="19"/>
        </w:rPr>
      </w:pP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8F58AB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1B365D"/>
            <w:tcMar>
              <w:top w:w="120" w:type="dxa"/>
              <w:left w:w="120" w:type="dxa"/>
              <w:bottom w:w="120" w:type="dxa"/>
              <w:right w:w="120" w:type="dxa"/>
            </w:tcMar>
          </w:tcPr>
          <w:p w14:paraId="672B2F54">
            <w:r>
              <w:rPr>
                <w:rFonts w:ascii="Calibri" w:hAnsi="Calibri"/>
                <w:b/>
                <w:color w:val="FFFFFF"/>
              </w:rPr>
              <w:t>Dataset Name</w:t>
            </w:r>
          </w:p>
        </w:tc>
        <w:tc>
          <w:tcPr>
            <w:tcW w:w="2340" w:type="dxa"/>
            <w:shd w:val="clear" w:color="auto" w:fill="1B365D"/>
            <w:tcMar>
              <w:top w:w="120" w:type="dxa"/>
              <w:left w:w="120" w:type="dxa"/>
              <w:bottom w:w="120" w:type="dxa"/>
              <w:right w:w="120" w:type="dxa"/>
            </w:tcMar>
          </w:tcPr>
          <w:p w14:paraId="4D8ECCFF">
            <w:r>
              <w:rPr>
                <w:rFonts w:ascii="Calibri" w:hAnsi="Calibri"/>
                <w:b/>
                <w:color w:val="FFFFFF"/>
              </w:rPr>
              <w:t>Total Records</w:t>
            </w:r>
          </w:p>
        </w:tc>
        <w:tc>
          <w:tcPr>
            <w:tcW w:w="2340" w:type="dxa"/>
            <w:shd w:val="clear" w:color="auto" w:fill="1B365D"/>
            <w:tcMar>
              <w:top w:w="120" w:type="dxa"/>
              <w:left w:w="120" w:type="dxa"/>
              <w:bottom w:w="120" w:type="dxa"/>
              <w:right w:w="120" w:type="dxa"/>
            </w:tcMar>
          </w:tcPr>
          <w:p w14:paraId="32318393">
            <w:r>
              <w:rPr>
                <w:rFonts w:ascii="Calibri" w:hAnsi="Calibri"/>
                <w:b/>
                <w:color w:val="FFFFFF"/>
              </w:rPr>
              <w:t>Key Features</w:t>
            </w:r>
          </w:p>
        </w:tc>
        <w:tc>
          <w:tcPr>
            <w:tcW w:w="2340" w:type="dxa"/>
            <w:shd w:val="clear" w:color="auto" w:fill="1B365D"/>
            <w:tcMar>
              <w:top w:w="120" w:type="dxa"/>
              <w:left w:w="120" w:type="dxa"/>
              <w:bottom w:w="120" w:type="dxa"/>
              <w:right w:w="120" w:type="dxa"/>
            </w:tcMar>
          </w:tcPr>
          <w:p w14:paraId="4C7A9FE9">
            <w:r>
              <w:rPr>
                <w:rFonts w:ascii="Calibri" w:hAnsi="Calibri"/>
                <w:b/>
                <w:color w:val="FFFFFF"/>
              </w:rPr>
              <w:t>Primary Characteristics &amp; Suitability</w:t>
            </w:r>
          </w:p>
        </w:tc>
      </w:tr>
      <w:tr w14:paraId="3B7E9D09">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100" w:type="dxa"/>
              <w:left w:w="100" w:type="dxa"/>
              <w:bottom w:w="100" w:type="dxa"/>
              <w:right w:w="100" w:type="dxa"/>
            </w:tcMar>
          </w:tcPr>
          <w:p w14:paraId="7A9F43BE">
            <w:r>
              <w:rPr>
                <w:rFonts w:ascii="Calibri" w:hAnsi="Calibri"/>
                <w:color w:val="222222"/>
                <w:sz w:val="19"/>
              </w:rPr>
              <w:t>NSL-KDD (Selected)</w:t>
            </w:r>
          </w:p>
        </w:tc>
        <w:tc>
          <w:tcPr>
            <w:tcW w:w="2340" w:type="dxa"/>
            <w:shd w:val="clear" w:color="auto" w:fill="F0F4F8"/>
            <w:tcMar>
              <w:top w:w="100" w:type="dxa"/>
              <w:left w:w="100" w:type="dxa"/>
              <w:bottom w:w="100" w:type="dxa"/>
              <w:right w:w="100" w:type="dxa"/>
            </w:tcMar>
          </w:tcPr>
          <w:p w14:paraId="154333E9">
            <w:r>
              <w:rPr>
                <w:rFonts w:ascii="Calibri" w:hAnsi="Calibri"/>
                <w:color w:val="222222"/>
                <w:sz w:val="19"/>
              </w:rPr>
              <w:t>148,517 (Train + Test)</w:t>
            </w:r>
          </w:p>
        </w:tc>
        <w:tc>
          <w:tcPr>
            <w:tcW w:w="2340" w:type="dxa"/>
            <w:shd w:val="clear" w:color="auto" w:fill="F0F4F8"/>
            <w:tcMar>
              <w:top w:w="100" w:type="dxa"/>
              <w:left w:w="100" w:type="dxa"/>
              <w:bottom w:w="100" w:type="dxa"/>
              <w:right w:w="100" w:type="dxa"/>
            </w:tcMar>
          </w:tcPr>
          <w:p w14:paraId="158F5DD0">
            <w:r>
              <w:rPr>
                <w:rFonts w:ascii="Calibri" w:hAnsi="Calibri"/>
                <w:color w:val="222222"/>
                <w:sz w:val="19"/>
              </w:rPr>
              <w:t>41 features + label</w:t>
            </w:r>
          </w:p>
        </w:tc>
        <w:tc>
          <w:tcPr>
            <w:tcW w:w="2340" w:type="dxa"/>
            <w:shd w:val="clear" w:color="auto" w:fill="F0F4F8"/>
            <w:tcMar>
              <w:top w:w="100" w:type="dxa"/>
              <w:left w:w="100" w:type="dxa"/>
              <w:bottom w:w="100" w:type="dxa"/>
              <w:right w:w="100" w:type="dxa"/>
            </w:tcMar>
          </w:tcPr>
          <w:p w14:paraId="17C025ED">
            <w:r>
              <w:rPr>
                <w:rFonts w:ascii="Calibri" w:hAnsi="Calibri"/>
                <w:color w:val="222222"/>
                <w:sz w:val="19"/>
              </w:rPr>
              <w:t>Refined version of KDD'99. Eliminates duplicate records; ideal for standard benchmarking and fast training.</w:t>
            </w:r>
          </w:p>
        </w:tc>
      </w:tr>
      <w:tr w14:paraId="5B14BE72">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00" w:type="dxa"/>
              <w:bottom w:w="100" w:type="dxa"/>
              <w:right w:w="100" w:type="dxa"/>
            </w:tcMar>
          </w:tcPr>
          <w:p w14:paraId="341023A9">
            <w:r>
              <w:rPr>
                <w:rFonts w:ascii="Calibri" w:hAnsi="Calibri"/>
                <w:color w:val="222222"/>
                <w:sz w:val="19"/>
              </w:rPr>
              <w:t>UNSW-NB15</w:t>
            </w:r>
          </w:p>
        </w:tc>
        <w:tc>
          <w:tcPr>
            <w:tcW w:w="2340" w:type="dxa"/>
            <w:shd w:val="clear" w:color="auto" w:fill="FFFFFF"/>
            <w:tcMar>
              <w:top w:w="100" w:type="dxa"/>
              <w:left w:w="100" w:type="dxa"/>
              <w:bottom w:w="100" w:type="dxa"/>
              <w:right w:w="100" w:type="dxa"/>
            </w:tcMar>
          </w:tcPr>
          <w:p w14:paraId="1D3B75C5">
            <w:r>
              <w:rPr>
                <w:rFonts w:ascii="Calibri" w:hAnsi="Calibri"/>
                <w:color w:val="222222"/>
                <w:sz w:val="19"/>
              </w:rPr>
              <w:t>257,673 records</w:t>
            </w:r>
          </w:p>
        </w:tc>
        <w:tc>
          <w:tcPr>
            <w:tcW w:w="2340" w:type="dxa"/>
            <w:shd w:val="clear" w:color="auto" w:fill="FFFFFF"/>
            <w:tcMar>
              <w:top w:w="100" w:type="dxa"/>
              <w:left w:w="100" w:type="dxa"/>
              <w:bottom w:w="100" w:type="dxa"/>
              <w:right w:w="100" w:type="dxa"/>
            </w:tcMar>
          </w:tcPr>
          <w:p w14:paraId="193A2BFC">
            <w:r>
              <w:rPr>
                <w:rFonts w:ascii="Calibri" w:hAnsi="Calibri"/>
                <w:color w:val="222222"/>
                <w:sz w:val="19"/>
              </w:rPr>
              <w:t>49 features + 2 targets</w:t>
            </w:r>
          </w:p>
        </w:tc>
        <w:tc>
          <w:tcPr>
            <w:tcW w:w="2340" w:type="dxa"/>
            <w:shd w:val="clear" w:color="auto" w:fill="FFFFFF"/>
            <w:tcMar>
              <w:top w:w="100" w:type="dxa"/>
              <w:left w:w="100" w:type="dxa"/>
              <w:bottom w:w="100" w:type="dxa"/>
              <w:right w:w="100" w:type="dxa"/>
            </w:tcMar>
          </w:tcPr>
          <w:p w14:paraId="1F36C1A4">
            <w:r>
              <w:rPr>
                <w:rFonts w:ascii="Calibri" w:hAnsi="Calibri"/>
                <w:color w:val="222222"/>
                <w:sz w:val="19"/>
              </w:rPr>
              <w:t>Simulates modern network traffic and attack families (Fuzzers, Backdoors, Exploits).</w:t>
            </w:r>
          </w:p>
        </w:tc>
      </w:tr>
      <w:tr w14:paraId="416C122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2340" w:type="dxa"/>
            <w:shd w:val="clear" w:color="auto" w:fill="F0F4F8"/>
            <w:tcMar>
              <w:top w:w="100" w:type="dxa"/>
              <w:left w:w="100" w:type="dxa"/>
              <w:bottom w:w="100" w:type="dxa"/>
              <w:right w:w="100" w:type="dxa"/>
            </w:tcMar>
          </w:tcPr>
          <w:p w14:paraId="4642D8E7">
            <w:r>
              <w:rPr>
                <w:rFonts w:ascii="Calibri" w:hAnsi="Calibri"/>
                <w:color w:val="222222"/>
                <w:sz w:val="19"/>
              </w:rPr>
              <w:t>CICIDS2017</w:t>
            </w:r>
          </w:p>
        </w:tc>
        <w:tc>
          <w:tcPr>
            <w:tcW w:w="2340" w:type="dxa"/>
            <w:shd w:val="clear" w:color="auto" w:fill="F0F4F8"/>
            <w:tcMar>
              <w:top w:w="100" w:type="dxa"/>
              <w:left w:w="100" w:type="dxa"/>
              <w:bottom w:w="100" w:type="dxa"/>
              <w:right w:w="100" w:type="dxa"/>
            </w:tcMar>
          </w:tcPr>
          <w:p w14:paraId="51EAD9C7">
            <w:r>
              <w:rPr>
                <w:rFonts w:ascii="Calibri" w:hAnsi="Calibri"/>
                <w:color w:val="222222"/>
                <w:sz w:val="19"/>
              </w:rPr>
              <w:t>2.8+ Million flows</w:t>
            </w:r>
          </w:p>
        </w:tc>
        <w:tc>
          <w:tcPr>
            <w:tcW w:w="2340" w:type="dxa"/>
            <w:shd w:val="clear" w:color="auto" w:fill="F0F4F8"/>
            <w:tcMar>
              <w:top w:w="100" w:type="dxa"/>
              <w:left w:w="100" w:type="dxa"/>
              <w:bottom w:w="100" w:type="dxa"/>
              <w:right w:w="100" w:type="dxa"/>
            </w:tcMar>
          </w:tcPr>
          <w:p w14:paraId="46F15F3A">
            <w:r>
              <w:rPr>
                <w:rFonts w:ascii="Calibri" w:hAnsi="Calibri"/>
                <w:color w:val="222222"/>
                <w:sz w:val="19"/>
              </w:rPr>
              <w:t>80+ flow features</w:t>
            </w:r>
          </w:p>
        </w:tc>
        <w:tc>
          <w:tcPr>
            <w:tcW w:w="2340" w:type="dxa"/>
            <w:shd w:val="clear" w:color="auto" w:fill="F0F4F8"/>
            <w:tcMar>
              <w:top w:w="100" w:type="dxa"/>
              <w:left w:w="100" w:type="dxa"/>
              <w:bottom w:w="100" w:type="dxa"/>
              <w:right w:w="100" w:type="dxa"/>
            </w:tcMar>
          </w:tcPr>
          <w:p w14:paraId="2DEA2403">
            <w:r>
              <w:rPr>
                <w:rFonts w:ascii="Calibri" w:hAnsi="Calibri"/>
                <w:color w:val="222222"/>
                <w:sz w:val="19"/>
              </w:rPr>
              <w:t>Captures 5 days of multi-vector attacks (DDoS, Brute Force, Web Attacks). High memory requirement.</w:t>
            </w:r>
          </w:p>
        </w:tc>
      </w:tr>
    </w:tbl>
    <w:p w14:paraId="7DFF4077">
      <w:pPr>
        <w:spacing w:before="0" w:after="120"/>
      </w:pPr>
    </w:p>
    <w:p w14:paraId="7734A336">
      <w:pPr>
        <w:keepNext/>
        <w:spacing w:before="280" w:after="80"/>
      </w:pPr>
      <w:r>
        <w:rPr>
          <w:rFonts w:ascii="Calibri" w:hAnsi="Calibri"/>
          <w:b/>
          <w:color w:val="2E6B9E"/>
          <w:sz w:val="28"/>
        </w:rPr>
        <w:t>2.1 NSL-KDD Feature Categories</w:t>
      </w:r>
    </w:p>
    <w:p w14:paraId="1A88D0DD">
      <w:pPr>
        <w:spacing w:before="0" w:after="120" w:line="276" w:lineRule="auto"/>
      </w:pPr>
      <w:r>
        <w:rPr>
          <w:rFonts w:ascii="Calibri" w:hAnsi="Calibri"/>
          <w:color w:val="222222"/>
          <w:sz w:val="22"/>
        </w:rPr>
        <w:t>The NSL-KDD dataset contains 41 input attributes grouped into four primary domain categories:</w:t>
      </w:r>
    </w:p>
    <w:p w14:paraId="0EC54F49">
      <w:pPr>
        <w:pStyle w:val="24"/>
        <w:spacing w:before="0" w:after="60" w:line="276" w:lineRule="auto"/>
      </w:pPr>
      <w:r>
        <w:rPr>
          <w:rFonts w:ascii="Calibri" w:hAnsi="Calibri"/>
          <w:b/>
          <w:color w:val="222222"/>
          <w:sz w:val="22"/>
        </w:rPr>
        <w:t xml:space="preserve">Basic Header Features: </w:t>
      </w:r>
      <w:r>
        <w:rPr>
          <w:rFonts w:ascii="Calibri" w:hAnsi="Calibri"/>
          <w:color w:val="222222"/>
          <w:sz w:val="22"/>
        </w:rPr>
        <w:t>Includes basic attributes extracted from TCP/IP connection headers such as duration, protocol_type (tcp, udp, icmp), service (http, ftp, smtp), flag (SF, REJ, S0), src_bytes, and dst_bytes.</w:t>
      </w:r>
    </w:p>
    <w:p w14:paraId="05846571">
      <w:pPr>
        <w:pStyle w:val="24"/>
        <w:spacing w:before="0" w:after="60" w:line="276" w:lineRule="auto"/>
      </w:pPr>
      <w:r>
        <w:rPr>
          <w:rFonts w:ascii="Calibri" w:hAnsi="Calibri"/>
          <w:b/>
          <w:color w:val="222222"/>
          <w:sz w:val="22"/>
        </w:rPr>
        <w:t xml:space="preserve">Content Features: </w:t>
      </w:r>
      <w:r>
        <w:rPr>
          <w:rFonts w:ascii="Calibri" w:hAnsi="Calibri"/>
          <w:color w:val="222222"/>
          <w:sz w:val="22"/>
        </w:rPr>
        <w:t>Measures domain-specific security flags including num_failed_logins, logged_in status, root_shell access attempts, num_compromised, and is_guest_login.</w:t>
      </w:r>
    </w:p>
    <w:p w14:paraId="498100F7">
      <w:pPr>
        <w:pStyle w:val="24"/>
        <w:spacing w:before="0" w:after="60" w:line="276" w:lineRule="auto"/>
      </w:pPr>
      <w:r>
        <w:rPr>
          <w:rFonts w:ascii="Calibri" w:hAnsi="Calibri"/>
          <w:b/>
          <w:color w:val="222222"/>
          <w:sz w:val="22"/>
        </w:rPr>
        <w:t xml:space="preserve">Time-Based Traffic Features: </w:t>
      </w:r>
      <w:r>
        <w:rPr>
          <w:rFonts w:ascii="Calibri" w:hAnsi="Calibri"/>
          <w:color w:val="222222"/>
          <w:sz w:val="22"/>
        </w:rPr>
        <w:t>Evaluates traffic patterns calculated over a 2-second time window, including count (connections to same destination host) and srv_count (connections to same service).</w:t>
      </w:r>
    </w:p>
    <w:p w14:paraId="68849947">
      <w:pPr>
        <w:pStyle w:val="24"/>
        <w:spacing w:before="0" w:after="60" w:line="276" w:lineRule="auto"/>
      </w:pPr>
      <w:r>
        <w:rPr>
          <w:rFonts w:ascii="Calibri" w:hAnsi="Calibri"/>
          <w:b/>
          <w:color w:val="222222"/>
          <w:sz w:val="22"/>
        </w:rPr>
        <w:t xml:space="preserve">Host-Based Traffic Features: </w:t>
      </w:r>
      <w:r>
        <w:rPr>
          <w:rFonts w:ascii="Calibri" w:hAnsi="Calibri"/>
          <w:color w:val="222222"/>
          <w:sz w:val="22"/>
        </w:rPr>
        <w:t>Assesses connection behavior across past 100 connections to the same host, tracking error rates (serror_rate, rerror_rate) and service ratios (same_srv_rate, diff_srv_rate).</w:t>
      </w:r>
    </w:p>
    <w:p w14:paraId="5BC84DFF">
      <w:pPr>
        <w:keepNext/>
        <w:pBdr>
          <w:bottom w:val="single" w:color="1B365D" w:sz="12" w:space="4"/>
        </w:pBdr>
        <w:spacing w:before="360" w:after="120"/>
      </w:pPr>
      <w:r>
        <w:rPr>
          <w:rFonts w:ascii="Calibri" w:hAnsi="Calibri"/>
          <w:b/>
          <w:color w:val="1B365D"/>
          <w:sz w:val="36"/>
        </w:rPr>
        <w:t>3. System Architecture &amp; Methodology</w:t>
      </w:r>
    </w:p>
    <w:p w14:paraId="69EA5FA4">
      <w:pPr>
        <w:spacing w:before="0" w:after="120" w:line="276" w:lineRule="auto"/>
      </w:pPr>
      <w:r>
        <w:rPr>
          <w:rFonts w:ascii="Calibri" w:hAnsi="Calibri"/>
          <w:color w:val="222222"/>
          <w:sz w:val="22"/>
        </w:rPr>
        <w:t>The machine learning pipeline is structured into a modular execution workflow. Raw connection data undergoes ingestion, categorical encoding, feature scaling, ensemble classification, and model output generation.</w:t>
      </w:r>
    </w:p>
    <w:p w14:paraId="036A1A75">
      <w:pPr>
        <w:keepNext/>
        <w:spacing w:before="280" w:after="80"/>
      </w:pPr>
      <w:r>
        <w:rPr>
          <w:rFonts w:ascii="Calibri" w:hAnsi="Calibri"/>
          <w:b/>
          <w:color w:val="2E6B9E"/>
          <w:sz w:val="28"/>
        </w:rPr>
        <w:t>3.1 Preprocessing &amp; Scikit-learn Pipeline Design</w:t>
      </w:r>
    </w:p>
    <w:p w14:paraId="609D0FAB">
      <w:pPr>
        <w:spacing w:before="0" w:after="120" w:line="276" w:lineRule="auto"/>
      </w:pPr>
      <w:r>
        <w:rPr>
          <w:rFonts w:ascii="Calibri" w:hAnsi="Calibri"/>
          <w:color w:val="222222"/>
          <w:sz w:val="22"/>
        </w:rPr>
        <w:t>To eliminate data leakage between training and evaluation splits, all feature transformation steps are encapsulated inside a Scikit-learn ColumnTransformer and Pipeline structure.</w:t>
      </w:r>
    </w:p>
    <w:tbl>
      <w:tblPr>
        <w:tblStyle w:val="12"/>
        <w:tblW w:w="0" w:type="auto"/>
        <w:jc w:val="center"/>
        <w:tblLayout w:type="autofit"/>
        <w:tblCellMar>
          <w:top w:w="0" w:type="dxa"/>
          <w:left w:w="108" w:type="dxa"/>
          <w:bottom w:w="0" w:type="dxa"/>
          <w:right w:w="108" w:type="dxa"/>
        </w:tblCellMar>
      </w:tblPr>
      <w:tblGrid>
        <w:gridCol w:w="9360"/>
      </w:tblGrid>
      <w:tr w14:paraId="7C76EA09">
        <w:tblPrEx>
          <w:tblCellMar>
            <w:top w:w="0" w:type="dxa"/>
            <w:left w:w="108" w:type="dxa"/>
            <w:bottom w:w="0" w:type="dxa"/>
            <w:right w:w="108" w:type="dxa"/>
          </w:tblCellMar>
        </w:tblPrEx>
        <w:trPr>
          <w:jc w:val="center"/>
        </w:trPr>
        <w:tc>
          <w:tcPr>
            <w:tcW w:w="9360" w:type="dxa"/>
            <w:tcBorders>
              <w:top w:val="single" w:color="E0E0E0" w:sz="4" w:space="0"/>
              <w:left w:val="single" w:color="2E6B9E" w:sz="12" w:space="0"/>
              <w:bottom w:val="single" w:color="E0E0E0" w:sz="4" w:space="0"/>
              <w:right w:val="single" w:color="E0E0E0" w:sz="4" w:space="0"/>
            </w:tcBorders>
            <w:shd w:val="clear" w:color="auto" w:fill="F8F9FA"/>
            <w:tcMar>
              <w:top w:w="100" w:type="dxa"/>
              <w:left w:w="150" w:type="dxa"/>
              <w:bottom w:w="100" w:type="dxa"/>
              <w:right w:w="150" w:type="dxa"/>
            </w:tcMar>
          </w:tcPr>
          <w:p w14:paraId="2BABF483">
            <w:pPr>
              <w:spacing w:after="0"/>
            </w:pPr>
            <w:r>
              <w:rPr>
                <w:rFonts w:ascii="Consolas" w:hAnsi="Consolas"/>
                <w:color w:val="282828"/>
                <w:sz w:val="19"/>
              </w:rPr>
              <w:t># Scikit-learn Pipeline Architecture</w:t>
            </w:r>
            <w:r>
              <w:rPr>
                <w:rFonts w:ascii="Consolas" w:hAnsi="Consolas"/>
                <w:color w:val="282828"/>
                <w:sz w:val="19"/>
              </w:rPr>
              <w:br w:type="textWrapping"/>
            </w:r>
            <w:r>
              <w:rPr>
                <w:rFonts w:ascii="Consolas" w:hAnsi="Consolas"/>
                <w:color w:val="282828"/>
                <w:sz w:val="19"/>
              </w:rPr>
              <w:t>from sklearn.compose import ColumnTransformer</w:t>
            </w:r>
            <w:r>
              <w:rPr>
                <w:rFonts w:ascii="Consolas" w:hAnsi="Consolas"/>
                <w:color w:val="282828"/>
                <w:sz w:val="19"/>
              </w:rPr>
              <w:br w:type="textWrapping"/>
            </w:r>
            <w:r>
              <w:rPr>
                <w:rFonts w:ascii="Consolas" w:hAnsi="Consolas"/>
                <w:color w:val="282828"/>
                <w:sz w:val="19"/>
              </w:rPr>
              <w:t>from sklearn.preprocessing import OneHotEncoder, StandardScaler</w:t>
            </w:r>
            <w:r>
              <w:rPr>
                <w:rFonts w:ascii="Consolas" w:hAnsi="Consolas"/>
                <w:color w:val="282828"/>
                <w:sz w:val="19"/>
              </w:rPr>
              <w:br w:type="textWrapping"/>
            </w:r>
            <w:r>
              <w:rPr>
                <w:rFonts w:ascii="Consolas" w:hAnsi="Consolas"/>
                <w:color w:val="282828"/>
                <w:sz w:val="19"/>
              </w:rPr>
              <w:t>from sklearn.ensemble import RandomForestClassifier</w:t>
            </w:r>
            <w:r>
              <w:rPr>
                <w:rFonts w:ascii="Consolas" w:hAnsi="Consolas"/>
                <w:color w:val="282828"/>
                <w:sz w:val="19"/>
              </w:rPr>
              <w:br w:type="textWrapping"/>
            </w:r>
            <w:r>
              <w:rPr>
                <w:rFonts w:ascii="Consolas" w:hAnsi="Consolas"/>
                <w:color w:val="282828"/>
                <w:sz w:val="19"/>
              </w:rPr>
              <w:t>from sklearn.pipeline import Pipeline</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Categorical and Numerical Feature Separation</w:t>
            </w:r>
            <w:r>
              <w:rPr>
                <w:rFonts w:ascii="Consolas" w:hAnsi="Consolas"/>
                <w:color w:val="282828"/>
                <w:sz w:val="19"/>
              </w:rPr>
              <w:br w:type="textWrapping"/>
            </w:r>
            <w:r>
              <w:rPr>
                <w:rFonts w:ascii="Consolas" w:hAnsi="Consolas"/>
                <w:color w:val="282828"/>
                <w:sz w:val="19"/>
              </w:rPr>
              <w:t>CATEGORICAL_COLS = ['protocol_type', 'service', 'flag']</w:t>
            </w:r>
            <w:r>
              <w:rPr>
                <w:rFonts w:ascii="Consolas" w:hAnsi="Consolas"/>
                <w:color w:val="282828"/>
                <w:sz w:val="19"/>
              </w:rPr>
              <w:br w:type="textWrapping"/>
            </w:r>
            <w:r>
              <w:rPr>
                <w:rFonts w:ascii="Consolas" w:hAnsi="Consolas"/>
                <w:color w:val="282828"/>
                <w:sz w:val="19"/>
              </w:rPr>
              <w:t>NUMERICAL_COLS = [col for col in X_train.columns if col not in CATEGORICAL_COLS]</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Preprocessing Pipeline</w:t>
            </w:r>
            <w:r>
              <w:rPr>
                <w:rFonts w:ascii="Consolas" w:hAnsi="Consolas"/>
                <w:color w:val="282828"/>
                <w:sz w:val="19"/>
              </w:rPr>
              <w:br w:type="textWrapping"/>
            </w:r>
            <w:r>
              <w:rPr>
                <w:rFonts w:ascii="Consolas" w:hAnsi="Consolas"/>
                <w:color w:val="282828"/>
                <w:sz w:val="19"/>
              </w:rPr>
              <w:t>preprocessor = ColumnTransformer(</w:t>
            </w:r>
            <w:r>
              <w:rPr>
                <w:rFonts w:ascii="Consolas" w:hAnsi="Consolas"/>
                <w:color w:val="282828"/>
                <w:sz w:val="19"/>
              </w:rPr>
              <w:br w:type="textWrapping"/>
            </w:r>
            <w:r>
              <w:rPr>
                <w:rFonts w:ascii="Consolas" w:hAnsi="Consolas"/>
                <w:color w:val="282828"/>
                <w:sz w:val="19"/>
              </w:rPr>
              <w:t xml:space="preserve">    transformers=[</w:t>
            </w:r>
            <w:r>
              <w:rPr>
                <w:rFonts w:ascii="Consolas" w:hAnsi="Consolas"/>
                <w:color w:val="282828"/>
                <w:sz w:val="19"/>
              </w:rPr>
              <w:br w:type="textWrapping"/>
            </w:r>
            <w:r>
              <w:rPr>
                <w:rFonts w:ascii="Consolas" w:hAnsi="Consolas"/>
                <w:color w:val="282828"/>
                <w:sz w:val="19"/>
              </w:rPr>
              <w:t xml:space="preserve">        ('num', StandardScaler(), NUMERICAL_COLS),</w:t>
            </w:r>
            <w:r>
              <w:rPr>
                <w:rFonts w:ascii="Consolas" w:hAnsi="Consolas"/>
                <w:color w:val="282828"/>
                <w:sz w:val="19"/>
              </w:rPr>
              <w:br w:type="textWrapping"/>
            </w:r>
            <w:r>
              <w:rPr>
                <w:rFonts w:ascii="Consolas" w:hAnsi="Consolas"/>
                <w:color w:val="282828"/>
                <w:sz w:val="19"/>
              </w:rPr>
              <w:t xml:space="preserve">        ('cat', OneHotEncoder(handle_unknown='ignore', sparse_output=False), CATEGORICAL_COLS)</w:t>
            </w:r>
            <w:r>
              <w:rPr>
                <w:rFonts w:ascii="Consolas" w:hAnsi="Consolas"/>
                <w:color w:val="282828"/>
                <w:sz w:val="19"/>
              </w:rPr>
              <w:br w:type="textWrapping"/>
            </w:r>
            <w:r>
              <w:rPr>
                <w:rFonts w:ascii="Consolas" w:hAnsi="Consolas"/>
                <w:color w:val="282828"/>
                <w:sz w:val="19"/>
              </w:rPr>
              <w:t xml:space="preserve">    ]</w:t>
            </w:r>
            <w:r>
              <w:rPr>
                <w:rFonts w:ascii="Consolas" w:hAnsi="Consolas"/>
                <w:color w:val="282828"/>
                <w:sz w:val="19"/>
              </w:rPr>
              <w:br w:type="textWrapping"/>
            </w:r>
            <w:r>
              <w:rPr>
                <w:rFonts w:ascii="Consolas" w:hAnsi="Consolas"/>
                <w:color w:val="282828"/>
                <w:sz w:val="19"/>
              </w:rPr>
              <w:t>)</w:t>
            </w:r>
            <w:r>
              <w:rPr>
                <w:rFonts w:ascii="Consolas" w:hAnsi="Consolas"/>
                <w:color w:val="282828"/>
                <w:sz w:val="19"/>
              </w:rPr>
              <w:br w:type="textWrapping"/>
            </w:r>
            <w:r>
              <w:rPr>
                <w:rFonts w:ascii="Consolas" w:hAnsi="Consolas"/>
                <w:color w:val="282828"/>
                <w:sz w:val="19"/>
              </w:rPr>
              <w:br w:type="textWrapping"/>
            </w:r>
            <w:r>
              <w:rPr>
                <w:rFonts w:ascii="Consolas" w:hAnsi="Consolas"/>
                <w:color w:val="282828"/>
                <w:sz w:val="19"/>
              </w:rPr>
              <w:t># Full Model Pipeline</w:t>
            </w:r>
            <w:r>
              <w:rPr>
                <w:rFonts w:ascii="Consolas" w:hAnsi="Consolas"/>
                <w:color w:val="282828"/>
                <w:sz w:val="19"/>
              </w:rPr>
              <w:br w:type="textWrapping"/>
            </w:r>
            <w:r>
              <w:rPr>
                <w:rFonts w:ascii="Consolas" w:hAnsi="Consolas"/>
                <w:color w:val="282828"/>
                <w:sz w:val="19"/>
              </w:rPr>
              <w:t>ids_pipeline = Pipeline(steps=[</w:t>
            </w:r>
            <w:r>
              <w:rPr>
                <w:rFonts w:ascii="Consolas" w:hAnsi="Consolas"/>
                <w:color w:val="282828"/>
                <w:sz w:val="19"/>
              </w:rPr>
              <w:br w:type="textWrapping"/>
            </w:r>
            <w:r>
              <w:rPr>
                <w:rFonts w:ascii="Consolas" w:hAnsi="Consolas"/>
                <w:color w:val="282828"/>
                <w:sz w:val="19"/>
              </w:rPr>
              <w:t xml:space="preserve">    ('preprocessor', preprocessor),</w:t>
            </w:r>
            <w:r>
              <w:rPr>
                <w:rFonts w:ascii="Consolas" w:hAnsi="Consolas"/>
                <w:color w:val="282828"/>
                <w:sz w:val="19"/>
              </w:rPr>
              <w:br w:type="textWrapping"/>
            </w:r>
            <w:r>
              <w:rPr>
                <w:rFonts w:ascii="Consolas" w:hAnsi="Consolas"/>
                <w:color w:val="282828"/>
                <w:sz w:val="19"/>
              </w:rPr>
              <w:t xml:space="preserve">    ('classifier', RandomForestClassifier(n_estimators=100, random_state=42, n_jobs=-1))</w:t>
            </w:r>
            <w:r>
              <w:rPr>
                <w:rFonts w:ascii="Consolas" w:hAnsi="Consolas"/>
                <w:color w:val="282828"/>
                <w:sz w:val="19"/>
              </w:rPr>
              <w:br w:type="textWrapping"/>
            </w:r>
            <w:r>
              <w:rPr>
                <w:rFonts w:ascii="Consolas" w:hAnsi="Consolas"/>
                <w:color w:val="282828"/>
                <w:sz w:val="19"/>
              </w:rPr>
              <w:t>])</w:t>
            </w:r>
          </w:p>
        </w:tc>
      </w:tr>
    </w:tbl>
    <w:p w14:paraId="6D05FA90">
      <w:pPr>
        <w:spacing w:before="0" w:after="120"/>
      </w:pPr>
    </w:p>
    <w:p w14:paraId="2BC1049A">
      <w:pPr>
        <w:keepNext/>
        <w:spacing w:before="280" w:after="80"/>
      </w:pPr>
      <w:r>
        <w:rPr>
          <w:rFonts w:ascii="Calibri" w:hAnsi="Calibri"/>
          <w:b/>
          <w:color w:val="2E6B9E"/>
          <w:sz w:val="28"/>
        </w:rPr>
        <w:t>3.2 Random Forest Classifier &amp; Feature Importance</w:t>
      </w:r>
    </w:p>
    <w:p w14:paraId="3F36AC9F">
      <w:pPr>
        <w:spacing w:before="0" w:after="120" w:line="276" w:lineRule="auto"/>
      </w:pPr>
      <w:r>
        <w:rPr>
          <w:rFonts w:ascii="Calibri" w:hAnsi="Calibri"/>
          <w:color w:val="222222"/>
          <w:sz w:val="22"/>
        </w:rPr>
        <w:t>Random Forest was selected as the core classification algorithm due to its inherent strengths in handling high-dimensional tabular data, resistance to overfitting, and decision-tree bagging architecture. The model trains 100 decorrelated decision trees (`n_estimators=100`) using bootstrapped samples from the training set.</w:t>
      </w:r>
    </w:p>
    <w:p w14:paraId="102732B7">
      <w:pPr>
        <w:spacing w:before="160" w:after="40"/>
        <w:jc w:val="center"/>
      </w:pPr>
      <w:r>
        <w:drawing>
          <wp:inline distT="0" distB="0" distL="114300" distR="114300">
            <wp:extent cx="4754880" cy="2779395"/>
            <wp:effectExtent l="0" t="0" r="762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54880" cy="2779776"/>
                    </a:xfrm>
                    <a:prstGeom prst="rect">
                      <a:avLst/>
                    </a:prstGeom>
                  </pic:spPr>
                </pic:pic>
              </a:graphicData>
            </a:graphic>
          </wp:inline>
        </w:drawing>
      </w:r>
    </w:p>
    <w:p w14:paraId="1CDC2D0A">
      <w:pPr>
        <w:spacing w:before="160" w:after="40"/>
        <w:jc w:val="center"/>
      </w:pPr>
    </w:p>
    <w:p w14:paraId="6FECCE83">
      <w:pPr>
        <w:spacing w:before="40" w:after="200"/>
        <w:jc w:val="center"/>
      </w:pPr>
      <w:r>
        <w:rPr>
          <w:rFonts w:ascii="Calibri" w:hAnsi="Calibri"/>
          <w:i/>
          <w:color w:val="646464"/>
          <w:sz w:val="19"/>
        </w:rPr>
        <w:t>Figure 2: Top 10 Feature Importances Extracted from Random Forest Ensemble</w:t>
      </w:r>
    </w:p>
    <w:p w14:paraId="5435822A">
      <w:pPr>
        <w:keepNext/>
        <w:pBdr>
          <w:bottom w:val="single" w:color="1B365D" w:sz="12" w:space="4"/>
        </w:pBdr>
        <w:spacing w:before="360" w:after="120"/>
      </w:pPr>
      <w:r>
        <w:rPr>
          <w:rFonts w:ascii="Calibri" w:hAnsi="Calibri"/>
          <w:b/>
          <w:color w:val="1B365D"/>
          <w:sz w:val="36"/>
        </w:rPr>
        <w:t>4. Experimental Setup &amp; Results</w:t>
      </w:r>
    </w:p>
    <w:p w14:paraId="0FA6112F">
      <w:pPr>
        <w:keepNext/>
        <w:spacing w:before="280" w:after="80"/>
      </w:pPr>
      <w:r>
        <w:rPr>
          <w:rFonts w:ascii="Calibri" w:hAnsi="Calibri"/>
          <w:b/>
          <w:color w:val="2E6B9E"/>
          <w:sz w:val="28"/>
        </w:rPr>
        <w:t>4.1 Training &amp; Test Environment</w:t>
      </w:r>
    </w:p>
    <w:p w14:paraId="45A9B161">
      <w:pPr>
        <w:spacing w:before="0" w:after="120" w:line="276" w:lineRule="auto"/>
      </w:pPr>
      <w:r>
        <w:rPr>
          <w:rFonts w:ascii="Calibri" w:hAnsi="Calibri"/>
          <w:color w:val="222222"/>
          <w:sz w:val="22"/>
        </w:rPr>
        <w:t>The system was implemented using Python 3.10 and executed on an 80/20 train-test split of the NSL-KDD dataset containing 125,973 total records.</w:t>
      </w:r>
    </w:p>
    <w:p w14:paraId="1A3B6DE9">
      <w:pPr>
        <w:pStyle w:val="24"/>
        <w:spacing w:before="0" w:after="60" w:line="276" w:lineRule="auto"/>
      </w:pPr>
      <w:r>
        <w:rPr>
          <w:rFonts w:ascii="Calibri" w:hAnsi="Calibri"/>
          <w:b/>
          <w:color w:val="222222"/>
          <w:sz w:val="22"/>
        </w:rPr>
        <w:t xml:space="preserve">Training Set (80%): </w:t>
      </w:r>
      <w:r>
        <w:rPr>
          <w:rFonts w:ascii="Calibri" w:hAnsi="Calibri"/>
          <w:color w:val="222222"/>
          <w:sz w:val="22"/>
        </w:rPr>
        <w:t>100,778 network connection instances across 42 raw features.</w:t>
      </w:r>
    </w:p>
    <w:p w14:paraId="7C958902">
      <w:pPr>
        <w:pStyle w:val="24"/>
        <w:spacing w:before="0" w:after="60" w:line="276" w:lineRule="auto"/>
      </w:pPr>
      <w:r>
        <w:rPr>
          <w:rFonts w:ascii="Calibri" w:hAnsi="Calibri"/>
          <w:b/>
          <w:color w:val="222222"/>
          <w:sz w:val="22"/>
        </w:rPr>
        <w:t xml:space="preserve">Test Set (20%): </w:t>
      </w:r>
      <w:r>
        <w:rPr>
          <w:rFonts w:ascii="Calibri" w:hAnsi="Calibri"/>
          <w:color w:val="222222"/>
          <w:sz w:val="22"/>
        </w:rPr>
        <w:t>25,195 network connection instances used strictly for out-of-sample testing.</w:t>
      </w:r>
    </w:p>
    <w:p w14:paraId="64EE75E6">
      <w:pPr>
        <w:keepNext/>
        <w:spacing w:before="280" w:after="80"/>
      </w:pPr>
      <w:r>
        <w:rPr>
          <w:rFonts w:ascii="Calibri" w:hAnsi="Calibri"/>
          <w:b/>
          <w:color w:val="2E6B9E"/>
          <w:sz w:val="28"/>
        </w:rPr>
        <w:t>4.2 Model Performance Metrics</w:t>
      </w:r>
    </w:p>
    <w:p w14:paraId="05002D69">
      <w:pPr>
        <w:spacing w:before="0" w:after="120" w:line="276" w:lineRule="auto"/>
      </w:pPr>
      <w:r>
        <w:rPr>
          <w:rFonts w:ascii="Calibri" w:hAnsi="Calibri"/>
          <w:color w:val="222222"/>
          <w:sz w:val="22"/>
        </w:rPr>
        <w:t>Evaluation results demonstrated near-perfect classification performance on the internal validation split, confirming that decision tree bagging effectively isolates intrusion vectors.</w:t>
      </w:r>
    </w:p>
    <w:p w14:paraId="293ED504">
      <w:pPr>
        <w:spacing w:before="160" w:after="40"/>
        <w:jc w:val="center"/>
      </w:pPr>
      <w:r>
        <w:drawing>
          <wp:inline distT="0" distB="0" distL="114300" distR="114300">
            <wp:extent cx="457200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2667000"/>
                    </a:xfrm>
                    <a:prstGeom prst="rect">
                      <a:avLst/>
                    </a:prstGeom>
                  </pic:spPr>
                </pic:pic>
              </a:graphicData>
            </a:graphic>
          </wp:inline>
        </w:drawing>
      </w:r>
    </w:p>
    <w:p w14:paraId="6EE38ACA">
      <w:pPr>
        <w:spacing w:before="160" w:after="40"/>
        <w:jc w:val="center"/>
      </w:pPr>
    </w:p>
    <w:p w14:paraId="1212F949">
      <w:pPr>
        <w:spacing w:before="40" w:after="200"/>
        <w:jc w:val="center"/>
        <w:rPr>
          <w:rFonts w:ascii="Calibri" w:hAnsi="Calibri"/>
          <w:i/>
          <w:color w:val="646464"/>
          <w:sz w:val="19"/>
        </w:rPr>
      </w:pPr>
      <w:r>
        <w:rPr>
          <w:rFonts w:ascii="Calibri" w:hAnsi="Calibri"/>
          <w:i/>
          <w:color w:val="646464"/>
          <w:sz w:val="19"/>
        </w:rPr>
        <w:t>Figure 3: Key Statistical Metrics Achieved by the Random Forest Classifier</w:t>
      </w:r>
    </w:p>
    <w:p w14:paraId="2CBA5634">
      <w:pPr>
        <w:spacing w:before="40" w:after="200"/>
        <w:jc w:val="center"/>
        <w:rPr>
          <w:rFonts w:ascii="Calibri" w:hAnsi="Calibri"/>
          <w:i/>
          <w:color w:val="646464"/>
          <w:sz w:val="19"/>
        </w:rPr>
      </w:pPr>
    </w:p>
    <w:tbl>
      <w:tblPr>
        <w:tblStyle w:val="12"/>
        <w:tblW w:w="0" w:type="auto"/>
        <w:jc w:val="center"/>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Layout w:type="autofit"/>
        <w:tblCellMar>
          <w:top w:w="0" w:type="dxa"/>
          <w:left w:w="108" w:type="dxa"/>
          <w:bottom w:w="0" w:type="dxa"/>
          <w:right w:w="108" w:type="dxa"/>
        </w:tblCellMar>
      </w:tblPr>
      <w:tblGrid>
        <w:gridCol w:w="3120"/>
        <w:gridCol w:w="3120"/>
        <w:gridCol w:w="3120"/>
      </w:tblGrid>
      <w:tr w14:paraId="0828143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20" w:type="dxa"/>
            <w:shd w:val="clear" w:color="auto" w:fill="1B365D"/>
            <w:tcMar>
              <w:top w:w="120" w:type="dxa"/>
              <w:left w:w="120" w:type="dxa"/>
              <w:bottom w:w="120" w:type="dxa"/>
              <w:right w:w="120" w:type="dxa"/>
            </w:tcMar>
          </w:tcPr>
          <w:p w14:paraId="4937AD6B">
            <w:r>
              <w:rPr>
                <w:rFonts w:ascii="Calibri" w:hAnsi="Calibri"/>
                <w:b/>
                <w:color w:val="FFFFFF"/>
              </w:rPr>
              <w:t>Evaluation Metric</w:t>
            </w:r>
          </w:p>
        </w:tc>
        <w:tc>
          <w:tcPr>
            <w:tcW w:w="3120" w:type="dxa"/>
            <w:shd w:val="clear" w:color="auto" w:fill="1B365D"/>
            <w:tcMar>
              <w:top w:w="120" w:type="dxa"/>
              <w:left w:w="120" w:type="dxa"/>
              <w:bottom w:w="120" w:type="dxa"/>
              <w:right w:w="120" w:type="dxa"/>
            </w:tcMar>
          </w:tcPr>
          <w:p w14:paraId="122ACA1F">
            <w:r>
              <w:rPr>
                <w:rFonts w:ascii="Calibri" w:hAnsi="Calibri"/>
                <w:b/>
                <w:color w:val="FFFFFF"/>
              </w:rPr>
              <w:t>Formula / Definition</w:t>
            </w:r>
          </w:p>
        </w:tc>
        <w:tc>
          <w:tcPr>
            <w:tcW w:w="3120" w:type="dxa"/>
            <w:shd w:val="clear" w:color="auto" w:fill="1B365D"/>
            <w:tcMar>
              <w:top w:w="120" w:type="dxa"/>
              <w:left w:w="120" w:type="dxa"/>
              <w:bottom w:w="120" w:type="dxa"/>
              <w:right w:w="120" w:type="dxa"/>
            </w:tcMar>
          </w:tcPr>
          <w:p w14:paraId="78463648">
            <w:r>
              <w:rPr>
                <w:rFonts w:ascii="Calibri" w:hAnsi="Calibri"/>
                <w:b/>
                <w:color w:val="FFFFFF"/>
              </w:rPr>
              <w:t>Achieved Score</w:t>
            </w:r>
          </w:p>
        </w:tc>
      </w:tr>
      <w:tr w14:paraId="0A53DA2F">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20" w:type="dxa"/>
            <w:shd w:val="clear" w:color="auto" w:fill="F0F4F8"/>
            <w:tcMar>
              <w:top w:w="100" w:type="dxa"/>
              <w:left w:w="100" w:type="dxa"/>
              <w:bottom w:w="100" w:type="dxa"/>
              <w:right w:w="100" w:type="dxa"/>
            </w:tcMar>
          </w:tcPr>
          <w:p w14:paraId="1F648697">
            <w:r>
              <w:rPr>
                <w:rFonts w:ascii="Calibri" w:hAnsi="Calibri"/>
                <w:color w:val="222222"/>
                <w:sz w:val="19"/>
              </w:rPr>
              <w:t>Accuracy</w:t>
            </w:r>
          </w:p>
        </w:tc>
        <w:tc>
          <w:tcPr>
            <w:tcW w:w="3120" w:type="dxa"/>
            <w:shd w:val="clear" w:color="auto" w:fill="F0F4F8"/>
            <w:tcMar>
              <w:top w:w="100" w:type="dxa"/>
              <w:left w:w="100" w:type="dxa"/>
              <w:bottom w:w="100" w:type="dxa"/>
              <w:right w:w="100" w:type="dxa"/>
            </w:tcMar>
          </w:tcPr>
          <w:p w14:paraId="160BB003">
            <w:r>
              <w:rPr>
                <w:rFonts w:ascii="Calibri" w:hAnsi="Calibri"/>
                <w:color w:val="222222"/>
                <w:sz w:val="19"/>
              </w:rPr>
              <w:t>(TP + TN) / Total Samples</w:t>
            </w:r>
          </w:p>
        </w:tc>
        <w:tc>
          <w:tcPr>
            <w:tcW w:w="3120" w:type="dxa"/>
            <w:shd w:val="clear" w:color="auto" w:fill="F0F4F8"/>
            <w:tcMar>
              <w:top w:w="100" w:type="dxa"/>
              <w:left w:w="100" w:type="dxa"/>
              <w:bottom w:w="100" w:type="dxa"/>
              <w:right w:w="100" w:type="dxa"/>
            </w:tcMar>
          </w:tcPr>
          <w:p w14:paraId="4A71B147">
            <w:r>
              <w:rPr>
                <w:rFonts w:ascii="Calibri" w:hAnsi="Calibri"/>
                <w:b/>
                <w:color w:val="1B365D"/>
                <w:sz w:val="19"/>
              </w:rPr>
              <w:t>0.9995 (99.95%)</w:t>
            </w:r>
          </w:p>
        </w:tc>
      </w:tr>
      <w:tr w14:paraId="3EF19723">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20" w:type="dxa"/>
            <w:shd w:val="clear" w:color="auto" w:fill="FFFFFF"/>
            <w:tcMar>
              <w:top w:w="100" w:type="dxa"/>
              <w:left w:w="100" w:type="dxa"/>
              <w:bottom w:w="100" w:type="dxa"/>
              <w:right w:w="100" w:type="dxa"/>
            </w:tcMar>
          </w:tcPr>
          <w:p w14:paraId="2E376A91">
            <w:r>
              <w:rPr>
                <w:rFonts w:ascii="Calibri" w:hAnsi="Calibri"/>
                <w:color w:val="222222"/>
                <w:sz w:val="19"/>
              </w:rPr>
              <w:t>Precision</w:t>
            </w:r>
          </w:p>
        </w:tc>
        <w:tc>
          <w:tcPr>
            <w:tcW w:w="3120" w:type="dxa"/>
            <w:shd w:val="clear" w:color="auto" w:fill="FFFFFF"/>
            <w:tcMar>
              <w:top w:w="100" w:type="dxa"/>
              <w:left w:w="100" w:type="dxa"/>
              <w:bottom w:w="100" w:type="dxa"/>
              <w:right w:w="100" w:type="dxa"/>
            </w:tcMar>
          </w:tcPr>
          <w:p w14:paraId="49200CD0">
            <w:r>
              <w:rPr>
                <w:rFonts w:ascii="Calibri" w:hAnsi="Calibri"/>
                <w:color w:val="222222"/>
                <w:sz w:val="19"/>
              </w:rPr>
              <w:t>TP / (TP + FP)</w:t>
            </w:r>
          </w:p>
        </w:tc>
        <w:tc>
          <w:tcPr>
            <w:tcW w:w="3120" w:type="dxa"/>
            <w:shd w:val="clear" w:color="auto" w:fill="FFFFFF"/>
            <w:tcMar>
              <w:top w:w="100" w:type="dxa"/>
              <w:left w:w="100" w:type="dxa"/>
              <w:bottom w:w="100" w:type="dxa"/>
              <w:right w:w="100" w:type="dxa"/>
            </w:tcMar>
          </w:tcPr>
          <w:p w14:paraId="70773372">
            <w:r>
              <w:rPr>
                <w:rFonts w:ascii="Calibri" w:hAnsi="Calibri"/>
                <w:b/>
                <w:color w:val="1B365D"/>
                <w:sz w:val="19"/>
              </w:rPr>
              <w:t>0.9995 (99.95%)</w:t>
            </w:r>
          </w:p>
        </w:tc>
      </w:tr>
      <w:tr w14:paraId="11344BD0">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20" w:type="dxa"/>
            <w:shd w:val="clear" w:color="auto" w:fill="F0F4F8"/>
            <w:tcMar>
              <w:top w:w="100" w:type="dxa"/>
              <w:left w:w="100" w:type="dxa"/>
              <w:bottom w:w="100" w:type="dxa"/>
              <w:right w:w="100" w:type="dxa"/>
            </w:tcMar>
          </w:tcPr>
          <w:p w14:paraId="5BA85C1A">
            <w:r>
              <w:rPr>
                <w:rFonts w:ascii="Calibri" w:hAnsi="Calibri"/>
                <w:color w:val="222222"/>
                <w:sz w:val="19"/>
              </w:rPr>
              <w:t>Recall (Sensitivity)</w:t>
            </w:r>
          </w:p>
        </w:tc>
        <w:tc>
          <w:tcPr>
            <w:tcW w:w="3120" w:type="dxa"/>
            <w:shd w:val="clear" w:color="auto" w:fill="F0F4F8"/>
            <w:tcMar>
              <w:top w:w="100" w:type="dxa"/>
              <w:left w:w="100" w:type="dxa"/>
              <w:bottom w:w="100" w:type="dxa"/>
              <w:right w:w="100" w:type="dxa"/>
            </w:tcMar>
          </w:tcPr>
          <w:p w14:paraId="3ED7302F">
            <w:r>
              <w:rPr>
                <w:rFonts w:ascii="Calibri" w:hAnsi="Calibri"/>
                <w:color w:val="222222"/>
                <w:sz w:val="19"/>
              </w:rPr>
              <w:t>TP / (TP + FN)</w:t>
            </w:r>
          </w:p>
        </w:tc>
        <w:tc>
          <w:tcPr>
            <w:tcW w:w="3120" w:type="dxa"/>
            <w:shd w:val="clear" w:color="auto" w:fill="F0F4F8"/>
            <w:tcMar>
              <w:top w:w="100" w:type="dxa"/>
              <w:left w:w="100" w:type="dxa"/>
              <w:bottom w:w="100" w:type="dxa"/>
              <w:right w:w="100" w:type="dxa"/>
            </w:tcMar>
          </w:tcPr>
          <w:p w14:paraId="4B2093C1">
            <w:r>
              <w:rPr>
                <w:rFonts w:ascii="Calibri" w:hAnsi="Calibri"/>
                <w:b/>
                <w:color w:val="1B365D"/>
                <w:sz w:val="19"/>
              </w:rPr>
              <w:t>0.9995 (99.95%)</w:t>
            </w:r>
          </w:p>
        </w:tc>
      </w:tr>
      <w:tr w14:paraId="4C094EBA">
        <w:tblPrEx>
          <w:tblBorders>
            <w:top w:val="single" w:color="CCCCCC" w:sz="4" w:space="0"/>
            <w:left w:val="none" w:color="auto" w:sz="0" w:space="0"/>
            <w:bottom w:val="single" w:color="CCCCCC" w:sz="4" w:space="0"/>
            <w:right w:val="none" w:color="auto" w:sz="0" w:space="0"/>
            <w:insideH w:val="single" w:color="CCCCCC" w:sz="4" w:space="0"/>
            <w:insideV w:val="none" w:color="auto" w:sz="0" w:space="0"/>
          </w:tblBorders>
          <w:tblCellMar>
            <w:top w:w="0" w:type="dxa"/>
            <w:left w:w="108" w:type="dxa"/>
            <w:bottom w:w="0" w:type="dxa"/>
            <w:right w:w="108" w:type="dxa"/>
          </w:tblCellMar>
        </w:tblPrEx>
        <w:trPr>
          <w:jc w:val="center"/>
        </w:trPr>
        <w:tc>
          <w:tcPr>
            <w:tcW w:w="3120" w:type="dxa"/>
            <w:shd w:val="clear" w:color="auto" w:fill="FFFFFF"/>
            <w:tcMar>
              <w:top w:w="100" w:type="dxa"/>
              <w:left w:w="100" w:type="dxa"/>
              <w:bottom w:w="100" w:type="dxa"/>
              <w:right w:w="100" w:type="dxa"/>
            </w:tcMar>
          </w:tcPr>
          <w:p w14:paraId="1BDCC01D">
            <w:r>
              <w:rPr>
                <w:rFonts w:ascii="Calibri" w:hAnsi="Calibri"/>
                <w:color w:val="222222"/>
                <w:sz w:val="19"/>
              </w:rPr>
              <w:t>F1-Score</w:t>
            </w:r>
          </w:p>
        </w:tc>
        <w:tc>
          <w:tcPr>
            <w:tcW w:w="3120" w:type="dxa"/>
            <w:shd w:val="clear" w:color="auto" w:fill="FFFFFF"/>
            <w:tcMar>
              <w:top w:w="100" w:type="dxa"/>
              <w:left w:w="100" w:type="dxa"/>
              <w:bottom w:w="100" w:type="dxa"/>
              <w:right w:w="100" w:type="dxa"/>
            </w:tcMar>
          </w:tcPr>
          <w:p w14:paraId="69106256">
            <w:r>
              <w:rPr>
                <w:rFonts w:ascii="Calibri" w:hAnsi="Calibri"/>
                <w:color w:val="222222"/>
                <w:sz w:val="19"/>
              </w:rPr>
              <w:t>2 * (Precision * Recall) / (Precision + Recall)</w:t>
            </w:r>
          </w:p>
        </w:tc>
        <w:tc>
          <w:tcPr>
            <w:tcW w:w="3120" w:type="dxa"/>
            <w:shd w:val="clear" w:color="auto" w:fill="FFFFFF"/>
            <w:tcMar>
              <w:top w:w="100" w:type="dxa"/>
              <w:left w:w="100" w:type="dxa"/>
              <w:bottom w:w="100" w:type="dxa"/>
              <w:right w:w="100" w:type="dxa"/>
            </w:tcMar>
          </w:tcPr>
          <w:p w14:paraId="45289CC9">
            <w:r>
              <w:rPr>
                <w:rFonts w:ascii="Calibri" w:hAnsi="Calibri"/>
                <w:b/>
                <w:color w:val="1B365D"/>
                <w:sz w:val="19"/>
              </w:rPr>
              <w:t>0.9995 (0.9995)</w:t>
            </w:r>
          </w:p>
        </w:tc>
      </w:tr>
    </w:tbl>
    <w:p w14:paraId="486F9EED">
      <w:pPr>
        <w:spacing w:before="0" w:after="120"/>
      </w:pPr>
    </w:p>
    <w:p w14:paraId="7AC3A208">
      <w:pPr>
        <w:keepNext/>
        <w:spacing w:before="280" w:after="80"/>
      </w:pPr>
      <w:r>
        <w:rPr>
          <w:rFonts w:ascii="Calibri" w:hAnsi="Calibri"/>
          <w:b/>
          <w:color w:val="2E6B9E"/>
          <w:sz w:val="28"/>
        </w:rPr>
        <w:t>4.3 Confusion Matrix Analysis</w:t>
      </w:r>
    </w:p>
    <w:p w14:paraId="28FD0D86">
      <w:pPr>
        <w:spacing w:before="0" w:after="120" w:line="276" w:lineRule="auto"/>
      </w:pPr>
      <w:r>
        <w:rPr>
          <w:rFonts w:ascii="Calibri" w:hAnsi="Calibri"/>
          <w:color w:val="222222"/>
          <w:sz w:val="22"/>
        </w:rPr>
        <w:t>Out of 25,195 evaluated test connections, the model generated only 12 incorrect predictions (6 False Positives and 6 False Negatives):</w:t>
      </w:r>
    </w:p>
    <w:p w14:paraId="21738AEF">
      <w:pPr>
        <w:spacing w:before="160" w:after="40"/>
        <w:jc w:val="center"/>
      </w:pPr>
      <w:r>
        <w:drawing>
          <wp:inline distT="0" distB="0" distL="114300" distR="114300">
            <wp:extent cx="3840480" cy="3072130"/>
            <wp:effectExtent l="0" t="0" r="762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3840480" cy="3072384"/>
                    </a:xfrm>
                    <a:prstGeom prst="rect">
                      <a:avLst/>
                    </a:prstGeom>
                  </pic:spPr>
                </pic:pic>
              </a:graphicData>
            </a:graphic>
          </wp:inline>
        </w:drawing>
      </w:r>
    </w:p>
    <w:p w14:paraId="65B9A677">
      <w:pPr>
        <w:spacing w:before="160" w:after="40"/>
        <w:jc w:val="center"/>
      </w:pPr>
    </w:p>
    <w:p w14:paraId="4CE3D728">
      <w:pPr>
        <w:spacing w:before="40" w:after="200"/>
        <w:jc w:val="center"/>
      </w:pPr>
      <w:r>
        <w:rPr>
          <w:rFonts w:ascii="Calibri" w:hAnsi="Calibri"/>
          <w:i/>
          <w:color w:val="646464"/>
          <w:sz w:val="19"/>
        </w:rPr>
        <w:t>Figure 4: Confusion Matrix Heatmap for 25,195 Test Network Connections</w:t>
      </w:r>
    </w:p>
    <w:p w14:paraId="35B2BFE2">
      <w:pPr>
        <w:keepNext/>
        <w:pBdr>
          <w:bottom w:val="single" w:color="1B365D" w:sz="12" w:space="4"/>
        </w:pBdr>
        <w:spacing w:before="360" w:after="120"/>
      </w:pPr>
      <w:r>
        <w:rPr>
          <w:rFonts w:ascii="Calibri" w:hAnsi="Calibri"/>
          <w:b/>
          <w:color w:val="1B365D"/>
          <w:sz w:val="36"/>
        </w:rPr>
        <w:t>5. Conclusion &amp; Future Work</w:t>
      </w:r>
    </w:p>
    <w:p w14:paraId="7CABE665">
      <w:pPr>
        <w:keepNext/>
        <w:spacing w:before="280" w:after="80"/>
      </w:pPr>
      <w:r>
        <w:rPr>
          <w:rFonts w:ascii="Calibri" w:hAnsi="Calibri"/>
          <w:b/>
          <w:color w:val="2E6B9E"/>
          <w:sz w:val="28"/>
        </w:rPr>
        <w:t>5.1 Summary of Key Achievements</w:t>
      </w:r>
    </w:p>
    <w:p w14:paraId="21C04754">
      <w:pPr>
        <w:pStyle w:val="24"/>
        <w:spacing w:before="0" w:after="60" w:line="276" w:lineRule="auto"/>
      </w:pPr>
      <w:r>
        <w:rPr>
          <w:rFonts w:ascii="Calibri" w:hAnsi="Calibri"/>
          <w:b/>
          <w:color w:val="222222"/>
          <w:sz w:val="22"/>
        </w:rPr>
        <w:t xml:space="preserve">Automated Machine Learning Pipeline: </w:t>
      </w:r>
      <w:r>
        <w:rPr>
          <w:rFonts w:ascii="Calibri" w:hAnsi="Calibri"/>
          <w:color w:val="222222"/>
          <w:sz w:val="22"/>
        </w:rPr>
        <w:t>Developed a robust, end-to-end Python application that automatically processes raw network connection logs.</w:t>
      </w:r>
    </w:p>
    <w:p w14:paraId="5C20524A">
      <w:pPr>
        <w:pStyle w:val="24"/>
        <w:spacing w:before="0" w:after="60" w:line="276" w:lineRule="auto"/>
      </w:pPr>
      <w:r>
        <w:rPr>
          <w:rFonts w:ascii="Calibri" w:hAnsi="Calibri"/>
          <w:b/>
          <w:color w:val="222222"/>
          <w:sz w:val="22"/>
        </w:rPr>
        <w:t xml:space="preserve">Feature Engineering Excellence: </w:t>
      </w:r>
      <w:r>
        <w:rPr>
          <w:rFonts w:ascii="Calibri" w:hAnsi="Calibri"/>
          <w:color w:val="222222"/>
          <w:sz w:val="22"/>
        </w:rPr>
        <w:t>Successfully encoded multi-class categorical protocols and scaled high-variance numerical metrics without data leakage.</w:t>
      </w:r>
    </w:p>
    <w:p w14:paraId="6455FACC">
      <w:pPr>
        <w:pStyle w:val="24"/>
        <w:spacing w:before="0" w:after="60" w:line="276" w:lineRule="auto"/>
      </w:pPr>
      <w:r>
        <w:rPr>
          <w:rFonts w:ascii="Calibri" w:hAnsi="Calibri"/>
          <w:b/>
          <w:color w:val="222222"/>
          <w:sz w:val="22"/>
        </w:rPr>
        <w:t xml:space="preserve">High Detection Performance: </w:t>
      </w:r>
      <w:r>
        <w:rPr>
          <w:rFonts w:ascii="Calibri" w:hAnsi="Calibri"/>
          <w:color w:val="222222"/>
          <w:sz w:val="22"/>
        </w:rPr>
        <w:t>Attained a 99.95% accuracy rate using Random Forest classification on 25,195 validation connections.</w:t>
      </w:r>
    </w:p>
    <w:p w14:paraId="4E9C75A2">
      <w:pPr>
        <w:pStyle w:val="24"/>
        <w:spacing w:before="0" w:after="60" w:line="276" w:lineRule="auto"/>
      </w:pPr>
      <w:r>
        <w:rPr>
          <w:rFonts w:ascii="Calibri" w:hAnsi="Calibri"/>
          <w:b/>
          <w:color w:val="222222"/>
          <w:sz w:val="22"/>
        </w:rPr>
        <w:t xml:space="preserve">Reusable Model Artifact: </w:t>
      </w:r>
      <w:r>
        <w:rPr>
          <w:rFonts w:ascii="Calibri" w:hAnsi="Calibri"/>
          <w:color w:val="222222"/>
          <w:sz w:val="22"/>
        </w:rPr>
        <w:t>Saved the pipeline into `ids_model.joblib` for immediate integration into REST APIs, CLI tools, or dashboard interfaces.</w:t>
      </w:r>
    </w:p>
    <w:p w14:paraId="56C469CC">
      <w:pPr>
        <w:keepNext/>
        <w:spacing w:before="280" w:after="80"/>
      </w:pPr>
      <w:r>
        <w:rPr>
          <w:rFonts w:ascii="Calibri" w:hAnsi="Calibri"/>
          <w:b/>
          <w:color w:val="2E6B9E"/>
          <w:sz w:val="28"/>
        </w:rPr>
        <w:t>5.2 Future Enhancements</w:t>
      </w:r>
    </w:p>
    <w:p w14:paraId="734A752A">
      <w:pPr>
        <w:pStyle w:val="24"/>
        <w:spacing w:before="0" w:after="60" w:line="276" w:lineRule="auto"/>
      </w:pPr>
      <w:r>
        <w:rPr>
          <w:rFonts w:ascii="Calibri" w:hAnsi="Calibri"/>
          <w:b/>
          <w:color w:val="222222"/>
          <w:sz w:val="22"/>
        </w:rPr>
        <w:t xml:space="preserve">Real-Time Dashboard: </w:t>
      </w:r>
      <w:r>
        <w:rPr>
          <w:rFonts w:ascii="Calibri" w:hAnsi="Calibri"/>
          <w:color w:val="222222"/>
          <w:sz w:val="22"/>
        </w:rPr>
        <w:t>Deploy an interactive Streamlit web application allowing SOC analysts to upload live `.csv` packet captures or inspect single network requests.</w:t>
      </w:r>
    </w:p>
    <w:p w14:paraId="059BA444">
      <w:pPr>
        <w:pStyle w:val="24"/>
        <w:spacing w:before="0" w:after="60" w:line="276" w:lineRule="auto"/>
      </w:pPr>
      <w:r>
        <w:rPr>
          <w:rFonts w:ascii="Calibri" w:hAnsi="Calibri"/>
          <w:b/>
          <w:color w:val="222222"/>
          <w:sz w:val="22"/>
        </w:rPr>
        <w:t xml:space="preserve">Deep Anomaly Detection: </w:t>
      </w:r>
      <w:r>
        <w:rPr>
          <w:rFonts w:ascii="Calibri" w:hAnsi="Calibri"/>
          <w:color w:val="222222"/>
          <w:sz w:val="22"/>
        </w:rPr>
        <w:t>Integrate deep learning models (e.g., Autoencoders or 1D-CNNs) to enhance detection of zero-day attacks present in the out-of-sample `KDDTest+.txt` benchmark.</w:t>
      </w:r>
    </w:p>
    <w:p w14:paraId="5BFD3032">
      <w:pPr>
        <w:pStyle w:val="24"/>
        <w:spacing w:before="0" w:after="60" w:line="276" w:lineRule="auto"/>
      </w:pPr>
      <w:r>
        <w:rPr>
          <w:rFonts w:ascii="Calibri" w:hAnsi="Calibri"/>
          <w:b/>
          <w:color w:val="222222"/>
          <w:sz w:val="22"/>
        </w:rPr>
        <w:t xml:space="preserve">Live Packet Streaming: </w:t>
      </w:r>
      <w:r>
        <w:rPr>
          <w:rFonts w:ascii="Calibri" w:hAnsi="Calibri"/>
          <w:color w:val="222222"/>
          <w:sz w:val="22"/>
        </w:rPr>
        <w:t>Connect the pipeline with live packet capturing libraries (`scapy` or `pyshark`) to stream live network interface traffic into the inference engine.</w:t>
      </w:r>
    </w:p>
    <w:p w14:paraId="6FD8B168">
      <w:pPr>
        <w:keepNext/>
        <w:pBdr>
          <w:bottom w:val="single" w:color="1B365D" w:sz="12" w:space="4"/>
        </w:pBdr>
        <w:spacing w:before="360" w:after="120"/>
      </w:pPr>
      <w:r>
        <w:rPr>
          <w:rFonts w:ascii="Calibri" w:hAnsi="Calibri"/>
          <w:b/>
          <w:color w:val="1B365D"/>
          <w:sz w:val="36"/>
        </w:rPr>
        <w:t>6. References</w:t>
      </w:r>
    </w:p>
    <w:p w14:paraId="6E9A424B">
      <w:pPr>
        <w:pStyle w:val="24"/>
        <w:spacing w:before="0" w:after="60" w:line="276" w:lineRule="auto"/>
      </w:pPr>
      <w:r>
        <w:rPr>
          <w:rFonts w:ascii="Calibri" w:hAnsi="Calibri"/>
          <w:color w:val="222222"/>
          <w:sz w:val="22"/>
        </w:rPr>
        <w:t>Tavallaee, M., Bagheri, E., Lu, W., &amp; Ghorbani, A. A. (2009). 'A detailed analysis of the KDD CUP 99 data set.' IEEE Symposium on Computational Intelligence for Security and Defense Applications (CISDA).</w:t>
      </w:r>
    </w:p>
    <w:p w14:paraId="054FA61B">
      <w:pPr>
        <w:pStyle w:val="24"/>
        <w:spacing w:before="0" w:after="60" w:line="276" w:lineRule="auto"/>
      </w:pPr>
      <w:r>
        <w:rPr>
          <w:rFonts w:ascii="Calibri" w:hAnsi="Calibri"/>
          <w:color w:val="222222"/>
          <w:sz w:val="22"/>
        </w:rPr>
        <w:t>Pedregosa, F., et al. (2011). 'Scikit-learn: Machine Learning in Python.' Journal of Machine Learning Research, 12, 2825-2830.</w:t>
      </w:r>
    </w:p>
    <w:p w14:paraId="7F4D5C3C">
      <w:pPr>
        <w:pStyle w:val="24"/>
        <w:spacing w:before="0" w:after="60" w:line="276" w:lineRule="auto"/>
      </w:pPr>
      <w:r>
        <w:rPr>
          <w:rFonts w:ascii="Calibri" w:hAnsi="Calibri"/>
          <w:color w:val="222222"/>
          <w:sz w:val="22"/>
        </w:rPr>
        <w:t>Moustafa, N., &amp; Slay, J. (2015). 'UNSW-NB15: a comprehensive data set for network intrusion detection systems.' Military Communications and Information Systems Conference (MilCIS).</w:t>
      </w: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docs-Robot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DAEC9">
    <w:pPr>
      <w:pStyle w:val="18"/>
      <w:jc w:val="left"/>
    </w:pPr>
    <w:r>
      <w:rPr>
        <w:rFonts w:ascii="Calibri" w:hAnsi="Calibri"/>
        <w:color w:val="646464"/>
        <w:sz w:val="17"/>
      </w:rPr>
      <w:t>Jalaja Sunil Borkar | Datta Meghe College of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B14CA">
    <w:pPr>
      <w:pStyle w:val="19"/>
      <w:jc w:val="right"/>
    </w:pPr>
    <w:r>
      <w:rPr>
        <w:rFonts w:ascii="Calibri" w:hAnsi="Calibri"/>
        <w:color w:val="646464"/>
        <w:sz w:val="17"/>
      </w:rPr>
      <w:t>ML Network Intrusion Detector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B74261"/>
    <w:rsid w:val="03F55A09"/>
    <w:rsid w:val="336701E6"/>
    <w:rsid w:val="3894625F"/>
    <w:rsid w:val="38DC1ED6"/>
    <w:rsid w:val="3F47241F"/>
    <w:rsid w:val="65724C80"/>
    <w:rsid w:val="69940D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1240</Words>
  <Characters>8593</Characters>
  <Lines>0</Lines>
  <Paragraphs>0</Paragraphs>
  <TotalTime>14</TotalTime>
  <ScaleCrop>false</ScaleCrop>
  <LinksUpToDate>false</LinksUpToDate>
  <CharactersWithSpaces>9748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Jalaja Borkar</cp:lastModifiedBy>
  <dcterms:modified xsi:type="dcterms:W3CDTF">2026-10-23T12:13:52Z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eyJoZGlkIjoiNjZhZjY0YzMwZjZiMjgxMGE0Y2E5MmI4YWQ2Mzc4MWIiLCJ1c2VySWQiOiI1Njc0MTE3NzI5ODgifQ==</vt:lpwstr>
  </property>
  <property fmtid="{D5CDD505-2E9C-101B-9397-08002B2CF9AE}" pid="3" name="KSOProductBuildVer">
    <vt:lpwstr>1033-12.1.0.29162</vt:lpwstr>
  </property>
  <property fmtid="{D5CDD505-2E9C-101B-9397-08002B2CF9AE}" pid="4" name="ICV">
    <vt:lpwstr>D719CDBE793542BA8D6702503787C5B6_13</vt:lpwstr>
  </property>
</Properties>
</file>