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/>
          <w:b/>
          <w:sz w:val="32"/>
        </w:rPr>
        <w:t>ملف ذاكرة المشروع — JA FalconCore Automated Trading Platform</w:t>
      </w:r>
    </w:p>
    <w:p>
      <w:pPr>
        <w:bidi w:val="1"/>
        <w:jc w:val="right"/>
      </w:pPr>
      <w:r>
        <w:rPr>
          <w:rFonts w:ascii="Arial" w:hAnsi="Arial"/>
          <w:b/>
          <w:sz w:val="24"/>
        </w:rPr>
        <w:t>Version: v0.6.0 Locked — No-Lookahead Runtime Guard &amp; Strategy Staging Safety</w:t>
      </w:r>
    </w:p>
    <w:p>
      <w:pPr>
        <w:pStyle w:val="Heading1"/>
        <w:bidi w:val="1"/>
        <w:jc w:val="right"/>
      </w:pPr>
      <w:r>
        <w:t>1) نتيجة الإصدار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18"/>
              </w:rPr>
              <w:t>البند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18"/>
              </w:rPr>
              <w:t>القيمة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الإصدار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v0.6.0 Locked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اسم الإصدار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No-Lookahead Runtime Guard &amp; Strategy Staging Safety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Compile Result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0 errors, 0 warnings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زمن Compile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698 ms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CPU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AVX2 + FMA3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الحالة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Baseline مقفل ومعتمد</w:t>
            </w:r>
          </w:p>
        </w:tc>
      </w:tr>
    </w:tbl>
    <w:p>
      <w:pPr>
        <w:pStyle w:val="Heading1"/>
        <w:bidi w:val="1"/>
        <w:jc w:val="right"/>
      </w:pPr>
      <w:r>
        <w:t>2) هدف المشروع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بناء EA احترافي نظيف من الصفر باسم JA FalconCore Automated Trading Platform، مع عزل كامل للمحركات والاستراتيجيات، وShadow-first قبل أي تنفيذ حقيقي، وتجنب مشاكل المؤشر القديم مثل التداخل، lookahead، والتقارير الثقيلة.</w:t>
      </w:r>
    </w:p>
    <w:p>
      <w:pPr>
        <w:pStyle w:val="Heading1"/>
        <w:bidi w:val="1"/>
        <w:jc w:val="right"/>
      </w:pPr>
      <w:r>
        <w:t>3) الحالة الحالية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18"/>
              </w:rPr>
              <w:t>البند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18"/>
              </w:rPr>
              <w:t>القيمة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اسم المشروع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JA FalconCore Automated Trading Platform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الإصدار الحالي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v0.6.0 Locked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البناء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NoLookaheadRuntimeGuardStrategyStagingSafety_NoExecution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آخر Baseline مقفل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v0.6.0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التنفيذ الحقيقي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ممنوع بالكامل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OrderSend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غير موجود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الاستراتيجيات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غير مفعلة بعد</w:t>
            </w:r>
          </w:p>
        </w:tc>
      </w:tr>
    </w:tbl>
    <w:p>
      <w:pPr>
        <w:pStyle w:val="Heading1"/>
        <w:bidi w:val="1"/>
        <w:jc w:val="right"/>
      </w:pPr>
      <w:r>
        <w:t>4) ما تم إنجازه حتى الآن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18"/>
              </w:rPr>
              <w:t>الإصدار</w:t>
            </w:r>
          </w:p>
        </w:tc>
        <w:tc>
          <w:tcPr>
            <w:tcW w:type="dxa" w:w="3552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18"/>
              </w:rPr>
              <w:t>العنوان</w:t>
            </w:r>
          </w:p>
        </w:tc>
        <w:tc>
          <w:tcPr>
            <w:tcW w:type="dxa" w:w="3552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18"/>
              </w:rPr>
              <w:t>الإنجاز</w:t>
            </w:r>
          </w:p>
        </w:tc>
      </w:tr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v0.0.2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Clean Skeleton Locked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اسم رسمي، inputs أساسية، registry، safety guard</w:t>
            </w:r>
          </w:p>
        </w:tc>
      </w:tr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v0.1.1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Core Contracts &amp; Report Writer Locked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عقود Trade/Evidence/Objective وتقارير الصفقات الأساسية</w:t>
            </w:r>
          </w:p>
        </w:tc>
      </w:tr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v0.2.0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Market Context Locked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معلومات الرمز، spread، stop level، contract size</w:t>
            </w:r>
          </w:p>
        </w:tc>
      </w:tr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v0.3.0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Multi-Timeframe Candle Cache Locked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M1/M5/M15/H1/H4/D1 مع closed candle shift</w:t>
            </w:r>
          </w:p>
        </w:tc>
      </w:tr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v0.4.0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Evidence Framework Locked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Candle/Chart/Objective/SMC Evidence كعقود فقط</w:t>
            </w:r>
          </w:p>
        </w:tc>
      </w:tr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v0.5.1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Shadow Engine Framework Locked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Shadow executor جاهز بدون أوامر حقيقية</w:t>
            </w:r>
          </w:p>
        </w:tc>
      </w:tr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v0.6.0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No-Lookahead Runtime Guard Locked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حاجز أمان يمنع current candle/final-state قبل أول استراتيجية</w:t>
            </w:r>
          </w:p>
        </w:tc>
      </w:tr>
    </w:tbl>
    <w:p>
      <w:pPr>
        <w:pStyle w:val="Heading1"/>
        <w:bidi w:val="1"/>
        <w:jc w:val="right"/>
      </w:pPr>
      <w:r>
        <w:t>5) الإضافة في v0.6.0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تم اعتماد CFalconRuntimeSafetyGuard كطبقة أمان قبل أي Strategy Shadow. هذه الطبقة لا تنشئ إشارات ولا تتداول، لكنها تفرض أن أي قرار مستقبلي لا يستخدم الشمعة الجارية ولا يعتمد على final-state أو ترتيب high/low داخل نفس الشمعة.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18"/>
              </w:rPr>
              <w:t>المكون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18"/>
              </w:rPr>
              <w:t>الهدف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NLA_CLOSED_CANDLE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يتأكد أن قرارات الاستراتيجيات المستقبلية تعتمد على شموع مغلقة عند UseClosedCandlesOnly=true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NLA_FINAL_STATE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يوثق منع أي اعتماد على final trade path أو future exit-state tags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NLA_STAGE_SAFETY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يجهز ValidateTradePlanForStaging قبل Shadow/Paper/Demo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NoLookahead Report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JA_FalconCore_NoLookaheadDiagnostics_v0_6_0.csv</w:t>
            </w:r>
          </w:p>
        </w:tc>
      </w:tr>
    </w:tbl>
    <w:p>
      <w:pPr>
        <w:pStyle w:val="Heading1"/>
        <w:bidi w:val="1"/>
        <w:jc w:val="right"/>
      </w:pPr>
      <w:r>
        <w:t>6) القواعد المهمة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• لا OrderSend قبل مراحل Demo/Live الرسمية.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• لا تنفيذ حقيقي حتى لو غيّر المستخدم EnableRealExecution.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• كل استراتيجية تبدأ Shadow ثم Paper ثم Demo ثم Candidate.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• UseClosedCandlesOnly هو الأساس الافتراضي.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• ممنوع استخدام current candle في قرارات الاستراتيجيات.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• ممنوع final-state dependency أو lookahead path-order.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• Evidence وSMC لا يفتحان صفقات وحدهما.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• التقارير تعتمد append-ready ولا تعيد بناء كل شيء في النهاية.</w:t>
      </w:r>
    </w:p>
    <w:p>
      <w:pPr>
        <w:pStyle w:val="Heading1"/>
        <w:bidi w:val="1"/>
        <w:jc w:val="right"/>
      </w:pPr>
      <w:r>
        <w:t>7) المعمارية الحالية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Market Context → Candle Cache → Runtime Safety Guard → Evidence Framework → Shadow Executor → Report Writer. لم نصل بعد إلى Strategy Engines الفعلية.</w:t>
      </w:r>
    </w:p>
    <w:p>
      <w:pPr>
        <w:pStyle w:val="Heading1"/>
        <w:bidi w:val="1"/>
        <w:jc w:val="right"/>
      </w:pPr>
      <w:r>
        <w:t>8) التقارير الحالية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18"/>
              </w:rPr>
              <w:t>التقرير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18"/>
              </w:rPr>
              <w:t>المحتوى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TradeLifecycle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جاهز لاستقبال صفقات Shadow/Paper/Demo لاحقًا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Summary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WinRate/LoseRate/Total Profit/Loss Index Points/USD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MarketDiagnostics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معلومات الرمز والسعر والشمعة الأساسية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CandleCacheDiagnostics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لقطات M1/M5/M15/H1/H4/D1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EvidenceDiagnostics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طبقات Evidence الأربع كعقود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ShadowDiagnostics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حالة Shadow Executor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NoLookaheadDiagnostics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17"/>
              </w:rPr>
              <w:t>حالة Runtime Safety Guard</w:t>
            </w:r>
          </w:p>
        </w:tc>
      </w:tr>
    </w:tbl>
    <w:p>
      <w:pPr>
        <w:pStyle w:val="Heading1"/>
        <w:bidi w:val="1"/>
        <w:jc w:val="right"/>
      </w:pPr>
      <w:r>
        <w:t>9) المشاكل المعروفة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لا توجد أخطاء Compile معروفة. ما زالت الاستراتيجيات غير مفعلة، لذلك لا توجد صفقات أو نتائج أداء حتى الآن.</w:t>
      </w:r>
    </w:p>
    <w:p>
      <w:pPr>
        <w:pStyle w:val="Heading1"/>
        <w:bidi w:val="1"/>
        <w:jc w:val="right"/>
      </w:pPr>
      <w:r>
        <w:t>10) المهمة التالية</w:t>
      </w:r>
    </w:p>
    <w:p>
      <w:pPr>
        <w:bidi w:val="1"/>
        <w:jc w:val="right"/>
      </w:pPr>
      <w:r>
        <w:rPr>
          <w:rFonts w:ascii="Arial" w:hAnsi="Arial"/>
          <w:b w:val="0"/>
          <w:sz w:val="21"/>
        </w:rPr>
        <w:t>الإصدار التالي هو v0.7.0 — Strategy Registry Contracts &amp; Engine Health Switches. الهدف: تجهيز عقود تسجيل الاستراتيجيات، تفعيل/إيقاف كل استراتيجية، وتجهيز Engine Health بدون تنفيذ حقيقي.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