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t>JA FalconCore Automated Trading Platform</w:t>
      </w:r>
    </w:p>
    <w:p>
      <w:pPr>
        <w:bidi w:val="1"/>
        <w:jc w:val="right"/>
      </w:pPr>
      <w:r>
        <w:rPr>
          <w:b/>
          <w:sz w:val="24"/>
        </w:rPr>
        <w:t>ملف ذاكرة المشروع — v0.16.1 Locked</w:t>
      </w:r>
    </w:p>
    <w:p>
      <w:pPr>
        <w:pStyle w:val="Heading1"/>
        <w:bidi w:val="1"/>
        <w:jc w:val="right"/>
      </w:pPr>
      <w:r>
        <w:t>1) حالة الإصدار</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bidi w:val="1"/>
              <w:jc w:val="right"/>
            </w:pPr>
            <w:r>
              <w:rPr>
                <w:b/>
              </w:rPr>
              <w:t>البند</w:t>
            </w:r>
          </w:p>
        </w:tc>
        <w:tc>
          <w:tcPr>
            <w:tcW w:type="dxa" w:w="5328"/>
            <w:shd w:fill="D9EAF7"/>
            <w:vAlign w:val="center"/>
          </w:tcPr>
          <w:p>
            <w:pPr>
              <w:bidi w:val="1"/>
              <w:jc w:val="right"/>
            </w:pPr>
            <w:r>
              <w:rPr>
                <w:b/>
              </w:rPr>
              <w:t>القيمة / القرار</w:t>
            </w:r>
          </w:p>
        </w:tc>
      </w:tr>
      <w:tr>
        <w:tc>
          <w:tcPr>
            <w:tcW w:type="dxa" w:w="5328"/>
            <w:vAlign w:val="center"/>
          </w:tcPr>
          <w:p>
            <w:pPr>
              <w:bidi w:val="1"/>
              <w:jc w:val="right"/>
            </w:pPr>
            <w:r>
              <w:rPr>
                <w:sz w:val="19"/>
              </w:rPr>
              <w:t>الإصدار</w:t>
            </w:r>
          </w:p>
        </w:tc>
        <w:tc>
          <w:tcPr>
            <w:tcW w:type="dxa" w:w="5328"/>
            <w:vAlign w:val="center"/>
          </w:tcPr>
          <w:p>
            <w:pPr>
              <w:bidi w:val="1"/>
              <w:jc w:val="right"/>
            </w:pPr>
            <w:r>
              <w:rPr>
                <w:sz w:val="19"/>
              </w:rPr>
              <w:t>v0.16.1</w:t>
            </w:r>
          </w:p>
        </w:tc>
      </w:tr>
      <w:tr>
        <w:tc>
          <w:tcPr>
            <w:tcW w:type="dxa" w:w="5328"/>
            <w:vAlign w:val="center"/>
          </w:tcPr>
          <w:p>
            <w:pPr>
              <w:bidi w:val="1"/>
              <w:jc w:val="right"/>
            </w:pPr>
            <w:r>
              <w:rPr>
                <w:sz w:val="19"/>
              </w:rPr>
              <w:t>اسم الإصدار</w:t>
            </w:r>
          </w:p>
        </w:tc>
        <w:tc>
          <w:tcPr>
            <w:tcW w:type="dxa" w:w="5328"/>
            <w:vAlign w:val="center"/>
          </w:tcPr>
          <w:p>
            <w:pPr>
              <w:bidi w:val="1"/>
              <w:jc w:val="right"/>
            </w:pPr>
            <w:r>
              <w:rPr>
                <w:sz w:val="19"/>
              </w:rPr>
              <w:t>Bool Helper Compile Hotfix</w:t>
            </w:r>
          </w:p>
        </w:tc>
      </w:tr>
      <w:tr>
        <w:tc>
          <w:tcPr>
            <w:tcW w:type="dxa" w:w="5328"/>
            <w:vAlign w:val="center"/>
          </w:tcPr>
          <w:p>
            <w:pPr>
              <w:bidi w:val="1"/>
              <w:jc w:val="right"/>
            </w:pPr>
            <w:r>
              <w:rPr>
                <w:sz w:val="19"/>
              </w:rPr>
              <w:t>قاعدة البناء</w:t>
            </w:r>
          </w:p>
        </w:tc>
        <w:tc>
          <w:tcPr>
            <w:tcW w:type="dxa" w:w="5328"/>
            <w:vAlign w:val="center"/>
          </w:tcPr>
          <w:p>
            <w:pPr>
              <w:bidi w:val="1"/>
              <w:jc w:val="right"/>
            </w:pPr>
            <w:r>
              <w:rPr>
                <w:sz w:val="19"/>
              </w:rPr>
              <w:t>مبني فوق v0.16.0 Runtime Report Verification</w:t>
            </w:r>
          </w:p>
        </w:tc>
      </w:tr>
      <w:tr>
        <w:tc>
          <w:tcPr>
            <w:tcW w:type="dxa" w:w="5328"/>
            <w:vAlign w:val="center"/>
          </w:tcPr>
          <w:p>
            <w:pPr>
              <w:bidi w:val="1"/>
              <w:jc w:val="right"/>
            </w:pPr>
            <w:r>
              <w:rPr>
                <w:sz w:val="19"/>
              </w:rPr>
              <w:t>نوع التغيير</w:t>
            </w:r>
          </w:p>
        </w:tc>
        <w:tc>
          <w:tcPr>
            <w:tcW w:type="dxa" w:w="5328"/>
            <w:vAlign w:val="center"/>
          </w:tcPr>
          <w:p>
            <w:pPr>
              <w:bidi w:val="1"/>
              <w:jc w:val="right"/>
            </w:pPr>
            <w:r>
              <w:rPr>
                <w:sz w:val="19"/>
              </w:rPr>
              <w:t>Compile Hotfix فقط</w:t>
            </w:r>
          </w:p>
        </w:tc>
      </w:tr>
      <w:tr>
        <w:tc>
          <w:tcPr>
            <w:tcW w:type="dxa" w:w="5328"/>
            <w:vAlign w:val="center"/>
          </w:tcPr>
          <w:p>
            <w:pPr>
              <w:bidi w:val="1"/>
              <w:jc w:val="right"/>
            </w:pPr>
            <w:r>
              <w:rPr>
                <w:sz w:val="19"/>
              </w:rPr>
              <w:t>Compile Result</w:t>
            </w:r>
          </w:p>
        </w:tc>
        <w:tc>
          <w:tcPr>
            <w:tcW w:type="dxa" w:w="5328"/>
            <w:vAlign w:val="center"/>
          </w:tcPr>
          <w:p>
            <w:pPr>
              <w:bidi w:val="1"/>
              <w:jc w:val="right"/>
            </w:pPr>
            <w:r>
              <w:rPr>
                <w:sz w:val="19"/>
              </w:rPr>
              <w:t>0 errors, 0 warnings — PASSED</w:t>
            </w:r>
          </w:p>
        </w:tc>
      </w:tr>
      <w:tr>
        <w:tc>
          <w:tcPr>
            <w:tcW w:type="dxa" w:w="5328"/>
            <w:vAlign w:val="center"/>
          </w:tcPr>
          <w:p>
            <w:pPr>
              <w:bidi w:val="1"/>
              <w:jc w:val="right"/>
            </w:pPr>
            <w:r>
              <w:rPr>
                <w:sz w:val="19"/>
              </w:rPr>
              <w:t>Baseline Status</w:t>
            </w:r>
          </w:p>
        </w:tc>
        <w:tc>
          <w:tcPr>
            <w:tcW w:type="dxa" w:w="5328"/>
            <w:vAlign w:val="center"/>
          </w:tcPr>
          <w:p>
            <w:pPr>
              <w:bidi w:val="1"/>
              <w:jc w:val="right"/>
            </w:pPr>
            <w:r>
              <w:rPr>
                <w:sz w:val="19"/>
              </w:rPr>
              <w:t>LOCKED</w:t>
            </w:r>
          </w:p>
        </w:tc>
      </w:tr>
      <w:tr>
        <w:tc>
          <w:tcPr>
            <w:tcW w:type="dxa" w:w="5328"/>
            <w:vAlign w:val="center"/>
          </w:tcPr>
          <w:p>
            <w:pPr>
              <w:bidi w:val="1"/>
              <w:jc w:val="right"/>
            </w:pPr>
            <w:r>
              <w:rPr>
                <w:sz w:val="19"/>
              </w:rPr>
              <w:t>سبب الإصدار</w:t>
            </w:r>
          </w:p>
        </w:tc>
        <w:tc>
          <w:tcPr>
            <w:tcW w:type="dxa" w:w="5328"/>
            <w:vAlign w:val="center"/>
          </w:tcPr>
          <w:p>
            <w:pPr>
              <w:bidi w:val="1"/>
              <w:jc w:val="right"/>
            </w:pPr>
            <w:r>
              <w:rPr>
                <w:sz w:val="19"/>
              </w:rPr>
              <w:t>إضافة helper عام FalconBoolToYesNo() المستخدم في تقرير Runtime Verification</w:t>
            </w:r>
          </w:p>
        </w:tc>
      </w:tr>
      <w:tr>
        <w:tc>
          <w:tcPr>
            <w:tcW w:type="dxa" w:w="5328"/>
            <w:vAlign w:val="center"/>
          </w:tcPr>
          <w:p>
            <w:pPr>
              <w:bidi w:val="1"/>
              <w:jc w:val="right"/>
            </w:pPr>
            <w:r>
              <w:rPr>
                <w:sz w:val="19"/>
              </w:rPr>
              <w:t>التنفيذ الحقيقي</w:t>
            </w:r>
          </w:p>
        </w:tc>
        <w:tc>
          <w:tcPr>
            <w:tcW w:type="dxa" w:w="5328"/>
            <w:vAlign w:val="center"/>
          </w:tcPr>
          <w:p>
            <w:pPr>
              <w:bidi w:val="1"/>
              <w:jc w:val="right"/>
            </w:pPr>
            <w:r>
              <w:rPr>
                <w:sz w:val="19"/>
              </w:rPr>
              <w:t>مغلق بالكامل</w:t>
            </w:r>
          </w:p>
        </w:tc>
      </w:tr>
      <w:tr>
        <w:tc>
          <w:tcPr>
            <w:tcW w:type="dxa" w:w="5328"/>
            <w:vAlign w:val="center"/>
          </w:tcPr>
          <w:p>
            <w:pPr>
              <w:bidi w:val="1"/>
              <w:jc w:val="right"/>
            </w:pPr>
            <w:r>
              <w:rPr>
                <w:sz w:val="19"/>
              </w:rPr>
              <w:t>OrderSend</w:t>
            </w:r>
          </w:p>
        </w:tc>
        <w:tc>
          <w:tcPr>
            <w:tcW w:type="dxa" w:w="5328"/>
            <w:vAlign w:val="center"/>
          </w:tcPr>
          <w:p>
            <w:pPr>
              <w:bidi w:val="1"/>
              <w:jc w:val="right"/>
            </w:pPr>
            <w:r>
              <w:rPr>
                <w:sz w:val="19"/>
              </w:rPr>
              <w:t>غير موجود / ممنوع</w:t>
            </w:r>
          </w:p>
        </w:tc>
      </w:tr>
      <w:tr>
        <w:tc>
          <w:tcPr>
            <w:tcW w:type="dxa" w:w="5328"/>
            <w:vAlign w:val="center"/>
          </w:tcPr>
          <w:p>
            <w:pPr>
              <w:bidi w:val="1"/>
              <w:jc w:val="right"/>
            </w:pPr>
            <w:r>
              <w:rPr>
                <w:sz w:val="19"/>
              </w:rPr>
              <w:t>Paper / Demo / Live</w:t>
            </w:r>
          </w:p>
        </w:tc>
        <w:tc>
          <w:tcPr>
            <w:tcW w:type="dxa" w:w="5328"/>
            <w:vAlign w:val="center"/>
          </w:tcPr>
          <w:p>
            <w:pPr>
              <w:bidi w:val="1"/>
              <w:jc w:val="right"/>
            </w:pPr>
            <w:r>
              <w:rPr>
                <w:sz w:val="19"/>
              </w:rPr>
              <w:t>غير مفعّل</w:t>
            </w:r>
          </w:p>
        </w:tc>
      </w:tr>
    </w:tbl>
    <w:p>
      <w:pPr>
        <w:pStyle w:val="Heading1"/>
        <w:bidi w:val="1"/>
        <w:jc w:val="right"/>
      </w:pPr>
      <w:r>
        <w:t>2) هدف المشروع</w:t>
      </w:r>
    </w:p>
    <w:p>
      <w:pPr>
        <w:bidi w:val="1"/>
        <w:jc w:val="right"/>
      </w:pPr>
      <w:r>
        <w:rPr>
          <w:b w:val="0"/>
          <w:sz w:val="21"/>
        </w:rPr>
        <w:t>بناء منصة تداول آلية احترافية للناسداك باسم JA FalconCore Automated Trading Platform، تبدأ من Core نظيف، وتفصل بين Market Context وEvidence وStrategy Registry وShadow Execution وTrade Management قبل أي تنفيذ حقيقي.</w:t>
      </w:r>
    </w:p>
    <w:p>
      <w:pPr>
        <w:pStyle w:val="Heading1"/>
        <w:bidi w:val="1"/>
        <w:jc w:val="right"/>
      </w:pPr>
      <w:r>
        <w:t>3) المعمارية الحالية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bidi w:val="1"/>
              <w:jc w:val="right"/>
            </w:pPr>
            <w:r>
              <w:rPr>
                <w:b/>
              </w:rPr>
              <w:t>البند</w:t>
            </w:r>
          </w:p>
        </w:tc>
        <w:tc>
          <w:tcPr>
            <w:tcW w:type="dxa" w:w="5328"/>
            <w:shd w:fill="D9EAF7"/>
            <w:vAlign w:val="center"/>
          </w:tcPr>
          <w:p>
            <w:pPr>
              <w:bidi w:val="1"/>
              <w:jc w:val="right"/>
            </w:pPr>
            <w:r>
              <w:rPr>
                <w:b/>
              </w:rPr>
              <w:t>القيمة / القرار</w:t>
            </w:r>
          </w:p>
        </w:tc>
      </w:tr>
      <w:tr>
        <w:tc>
          <w:tcPr>
            <w:tcW w:type="dxa" w:w="5328"/>
            <w:vAlign w:val="center"/>
          </w:tcPr>
          <w:p>
            <w:pPr>
              <w:bidi w:val="1"/>
              <w:jc w:val="right"/>
            </w:pPr>
            <w:r>
              <w:rPr>
                <w:sz w:val="19"/>
              </w:rPr>
              <w:t>Core</w:t>
            </w:r>
          </w:p>
        </w:tc>
        <w:tc>
          <w:tcPr>
            <w:tcW w:type="dxa" w:w="5328"/>
            <w:vAlign w:val="center"/>
          </w:tcPr>
          <w:p>
            <w:pPr>
              <w:bidi w:val="1"/>
              <w:jc w:val="right"/>
            </w:pPr>
            <w:r>
              <w:rPr>
                <w:sz w:val="19"/>
              </w:rPr>
              <w:t>Market Context + Symbol Diagnostics + Candle Cache</w:t>
            </w:r>
          </w:p>
        </w:tc>
      </w:tr>
      <w:tr>
        <w:tc>
          <w:tcPr>
            <w:tcW w:type="dxa" w:w="5328"/>
            <w:vAlign w:val="center"/>
          </w:tcPr>
          <w:p>
            <w:pPr>
              <w:bidi w:val="1"/>
              <w:jc w:val="right"/>
            </w:pPr>
            <w:r>
              <w:rPr>
                <w:sz w:val="19"/>
              </w:rPr>
              <w:t>Evidence</w:t>
            </w:r>
          </w:p>
        </w:tc>
        <w:tc>
          <w:tcPr>
            <w:tcW w:type="dxa" w:w="5328"/>
            <w:vAlign w:val="center"/>
          </w:tcPr>
          <w:p>
            <w:pPr>
              <w:bidi w:val="1"/>
              <w:jc w:val="right"/>
            </w:pPr>
            <w:r>
              <w:rPr>
                <w:sz w:val="19"/>
              </w:rPr>
              <w:t>Candle / Chart / Objective Indicator / SMC Evidence Contracts</w:t>
            </w:r>
          </w:p>
        </w:tc>
      </w:tr>
      <w:tr>
        <w:tc>
          <w:tcPr>
            <w:tcW w:type="dxa" w:w="5328"/>
            <w:vAlign w:val="center"/>
          </w:tcPr>
          <w:p>
            <w:pPr>
              <w:bidi w:val="1"/>
              <w:jc w:val="right"/>
            </w:pPr>
            <w:r>
              <w:rPr>
                <w:sz w:val="19"/>
              </w:rPr>
              <w:t>Safety</w:t>
            </w:r>
          </w:p>
        </w:tc>
        <w:tc>
          <w:tcPr>
            <w:tcW w:type="dxa" w:w="5328"/>
            <w:vAlign w:val="center"/>
          </w:tcPr>
          <w:p>
            <w:pPr>
              <w:bidi w:val="1"/>
              <w:jc w:val="right"/>
            </w:pPr>
            <w:r>
              <w:rPr>
                <w:sz w:val="19"/>
              </w:rPr>
              <w:t>No-Lookahead Runtime Guard + Strategy Staging Safety</w:t>
            </w:r>
          </w:p>
        </w:tc>
      </w:tr>
      <w:tr>
        <w:tc>
          <w:tcPr>
            <w:tcW w:type="dxa" w:w="5328"/>
            <w:vAlign w:val="center"/>
          </w:tcPr>
          <w:p>
            <w:pPr>
              <w:bidi w:val="1"/>
              <w:jc w:val="right"/>
            </w:pPr>
            <w:r>
              <w:rPr>
                <w:sz w:val="19"/>
              </w:rPr>
              <w:t>Registry</w:t>
            </w:r>
          </w:p>
        </w:tc>
        <w:tc>
          <w:tcPr>
            <w:tcW w:type="dxa" w:w="5328"/>
            <w:vAlign w:val="center"/>
          </w:tcPr>
          <w:p>
            <w:pPr>
              <w:bidi w:val="1"/>
              <w:jc w:val="right"/>
            </w:pPr>
            <w:r>
              <w:rPr>
                <w:sz w:val="19"/>
              </w:rPr>
              <w:t>Strategy Registry + Engine Health Switches</w:t>
            </w:r>
          </w:p>
        </w:tc>
      </w:tr>
      <w:tr>
        <w:tc>
          <w:tcPr>
            <w:tcW w:type="dxa" w:w="5328"/>
            <w:vAlign w:val="center"/>
          </w:tcPr>
          <w:p>
            <w:pPr>
              <w:bidi w:val="1"/>
              <w:jc w:val="right"/>
            </w:pPr>
            <w:r>
              <w:rPr>
                <w:sz w:val="19"/>
              </w:rPr>
              <w:t>Strategy Adapter</w:t>
            </w:r>
          </w:p>
        </w:tc>
        <w:tc>
          <w:tcPr>
            <w:tcW w:type="dxa" w:w="5328"/>
            <w:vAlign w:val="center"/>
          </w:tcPr>
          <w:p>
            <w:pPr>
              <w:bidi w:val="1"/>
              <w:jc w:val="right"/>
            </w:pPr>
            <w:r>
              <w:rPr>
                <w:sz w:val="19"/>
              </w:rPr>
              <w:t>FVG_MICRO_RETEST Adapter Shell</w:t>
            </w:r>
          </w:p>
        </w:tc>
      </w:tr>
      <w:tr>
        <w:tc>
          <w:tcPr>
            <w:tcW w:type="dxa" w:w="5328"/>
            <w:vAlign w:val="center"/>
          </w:tcPr>
          <w:p>
            <w:pPr>
              <w:bidi w:val="1"/>
              <w:jc w:val="right"/>
            </w:pPr>
            <w:r>
              <w:rPr>
                <w:sz w:val="19"/>
              </w:rPr>
              <w:t>Detector</w:t>
            </w:r>
          </w:p>
        </w:tc>
        <w:tc>
          <w:tcPr>
            <w:tcW w:type="dxa" w:w="5328"/>
            <w:vAlign w:val="center"/>
          </w:tcPr>
          <w:p>
            <w:pPr>
              <w:bidi w:val="1"/>
              <w:jc w:val="right"/>
            </w:pPr>
            <w:r>
              <w:rPr>
                <w:sz w:val="19"/>
              </w:rPr>
              <w:t>FVG Micro Real Shadow Detector على M5 من 3 شموع مغلقة</w:t>
            </w:r>
          </w:p>
        </w:tc>
      </w:tr>
      <w:tr>
        <w:tc>
          <w:tcPr>
            <w:tcW w:type="dxa" w:w="5328"/>
            <w:vAlign w:val="center"/>
          </w:tcPr>
          <w:p>
            <w:pPr>
              <w:bidi w:val="1"/>
              <w:jc w:val="right"/>
            </w:pPr>
            <w:r>
              <w:rPr>
                <w:sz w:val="19"/>
              </w:rPr>
              <w:t>Candidate</w:t>
            </w:r>
          </w:p>
        </w:tc>
        <w:tc>
          <w:tcPr>
            <w:tcW w:type="dxa" w:w="5328"/>
            <w:vAlign w:val="center"/>
          </w:tcPr>
          <w:p>
            <w:pPr>
              <w:bidi w:val="1"/>
              <w:jc w:val="right"/>
            </w:pPr>
            <w:r>
              <w:rPr>
                <w:sz w:val="19"/>
              </w:rPr>
              <w:t>FVG Micro Shadow Candidate Snapshot</w:t>
            </w:r>
          </w:p>
        </w:tc>
      </w:tr>
      <w:tr>
        <w:tc>
          <w:tcPr>
            <w:tcW w:type="dxa" w:w="5328"/>
            <w:vAlign w:val="center"/>
          </w:tcPr>
          <w:p>
            <w:pPr>
              <w:bidi w:val="1"/>
              <w:jc w:val="right"/>
            </w:pPr>
            <w:r>
              <w:rPr>
                <w:sz w:val="19"/>
              </w:rPr>
              <w:t>Retest Watcher</w:t>
            </w:r>
          </w:p>
        </w:tc>
        <w:tc>
          <w:tcPr>
            <w:tcW w:type="dxa" w:w="5328"/>
            <w:vAlign w:val="center"/>
          </w:tcPr>
          <w:p>
            <w:pPr>
              <w:bidi w:val="1"/>
              <w:jc w:val="right"/>
            </w:pPr>
            <w:r>
              <w:rPr>
                <w:sz w:val="19"/>
              </w:rPr>
              <w:t>يراقب عودة السعر إلى منطقة FVG ويبني Skeleton تشخيصي</w:t>
            </w:r>
          </w:p>
        </w:tc>
      </w:tr>
      <w:tr>
        <w:tc>
          <w:tcPr>
            <w:tcW w:type="dxa" w:w="5328"/>
            <w:vAlign w:val="center"/>
          </w:tcPr>
          <w:p>
            <w:pPr>
              <w:bidi w:val="1"/>
              <w:jc w:val="right"/>
            </w:pPr>
            <w:r>
              <w:rPr>
                <w:sz w:val="19"/>
              </w:rPr>
              <w:t>Staging</w:t>
            </w:r>
          </w:p>
        </w:tc>
        <w:tc>
          <w:tcPr>
            <w:tcW w:type="dxa" w:w="5328"/>
            <w:vAlign w:val="center"/>
          </w:tcPr>
          <w:p>
            <w:pPr>
              <w:bidi w:val="1"/>
              <w:jc w:val="right"/>
            </w:pPr>
            <w:r>
              <w:rPr>
                <w:sz w:val="19"/>
              </w:rPr>
              <w:t>TradePlan Staging Dry Run إلى Shadow Executor فقط</w:t>
            </w:r>
          </w:p>
        </w:tc>
      </w:tr>
      <w:tr>
        <w:tc>
          <w:tcPr>
            <w:tcW w:type="dxa" w:w="5328"/>
            <w:vAlign w:val="center"/>
          </w:tcPr>
          <w:p>
            <w:pPr>
              <w:bidi w:val="1"/>
              <w:jc w:val="right"/>
            </w:pPr>
            <w:r>
              <w:rPr>
                <w:sz w:val="19"/>
              </w:rPr>
              <w:t>Lifecycle</w:t>
            </w:r>
          </w:p>
        </w:tc>
        <w:tc>
          <w:tcPr>
            <w:tcW w:type="dxa" w:w="5328"/>
            <w:vAlign w:val="center"/>
          </w:tcPr>
          <w:p>
            <w:pPr>
              <w:bidi w:val="1"/>
              <w:jc w:val="right"/>
            </w:pPr>
            <w:r>
              <w:rPr>
                <w:sz w:val="19"/>
              </w:rPr>
              <w:t>Shadow Lifecycle Simulation: TP1 / SL / Timeout تشخيصيًا</w:t>
            </w:r>
          </w:p>
        </w:tc>
      </w:tr>
      <w:tr>
        <w:tc>
          <w:tcPr>
            <w:tcW w:type="dxa" w:w="5328"/>
            <w:vAlign w:val="center"/>
          </w:tcPr>
          <w:p>
            <w:pPr>
              <w:bidi w:val="1"/>
              <w:jc w:val="right"/>
            </w:pPr>
            <w:r>
              <w:rPr>
                <w:sz w:val="19"/>
              </w:rPr>
              <w:t>Reports</w:t>
            </w:r>
          </w:p>
        </w:tc>
        <w:tc>
          <w:tcPr>
            <w:tcW w:type="dxa" w:w="5328"/>
            <w:vAlign w:val="center"/>
          </w:tcPr>
          <w:p>
            <w:pPr>
              <w:bidi w:val="1"/>
              <w:jc w:val="right"/>
            </w:pPr>
            <w:r>
              <w:rPr>
                <w:sz w:val="19"/>
              </w:rPr>
              <w:t>TradeLifecycle + Runtime Report Verification + Calibration Cleanup Gate</w:t>
            </w:r>
          </w:p>
        </w:tc>
      </w:tr>
    </w:tbl>
    <w:p>
      <w:pPr>
        <w:pStyle w:val="Heading1"/>
        <w:bidi w:val="1"/>
        <w:jc w:val="right"/>
      </w:pPr>
      <w:r>
        <w:t>4) التقنيات المستخدمة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bidi w:val="1"/>
              <w:jc w:val="right"/>
            </w:pPr>
            <w:r>
              <w:rPr>
                <w:b/>
              </w:rPr>
              <w:t>البند</w:t>
            </w:r>
          </w:p>
        </w:tc>
        <w:tc>
          <w:tcPr>
            <w:tcW w:type="dxa" w:w="5328"/>
            <w:shd w:fill="D9EAF7"/>
            <w:vAlign w:val="center"/>
          </w:tcPr>
          <w:p>
            <w:pPr>
              <w:bidi w:val="1"/>
              <w:jc w:val="right"/>
            </w:pPr>
            <w:r>
              <w:rPr>
                <w:b/>
              </w:rPr>
              <w:t>القيمة / القرار</w:t>
            </w:r>
          </w:p>
        </w:tc>
      </w:tr>
      <w:tr>
        <w:tc>
          <w:tcPr>
            <w:tcW w:type="dxa" w:w="5328"/>
            <w:vAlign w:val="center"/>
          </w:tcPr>
          <w:p>
            <w:pPr>
              <w:bidi w:val="1"/>
              <w:jc w:val="right"/>
            </w:pPr>
            <w:r>
              <w:rPr>
                <w:sz w:val="19"/>
              </w:rPr>
              <w:t>اللغة</w:t>
            </w:r>
          </w:p>
        </w:tc>
        <w:tc>
          <w:tcPr>
            <w:tcW w:type="dxa" w:w="5328"/>
            <w:vAlign w:val="center"/>
          </w:tcPr>
          <w:p>
            <w:pPr>
              <w:bidi w:val="1"/>
              <w:jc w:val="right"/>
            </w:pPr>
            <w:r>
              <w:rPr>
                <w:sz w:val="19"/>
              </w:rPr>
              <w:t>MQL5</w:t>
            </w:r>
          </w:p>
        </w:tc>
      </w:tr>
      <w:tr>
        <w:tc>
          <w:tcPr>
            <w:tcW w:type="dxa" w:w="5328"/>
            <w:vAlign w:val="center"/>
          </w:tcPr>
          <w:p>
            <w:pPr>
              <w:bidi w:val="1"/>
              <w:jc w:val="right"/>
            </w:pPr>
            <w:r>
              <w:rPr>
                <w:sz w:val="19"/>
              </w:rPr>
              <w:t>المنصة</w:t>
            </w:r>
          </w:p>
        </w:tc>
        <w:tc>
          <w:tcPr>
            <w:tcW w:type="dxa" w:w="5328"/>
            <w:vAlign w:val="center"/>
          </w:tcPr>
          <w:p>
            <w:pPr>
              <w:bidi w:val="1"/>
              <w:jc w:val="right"/>
            </w:pPr>
            <w:r>
              <w:rPr>
                <w:sz w:val="19"/>
              </w:rPr>
              <w:t>MetaTrader 5</w:t>
            </w:r>
          </w:p>
        </w:tc>
      </w:tr>
      <w:tr>
        <w:tc>
          <w:tcPr>
            <w:tcW w:type="dxa" w:w="5328"/>
            <w:vAlign w:val="center"/>
          </w:tcPr>
          <w:p>
            <w:pPr>
              <w:bidi w:val="1"/>
              <w:jc w:val="right"/>
            </w:pPr>
            <w:r>
              <w:rPr>
                <w:sz w:val="19"/>
              </w:rPr>
              <w:t>النمط</w:t>
            </w:r>
          </w:p>
        </w:tc>
        <w:tc>
          <w:tcPr>
            <w:tcW w:type="dxa" w:w="5328"/>
            <w:vAlign w:val="center"/>
          </w:tcPr>
          <w:p>
            <w:pPr>
              <w:bidi w:val="1"/>
              <w:jc w:val="right"/>
            </w:pPr>
            <w:r>
              <w:rPr>
                <w:sz w:val="19"/>
              </w:rPr>
              <w:t>EA Architecture Foundation</w:t>
            </w:r>
          </w:p>
        </w:tc>
      </w:tr>
      <w:tr>
        <w:tc>
          <w:tcPr>
            <w:tcW w:type="dxa" w:w="5328"/>
            <w:vAlign w:val="center"/>
          </w:tcPr>
          <w:p>
            <w:pPr>
              <w:bidi w:val="1"/>
              <w:jc w:val="right"/>
            </w:pPr>
            <w:r>
              <w:rPr>
                <w:sz w:val="19"/>
              </w:rPr>
              <w:t>إدارة الملفات</w:t>
            </w:r>
          </w:p>
        </w:tc>
        <w:tc>
          <w:tcPr>
            <w:tcW w:type="dxa" w:w="5328"/>
            <w:vAlign w:val="center"/>
          </w:tcPr>
          <w:p>
            <w:pPr>
              <w:bidi w:val="1"/>
              <w:jc w:val="right"/>
            </w:pPr>
            <w:r>
              <w:rPr>
                <w:sz w:val="19"/>
              </w:rPr>
              <w:t>CSV Reports داخل Files directory</w:t>
            </w:r>
          </w:p>
        </w:tc>
      </w:tr>
      <w:tr>
        <w:tc>
          <w:tcPr>
            <w:tcW w:type="dxa" w:w="5328"/>
            <w:vAlign w:val="center"/>
          </w:tcPr>
          <w:p>
            <w:pPr>
              <w:bidi w:val="1"/>
              <w:jc w:val="right"/>
            </w:pPr>
            <w:r>
              <w:rPr>
                <w:sz w:val="19"/>
              </w:rPr>
              <w:t>مصدر البيانات</w:t>
            </w:r>
          </w:p>
        </w:tc>
        <w:tc>
          <w:tcPr>
            <w:tcW w:type="dxa" w:w="5328"/>
            <w:vAlign w:val="center"/>
          </w:tcPr>
          <w:p>
            <w:pPr>
              <w:bidi w:val="1"/>
              <w:jc w:val="right"/>
            </w:pPr>
            <w:r>
              <w:rPr>
                <w:sz w:val="19"/>
              </w:rPr>
              <w:t>CopyRates + SymbolInfoTick + SymbolInfoDouble/Integer</w:t>
            </w:r>
          </w:p>
        </w:tc>
      </w:tr>
      <w:tr>
        <w:tc>
          <w:tcPr>
            <w:tcW w:type="dxa" w:w="5328"/>
            <w:vAlign w:val="center"/>
          </w:tcPr>
          <w:p>
            <w:pPr>
              <w:bidi w:val="1"/>
              <w:jc w:val="right"/>
            </w:pPr>
            <w:r>
              <w:rPr>
                <w:sz w:val="19"/>
              </w:rPr>
              <w:t>حماية القرار</w:t>
            </w:r>
          </w:p>
        </w:tc>
        <w:tc>
          <w:tcPr>
            <w:tcW w:type="dxa" w:w="5328"/>
            <w:vAlign w:val="center"/>
          </w:tcPr>
          <w:p>
            <w:pPr>
              <w:bidi w:val="1"/>
              <w:jc w:val="right"/>
            </w:pPr>
            <w:r>
              <w:rPr>
                <w:sz w:val="19"/>
              </w:rPr>
              <w:t>UseClosedCandlesOnly + No-Lookahead Guard</w:t>
            </w:r>
          </w:p>
        </w:tc>
      </w:tr>
    </w:tbl>
    <w:p>
      <w:pPr>
        <w:pStyle w:val="Heading1"/>
        <w:bidi w:val="1"/>
        <w:jc w:val="right"/>
      </w:pPr>
      <w:r>
        <w:t>5) القواعد المهمة</w:t>
      </w:r>
    </w:p>
    <w:p>
      <w:pPr>
        <w:bidi w:val="1"/>
        <w:jc w:val="right"/>
      </w:pPr>
      <w:r>
        <w:rPr>
          <w:b w:val="0"/>
          <w:sz w:val="21"/>
        </w:rPr>
        <w:t>• لا يوجد OrderSend قبل مراحل Paper/Demo واضحة.</w:t>
      </w:r>
    </w:p>
    <w:p>
      <w:pPr>
        <w:bidi w:val="1"/>
        <w:jc w:val="right"/>
      </w:pPr>
      <w:r>
        <w:rPr>
          <w:b w:val="0"/>
          <w:sz w:val="21"/>
        </w:rPr>
        <w:t>• أي Strategy جديدة تبدأ Shadow فقط.</w:t>
      </w:r>
    </w:p>
    <w:p>
      <w:pPr>
        <w:bidi w:val="1"/>
        <w:jc w:val="right"/>
      </w:pPr>
      <w:r>
        <w:rPr>
          <w:b w:val="0"/>
          <w:sz w:val="21"/>
        </w:rPr>
        <w:t>• Pattern is evidence, not permission.</w:t>
      </w:r>
    </w:p>
    <w:p>
      <w:pPr>
        <w:bidi w:val="1"/>
        <w:jc w:val="right"/>
      </w:pPr>
      <w:r>
        <w:rPr>
          <w:b w:val="0"/>
          <w:sz w:val="21"/>
        </w:rPr>
        <w:t>• SMC is evidence, not permission.</w:t>
      </w:r>
    </w:p>
    <w:p>
      <w:pPr>
        <w:bidi w:val="1"/>
        <w:jc w:val="right"/>
      </w:pPr>
      <w:r>
        <w:rPr>
          <w:b w:val="0"/>
          <w:sz w:val="21"/>
        </w:rPr>
        <w:t>• No current candle decision عند تفعيل UseClosedCandlesOnly.</w:t>
      </w:r>
    </w:p>
    <w:p>
      <w:pPr>
        <w:bidi w:val="1"/>
        <w:jc w:val="right"/>
      </w:pPr>
      <w:r>
        <w:rPr>
          <w:b w:val="0"/>
          <w:sz w:val="21"/>
        </w:rPr>
        <w:t>• No final-state dependency.</w:t>
      </w:r>
    </w:p>
    <w:p>
      <w:pPr>
        <w:bidi w:val="1"/>
        <w:jc w:val="right"/>
      </w:pPr>
      <w:r>
        <w:rPr>
          <w:b w:val="0"/>
          <w:sz w:val="21"/>
        </w:rPr>
        <w:t>• Diagnostic Cleanup Gate إلزامي بعد انتهاء أي مسار تشخيصي.</w:t>
      </w:r>
    </w:p>
    <w:p>
      <w:pPr>
        <w:bidi w:val="1"/>
        <w:jc w:val="right"/>
      </w:pPr>
      <w:r>
        <w:rPr>
          <w:b w:val="0"/>
          <w:sz w:val="21"/>
        </w:rPr>
        <w:t>• كل إصدار يجب أن يرجع Compile: 0 errors, 0 warnings قبل القفل.</w:t>
      </w:r>
    </w:p>
    <w:p>
      <w:pPr>
        <w:pStyle w:val="Heading1"/>
        <w:bidi w:val="1"/>
        <w:jc w:val="right"/>
      </w:pPr>
      <w:r>
        <w:t>6) القرارات النهائية في v0.16.1</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bidi w:val="1"/>
              <w:jc w:val="right"/>
            </w:pPr>
            <w:r>
              <w:rPr>
                <w:b/>
              </w:rPr>
              <w:t>البند</w:t>
            </w:r>
          </w:p>
        </w:tc>
        <w:tc>
          <w:tcPr>
            <w:tcW w:type="dxa" w:w="5328"/>
            <w:shd w:fill="D9EAF7"/>
            <w:vAlign w:val="center"/>
          </w:tcPr>
          <w:p>
            <w:pPr>
              <w:bidi w:val="1"/>
              <w:jc w:val="right"/>
            </w:pPr>
            <w:r>
              <w:rPr>
                <w:b/>
              </w:rPr>
              <w:t>القيمة / القرار</w:t>
            </w:r>
          </w:p>
        </w:tc>
      </w:tr>
      <w:tr>
        <w:tc>
          <w:tcPr>
            <w:tcW w:type="dxa" w:w="5328"/>
            <w:vAlign w:val="center"/>
          </w:tcPr>
          <w:p>
            <w:pPr>
              <w:bidi w:val="1"/>
              <w:jc w:val="right"/>
            </w:pPr>
            <w:r>
              <w:rPr>
                <w:sz w:val="19"/>
              </w:rPr>
              <w:t>قرار 1</w:t>
            </w:r>
          </w:p>
        </w:tc>
        <w:tc>
          <w:tcPr>
            <w:tcW w:type="dxa" w:w="5328"/>
            <w:vAlign w:val="center"/>
          </w:tcPr>
          <w:p>
            <w:pPr>
              <w:bidi w:val="1"/>
              <w:jc w:val="right"/>
            </w:pPr>
            <w:r>
              <w:rPr>
                <w:sz w:val="19"/>
              </w:rPr>
              <w:t>v0.16.0 لم يغيّر منطق التداول، لكنه احتاج helper مفقود.</w:t>
            </w:r>
          </w:p>
        </w:tc>
      </w:tr>
      <w:tr>
        <w:tc>
          <w:tcPr>
            <w:tcW w:type="dxa" w:w="5328"/>
            <w:vAlign w:val="center"/>
          </w:tcPr>
          <w:p>
            <w:pPr>
              <w:bidi w:val="1"/>
              <w:jc w:val="right"/>
            </w:pPr>
            <w:r>
              <w:rPr>
                <w:sz w:val="19"/>
              </w:rPr>
              <w:t>قرار 2</w:t>
            </w:r>
          </w:p>
        </w:tc>
        <w:tc>
          <w:tcPr>
            <w:tcW w:type="dxa" w:w="5328"/>
            <w:vAlign w:val="center"/>
          </w:tcPr>
          <w:p>
            <w:pPr>
              <w:bidi w:val="1"/>
              <w:jc w:val="right"/>
            </w:pPr>
            <w:r>
              <w:rPr>
                <w:sz w:val="19"/>
              </w:rPr>
              <w:t>إضافة FalconBoolToYesNo() كدالة عامة آمنة.</w:t>
            </w:r>
          </w:p>
        </w:tc>
      </w:tr>
      <w:tr>
        <w:tc>
          <w:tcPr>
            <w:tcW w:type="dxa" w:w="5328"/>
            <w:vAlign w:val="center"/>
          </w:tcPr>
          <w:p>
            <w:pPr>
              <w:bidi w:val="1"/>
              <w:jc w:val="right"/>
            </w:pPr>
            <w:r>
              <w:rPr>
                <w:sz w:val="19"/>
              </w:rPr>
              <w:t>قرار 3</w:t>
            </w:r>
          </w:p>
        </w:tc>
        <w:tc>
          <w:tcPr>
            <w:tcW w:type="dxa" w:w="5328"/>
            <w:vAlign w:val="center"/>
          </w:tcPr>
          <w:p>
            <w:pPr>
              <w:bidi w:val="1"/>
              <w:jc w:val="right"/>
            </w:pPr>
            <w:r>
              <w:rPr>
                <w:sz w:val="19"/>
              </w:rPr>
              <w:t>لا تغيير في FVG Detector أو TradePlan أو Lifecycle.</w:t>
            </w:r>
          </w:p>
        </w:tc>
      </w:tr>
      <w:tr>
        <w:tc>
          <w:tcPr>
            <w:tcW w:type="dxa" w:w="5328"/>
            <w:vAlign w:val="center"/>
          </w:tcPr>
          <w:p>
            <w:pPr>
              <w:bidi w:val="1"/>
              <w:jc w:val="right"/>
            </w:pPr>
            <w:r>
              <w:rPr>
                <w:sz w:val="19"/>
              </w:rPr>
              <w:t>قرار 4</w:t>
            </w:r>
          </w:p>
        </w:tc>
        <w:tc>
          <w:tcPr>
            <w:tcW w:type="dxa" w:w="5328"/>
            <w:vAlign w:val="center"/>
          </w:tcPr>
          <w:p>
            <w:pPr>
              <w:bidi w:val="1"/>
              <w:jc w:val="right"/>
            </w:pPr>
            <w:r>
              <w:rPr>
                <w:sz w:val="19"/>
              </w:rPr>
              <w:t>v0.16.1 يجب أن يكون compile-clean قبل أي خطوة لاحقة.</w:t>
            </w:r>
          </w:p>
        </w:tc>
      </w:tr>
    </w:tbl>
    <w:p>
      <w:pPr>
        <w:pStyle w:val="Heading1"/>
        <w:bidi w:val="1"/>
        <w:jc w:val="right"/>
      </w:pPr>
      <w:r>
        <w:t>7) أسلوب كتابة الكود</w:t>
      </w:r>
    </w:p>
    <w:p>
      <w:pPr>
        <w:bidi w:val="1"/>
        <w:jc w:val="right"/>
      </w:pPr>
      <w:r>
        <w:rPr>
          <w:b w:val="0"/>
          <w:sz w:val="21"/>
        </w:rPr>
        <w:t>• إضافة Helper صغير عام بدل تكرار تحويل boolean في كل تقرير.</w:t>
      </w:r>
    </w:p>
    <w:p>
      <w:pPr>
        <w:bidi w:val="1"/>
        <w:jc w:val="right"/>
      </w:pPr>
      <w:r>
        <w:rPr>
          <w:b w:val="0"/>
          <w:sz w:val="21"/>
        </w:rPr>
        <w:t>• عدم لمس منطق التداول في compile hotfix.</w:t>
      </w:r>
    </w:p>
    <w:p>
      <w:pPr>
        <w:bidi w:val="1"/>
        <w:jc w:val="right"/>
      </w:pPr>
      <w:r>
        <w:rPr>
          <w:b w:val="0"/>
          <w:sz w:val="21"/>
        </w:rPr>
        <w:t>• استخدام أسماء واضحة للنسخ والـ build tags.</w:t>
      </w:r>
    </w:p>
    <w:p>
      <w:pPr>
        <w:bidi w:val="1"/>
        <w:jc w:val="right"/>
      </w:pPr>
      <w:r>
        <w:rPr>
          <w:b w:val="0"/>
          <w:sz w:val="21"/>
        </w:rPr>
        <w:t>• الحفاظ على فصل التقارير عن الاستراتيجيات وعن التنفيذ.</w:t>
      </w:r>
    </w:p>
    <w:p>
      <w:pPr>
        <w:pStyle w:val="Heading1"/>
        <w:bidi w:val="1"/>
        <w:jc w:val="right"/>
      </w:pPr>
      <w:r>
        <w:t>8) ما تم إنجازه حتى الآن</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bidi w:val="1"/>
              <w:jc w:val="right"/>
            </w:pPr>
            <w:r>
              <w:rPr>
                <w:b/>
              </w:rPr>
              <w:t>البند</w:t>
            </w:r>
          </w:p>
        </w:tc>
        <w:tc>
          <w:tcPr>
            <w:tcW w:type="dxa" w:w="5328"/>
            <w:shd w:fill="D9EAF7"/>
            <w:vAlign w:val="center"/>
          </w:tcPr>
          <w:p>
            <w:pPr>
              <w:bidi w:val="1"/>
              <w:jc w:val="right"/>
            </w:pPr>
            <w:r>
              <w:rPr>
                <w:b/>
              </w:rPr>
              <w:t>القيمة / القرار</w:t>
            </w:r>
          </w:p>
        </w:tc>
      </w:tr>
      <w:tr>
        <w:tc>
          <w:tcPr>
            <w:tcW w:type="dxa" w:w="5328"/>
            <w:vAlign w:val="center"/>
          </w:tcPr>
          <w:p>
            <w:pPr>
              <w:bidi w:val="1"/>
              <w:jc w:val="right"/>
            </w:pPr>
            <w:r>
              <w:rPr>
                <w:sz w:val="19"/>
              </w:rPr>
              <w:t>v0.0.2</w:t>
            </w:r>
          </w:p>
        </w:tc>
        <w:tc>
          <w:tcPr>
            <w:tcW w:type="dxa" w:w="5328"/>
            <w:vAlign w:val="center"/>
          </w:tcPr>
          <w:p>
            <w:pPr>
              <w:bidi w:val="1"/>
              <w:jc w:val="right"/>
            </w:pPr>
            <w:r>
              <w:rPr>
                <w:sz w:val="19"/>
              </w:rPr>
              <w:t>Clean Baseline Locked</w:t>
            </w:r>
          </w:p>
        </w:tc>
      </w:tr>
      <w:tr>
        <w:tc>
          <w:tcPr>
            <w:tcW w:type="dxa" w:w="5328"/>
            <w:vAlign w:val="center"/>
          </w:tcPr>
          <w:p>
            <w:pPr>
              <w:bidi w:val="1"/>
              <w:jc w:val="right"/>
            </w:pPr>
            <w:r>
              <w:rPr>
                <w:sz w:val="19"/>
              </w:rPr>
              <w:t>v0.1.1</w:t>
            </w:r>
          </w:p>
        </w:tc>
        <w:tc>
          <w:tcPr>
            <w:tcW w:type="dxa" w:w="5328"/>
            <w:vAlign w:val="center"/>
          </w:tcPr>
          <w:p>
            <w:pPr>
              <w:bidi w:val="1"/>
              <w:jc w:val="right"/>
            </w:pPr>
            <w:r>
              <w:rPr>
                <w:sz w:val="19"/>
              </w:rPr>
              <w:t>Core Contracts &amp; Report Writer Locked</w:t>
            </w:r>
          </w:p>
        </w:tc>
      </w:tr>
      <w:tr>
        <w:tc>
          <w:tcPr>
            <w:tcW w:type="dxa" w:w="5328"/>
            <w:vAlign w:val="center"/>
          </w:tcPr>
          <w:p>
            <w:pPr>
              <w:bidi w:val="1"/>
              <w:jc w:val="right"/>
            </w:pPr>
            <w:r>
              <w:rPr>
                <w:sz w:val="19"/>
              </w:rPr>
              <w:t>v0.2.0</w:t>
            </w:r>
          </w:p>
        </w:tc>
        <w:tc>
          <w:tcPr>
            <w:tcW w:type="dxa" w:w="5328"/>
            <w:vAlign w:val="center"/>
          </w:tcPr>
          <w:p>
            <w:pPr>
              <w:bidi w:val="1"/>
              <w:jc w:val="right"/>
            </w:pPr>
            <w:r>
              <w:rPr>
                <w:sz w:val="19"/>
              </w:rPr>
              <w:t>Market Context &amp; Symbol Diagnostics Locked</w:t>
            </w:r>
          </w:p>
        </w:tc>
      </w:tr>
      <w:tr>
        <w:tc>
          <w:tcPr>
            <w:tcW w:type="dxa" w:w="5328"/>
            <w:vAlign w:val="center"/>
          </w:tcPr>
          <w:p>
            <w:pPr>
              <w:bidi w:val="1"/>
              <w:jc w:val="right"/>
            </w:pPr>
            <w:r>
              <w:rPr>
                <w:sz w:val="19"/>
              </w:rPr>
              <w:t>v0.3.0</w:t>
            </w:r>
          </w:p>
        </w:tc>
        <w:tc>
          <w:tcPr>
            <w:tcW w:type="dxa" w:w="5328"/>
            <w:vAlign w:val="center"/>
          </w:tcPr>
          <w:p>
            <w:pPr>
              <w:bidi w:val="1"/>
              <w:jc w:val="right"/>
            </w:pPr>
            <w:r>
              <w:rPr>
                <w:sz w:val="19"/>
              </w:rPr>
              <w:t>Multi-Timeframe Candle Cache Locked — M1/M5/M15/H1/H4/D1</w:t>
            </w:r>
          </w:p>
        </w:tc>
      </w:tr>
      <w:tr>
        <w:tc>
          <w:tcPr>
            <w:tcW w:type="dxa" w:w="5328"/>
            <w:vAlign w:val="center"/>
          </w:tcPr>
          <w:p>
            <w:pPr>
              <w:bidi w:val="1"/>
              <w:jc w:val="right"/>
            </w:pPr>
            <w:r>
              <w:rPr>
                <w:sz w:val="19"/>
              </w:rPr>
              <w:t>v0.4.0</w:t>
            </w:r>
          </w:p>
        </w:tc>
        <w:tc>
          <w:tcPr>
            <w:tcW w:type="dxa" w:w="5328"/>
            <w:vAlign w:val="center"/>
          </w:tcPr>
          <w:p>
            <w:pPr>
              <w:bidi w:val="1"/>
              <w:jc w:val="right"/>
            </w:pPr>
            <w:r>
              <w:rPr>
                <w:sz w:val="19"/>
              </w:rPr>
              <w:t>Evidence Framework Locked</w:t>
            </w:r>
          </w:p>
        </w:tc>
      </w:tr>
      <w:tr>
        <w:tc>
          <w:tcPr>
            <w:tcW w:type="dxa" w:w="5328"/>
            <w:vAlign w:val="center"/>
          </w:tcPr>
          <w:p>
            <w:pPr>
              <w:bidi w:val="1"/>
              <w:jc w:val="right"/>
            </w:pPr>
            <w:r>
              <w:rPr>
                <w:sz w:val="19"/>
              </w:rPr>
              <w:t>v0.5.1</w:t>
            </w:r>
          </w:p>
        </w:tc>
        <w:tc>
          <w:tcPr>
            <w:tcW w:type="dxa" w:w="5328"/>
            <w:vAlign w:val="center"/>
          </w:tcPr>
          <w:p>
            <w:pPr>
              <w:bidi w:val="1"/>
              <w:jc w:val="right"/>
            </w:pPr>
            <w:r>
              <w:rPr>
                <w:sz w:val="19"/>
              </w:rPr>
              <w:t>Shadow Engine Framework Locked</w:t>
            </w:r>
          </w:p>
        </w:tc>
      </w:tr>
      <w:tr>
        <w:tc>
          <w:tcPr>
            <w:tcW w:type="dxa" w:w="5328"/>
            <w:vAlign w:val="center"/>
          </w:tcPr>
          <w:p>
            <w:pPr>
              <w:bidi w:val="1"/>
              <w:jc w:val="right"/>
            </w:pPr>
            <w:r>
              <w:rPr>
                <w:sz w:val="19"/>
              </w:rPr>
              <w:t>v0.6.0</w:t>
            </w:r>
          </w:p>
        </w:tc>
        <w:tc>
          <w:tcPr>
            <w:tcW w:type="dxa" w:w="5328"/>
            <w:vAlign w:val="center"/>
          </w:tcPr>
          <w:p>
            <w:pPr>
              <w:bidi w:val="1"/>
              <w:jc w:val="right"/>
            </w:pPr>
            <w:r>
              <w:rPr>
                <w:sz w:val="19"/>
              </w:rPr>
              <w:t>No-Lookahead Guard Locked</w:t>
            </w:r>
          </w:p>
        </w:tc>
      </w:tr>
      <w:tr>
        <w:tc>
          <w:tcPr>
            <w:tcW w:type="dxa" w:w="5328"/>
            <w:vAlign w:val="center"/>
          </w:tcPr>
          <w:p>
            <w:pPr>
              <w:bidi w:val="1"/>
              <w:jc w:val="right"/>
            </w:pPr>
            <w:r>
              <w:rPr>
                <w:sz w:val="19"/>
              </w:rPr>
              <w:t>v0.7.0</w:t>
            </w:r>
          </w:p>
        </w:tc>
        <w:tc>
          <w:tcPr>
            <w:tcW w:type="dxa" w:w="5328"/>
            <w:vAlign w:val="center"/>
          </w:tcPr>
          <w:p>
            <w:pPr>
              <w:bidi w:val="1"/>
              <w:jc w:val="right"/>
            </w:pPr>
            <w:r>
              <w:rPr>
                <w:sz w:val="19"/>
              </w:rPr>
              <w:t>Strategy Registry + Engine Health Locked</w:t>
            </w:r>
          </w:p>
        </w:tc>
      </w:tr>
      <w:tr>
        <w:tc>
          <w:tcPr>
            <w:tcW w:type="dxa" w:w="5328"/>
            <w:vAlign w:val="center"/>
          </w:tcPr>
          <w:p>
            <w:pPr>
              <w:bidi w:val="1"/>
              <w:jc w:val="right"/>
            </w:pPr>
            <w:r>
              <w:rPr>
                <w:sz w:val="19"/>
              </w:rPr>
              <w:t>v0.8.0</w:t>
            </w:r>
          </w:p>
        </w:tc>
        <w:tc>
          <w:tcPr>
            <w:tcW w:type="dxa" w:w="5328"/>
            <w:vAlign w:val="center"/>
          </w:tcPr>
          <w:p>
            <w:pPr>
              <w:bidi w:val="1"/>
              <w:jc w:val="right"/>
            </w:pPr>
            <w:r>
              <w:rPr>
                <w:sz w:val="19"/>
              </w:rPr>
              <w:t>First Shadow Adapter Shell Locked</w:t>
            </w:r>
          </w:p>
        </w:tc>
      </w:tr>
      <w:tr>
        <w:tc>
          <w:tcPr>
            <w:tcW w:type="dxa" w:w="5328"/>
            <w:vAlign w:val="center"/>
          </w:tcPr>
          <w:p>
            <w:pPr>
              <w:bidi w:val="1"/>
              <w:jc w:val="right"/>
            </w:pPr>
            <w:r>
              <w:rPr>
                <w:sz w:val="19"/>
              </w:rPr>
              <w:t>v0.9.0</w:t>
            </w:r>
          </w:p>
        </w:tc>
        <w:tc>
          <w:tcPr>
            <w:tcW w:type="dxa" w:w="5328"/>
            <w:vAlign w:val="center"/>
          </w:tcPr>
          <w:p>
            <w:pPr>
              <w:bidi w:val="1"/>
              <w:jc w:val="right"/>
            </w:pPr>
            <w:r>
              <w:rPr>
                <w:sz w:val="19"/>
              </w:rPr>
              <w:t>FVG Detector Stub Locked</w:t>
            </w:r>
          </w:p>
        </w:tc>
      </w:tr>
      <w:tr>
        <w:tc>
          <w:tcPr>
            <w:tcW w:type="dxa" w:w="5328"/>
            <w:vAlign w:val="center"/>
          </w:tcPr>
          <w:p>
            <w:pPr>
              <w:bidi w:val="1"/>
              <w:jc w:val="right"/>
            </w:pPr>
            <w:r>
              <w:rPr>
                <w:sz w:val="19"/>
              </w:rPr>
              <w:t>v0.10.1</w:t>
            </w:r>
          </w:p>
        </w:tc>
        <w:tc>
          <w:tcPr>
            <w:tcW w:type="dxa" w:w="5328"/>
            <w:vAlign w:val="center"/>
          </w:tcPr>
          <w:p>
            <w:pPr>
              <w:bidi w:val="1"/>
              <w:jc w:val="right"/>
            </w:pPr>
            <w:r>
              <w:rPr>
                <w:sz w:val="19"/>
              </w:rPr>
              <w:t>FVG Real Detector Phase 1 Locked</w:t>
            </w:r>
          </w:p>
        </w:tc>
      </w:tr>
      <w:tr>
        <w:tc>
          <w:tcPr>
            <w:tcW w:type="dxa" w:w="5328"/>
            <w:vAlign w:val="center"/>
          </w:tcPr>
          <w:p>
            <w:pPr>
              <w:bidi w:val="1"/>
              <w:jc w:val="right"/>
            </w:pPr>
            <w:r>
              <w:rPr>
                <w:sz w:val="19"/>
              </w:rPr>
              <w:t>v0.11.0</w:t>
            </w:r>
          </w:p>
        </w:tc>
        <w:tc>
          <w:tcPr>
            <w:tcW w:type="dxa" w:w="5328"/>
            <w:vAlign w:val="center"/>
          </w:tcPr>
          <w:p>
            <w:pPr>
              <w:bidi w:val="1"/>
              <w:jc w:val="right"/>
            </w:pPr>
            <w:r>
              <w:rPr>
                <w:sz w:val="19"/>
              </w:rPr>
              <w:t>FVG Shadow Candidate Builder Locked</w:t>
            </w:r>
          </w:p>
        </w:tc>
      </w:tr>
      <w:tr>
        <w:tc>
          <w:tcPr>
            <w:tcW w:type="dxa" w:w="5328"/>
            <w:vAlign w:val="center"/>
          </w:tcPr>
          <w:p>
            <w:pPr>
              <w:bidi w:val="1"/>
              <w:jc w:val="right"/>
            </w:pPr>
            <w:r>
              <w:rPr>
                <w:sz w:val="19"/>
              </w:rPr>
              <w:t>v0.12.0</w:t>
            </w:r>
          </w:p>
        </w:tc>
        <w:tc>
          <w:tcPr>
            <w:tcW w:type="dxa" w:w="5328"/>
            <w:vAlign w:val="center"/>
          </w:tcPr>
          <w:p>
            <w:pPr>
              <w:bidi w:val="1"/>
              <w:jc w:val="right"/>
            </w:pPr>
            <w:r>
              <w:rPr>
                <w:sz w:val="19"/>
              </w:rPr>
              <w:t>FVG Retest Watcher + Skeleton Locked</w:t>
            </w:r>
          </w:p>
        </w:tc>
      </w:tr>
      <w:tr>
        <w:tc>
          <w:tcPr>
            <w:tcW w:type="dxa" w:w="5328"/>
            <w:vAlign w:val="center"/>
          </w:tcPr>
          <w:p>
            <w:pPr>
              <w:bidi w:val="1"/>
              <w:jc w:val="right"/>
            </w:pPr>
            <w:r>
              <w:rPr>
                <w:sz w:val="19"/>
              </w:rPr>
              <w:t>v0.13.1</w:t>
            </w:r>
          </w:p>
        </w:tc>
        <w:tc>
          <w:tcPr>
            <w:tcW w:type="dxa" w:w="5328"/>
            <w:vAlign w:val="center"/>
          </w:tcPr>
          <w:p>
            <w:pPr>
              <w:bidi w:val="1"/>
              <w:jc w:val="right"/>
            </w:pPr>
            <w:r>
              <w:rPr>
                <w:sz w:val="19"/>
              </w:rPr>
              <w:t>TradePlan Staging Dry Run Locked</w:t>
            </w:r>
          </w:p>
        </w:tc>
      </w:tr>
      <w:tr>
        <w:tc>
          <w:tcPr>
            <w:tcW w:type="dxa" w:w="5328"/>
            <w:vAlign w:val="center"/>
          </w:tcPr>
          <w:p>
            <w:pPr>
              <w:bidi w:val="1"/>
              <w:jc w:val="right"/>
            </w:pPr>
            <w:r>
              <w:rPr>
                <w:sz w:val="19"/>
              </w:rPr>
              <w:t>v0.14.0</w:t>
            </w:r>
          </w:p>
        </w:tc>
        <w:tc>
          <w:tcPr>
            <w:tcW w:type="dxa" w:w="5328"/>
            <w:vAlign w:val="center"/>
          </w:tcPr>
          <w:p>
            <w:pPr>
              <w:bidi w:val="1"/>
              <w:jc w:val="right"/>
            </w:pPr>
            <w:r>
              <w:rPr>
                <w:sz w:val="19"/>
              </w:rPr>
              <w:t>Shadow Lifecycle Simulation Locked</w:t>
            </w:r>
          </w:p>
        </w:tc>
      </w:tr>
      <w:tr>
        <w:tc>
          <w:tcPr>
            <w:tcW w:type="dxa" w:w="5328"/>
            <w:vAlign w:val="center"/>
          </w:tcPr>
          <w:p>
            <w:pPr>
              <w:bidi w:val="1"/>
              <w:jc w:val="right"/>
            </w:pPr>
            <w:r>
              <w:rPr>
                <w:sz w:val="19"/>
              </w:rPr>
              <w:t>v0.15.0</w:t>
            </w:r>
          </w:p>
        </w:tc>
        <w:tc>
          <w:tcPr>
            <w:tcW w:type="dxa" w:w="5328"/>
            <w:vAlign w:val="center"/>
          </w:tcPr>
          <w:p>
            <w:pPr>
              <w:bidi w:val="1"/>
              <w:jc w:val="right"/>
            </w:pPr>
            <w:r>
              <w:rPr>
                <w:sz w:val="19"/>
              </w:rPr>
              <w:t>Report Calibration + Cleanup Gate Locked</w:t>
            </w:r>
          </w:p>
        </w:tc>
      </w:tr>
      <w:tr>
        <w:tc>
          <w:tcPr>
            <w:tcW w:type="dxa" w:w="5328"/>
            <w:vAlign w:val="center"/>
          </w:tcPr>
          <w:p>
            <w:pPr>
              <w:bidi w:val="1"/>
              <w:jc w:val="right"/>
            </w:pPr>
            <w:r>
              <w:rPr>
                <w:sz w:val="19"/>
              </w:rPr>
              <w:t>v0.16.0</w:t>
            </w:r>
          </w:p>
        </w:tc>
        <w:tc>
          <w:tcPr>
            <w:tcW w:type="dxa" w:w="5328"/>
            <w:vAlign w:val="center"/>
          </w:tcPr>
          <w:p>
            <w:pPr>
              <w:bidi w:val="1"/>
              <w:jc w:val="right"/>
            </w:pPr>
            <w:r>
              <w:rPr>
                <w:sz w:val="19"/>
              </w:rPr>
              <w:t>Runtime Report Verification Candidate — compile issue</w:t>
            </w:r>
          </w:p>
        </w:tc>
      </w:tr>
      <w:tr>
        <w:tc>
          <w:tcPr>
            <w:tcW w:type="dxa" w:w="5328"/>
            <w:vAlign w:val="center"/>
          </w:tcPr>
          <w:p>
            <w:pPr>
              <w:bidi w:val="1"/>
              <w:jc w:val="right"/>
            </w:pPr>
            <w:r>
              <w:rPr>
                <w:sz w:val="19"/>
              </w:rPr>
              <w:t>v0.16.1</w:t>
            </w:r>
          </w:p>
        </w:tc>
        <w:tc>
          <w:tcPr>
            <w:tcW w:type="dxa" w:w="5328"/>
            <w:vAlign w:val="center"/>
          </w:tcPr>
          <w:p>
            <w:pPr>
              <w:bidi w:val="1"/>
              <w:jc w:val="right"/>
            </w:pPr>
            <w:r>
              <w:rPr>
                <w:sz w:val="19"/>
              </w:rPr>
              <w:t>Bool helper compile hotfix</w:t>
            </w:r>
          </w:p>
        </w:tc>
      </w:tr>
    </w:tbl>
    <w:p>
      <w:pPr>
        <w:pStyle w:val="Heading1"/>
        <w:bidi w:val="1"/>
        <w:jc w:val="right"/>
      </w:pPr>
      <w:r>
        <w:t>9) المشاكل المعروفة</w:t>
      </w:r>
    </w:p>
    <w:tbl>
      <w:tblPr>
        <w:tblStyle w:val="TableGrid"/>
        <w:tblW w:type="auto" w:w="0"/>
        <w:jc w:val="center"/>
        <w:tblLook w:firstColumn="1" w:firstRow="1" w:lastColumn="0" w:lastRow="0" w:noHBand="0" w:noVBand="1" w:val="04A0"/>
      </w:tblPr>
      <w:tblGrid>
        <w:gridCol w:w="5328"/>
        <w:gridCol w:w="5328"/>
      </w:tblGrid>
      <w:tr>
        <w:tc>
          <w:tcPr>
            <w:tcW w:type="dxa" w:w="5328"/>
            <w:shd w:fill="D9EAF7"/>
            <w:vAlign w:val="center"/>
          </w:tcPr>
          <w:p>
            <w:pPr>
              <w:bidi w:val="1"/>
              <w:jc w:val="right"/>
            </w:pPr>
            <w:r>
              <w:rPr>
                <w:b/>
              </w:rPr>
              <w:t>البند</w:t>
            </w:r>
          </w:p>
        </w:tc>
        <w:tc>
          <w:tcPr>
            <w:tcW w:type="dxa" w:w="5328"/>
            <w:shd w:fill="D9EAF7"/>
            <w:vAlign w:val="center"/>
          </w:tcPr>
          <w:p>
            <w:pPr>
              <w:bidi w:val="1"/>
              <w:jc w:val="right"/>
            </w:pPr>
            <w:r>
              <w:rPr>
                <w:b/>
              </w:rPr>
              <w:t>القيمة / القرار</w:t>
            </w:r>
          </w:p>
        </w:tc>
      </w:tr>
      <w:tr>
        <w:tc>
          <w:tcPr>
            <w:tcW w:type="dxa" w:w="5328"/>
            <w:vAlign w:val="center"/>
          </w:tcPr>
          <w:p>
            <w:pPr>
              <w:bidi w:val="1"/>
              <w:jc w:val="right"/>
            </w:pPr>
            <w:r>
              <w:rPr>
                <w:sz w:val="19"/>
              </w:rPr>
              <w:t>v0.16.0</w:t>
            </w:r>
          </w:p>
        </w:tc>
        <w:tc>
          <w:tcPr>
            <w:tcW w:type="dxa" w:w="5328"/>
            <w:vAlign w:val="center"/>
          </w:tcPr>
          <w:p>
            <w:pPr>
              <w:bidi w:val="1"/>
              <w:jc w:val="right"/>
            </w:pPr>
            <w:r>
              <w:rPr>
                <w:sz w:val="19"/>
              </w:rPr>
              <w:t>FalconBoolToYesNo غير معرّف.</w:t>
            </w:r>
          </w:p>
        </w:tc>
      </w:tr>
      <w:tr>
        <w:tc>
          <w:tcPr>
            <w:tcW w:type="dxa" w:w="5328"/>
            <w:vAlign w:val="center"/>
          </w:tcPr>
          <w:p>
            <w:pPr>
              <w:bidi w:val="1"/>
              <w:jc w:val="right"/>
            </w:pPr>
            <w:r>
              <w:rPr>
                <w:sz w:val="19"/>
              </w:rPr>
              <w:t>الحالة الحالية</w:t>
            </w:r>
          </w:p>
        </w:tc>
        <w:tc>
          <w:tcPr>
            <w:tcW w:type="dxa" w:w="5328"/>
            <w:vAlign w:val="center"/>
          </w:tcPr>
          <w:p>
            <w:pPr>
              <w:bidi w:val="1"/>
              <w:jc w:val="right"/>
            </w:pPr>
            <w:r>
              <w:rPr>
                <w:sz w:val="19"/>
              </w:rPr>
              <w:t>تم إصلاحه في v0.16.1 وتم قبول Compile: 0 errors, 0 warnings.</w:t>
            </w:r>
          </w:p>
        </w:tc>
      </w:tr>
      <w:tr>
        <w:tc>
          <w:tcPr>
            <w:tcW w:type="dxa" w:w="5328"/>
            <w:vAlign w:val="center"/>
          </w:tcPr>
          <w:p>
            <w:pPr>
              <w:bidi w:val="1"/>
              <w:jc w:val="right"/>
            </w:pPr>
            <w:r>
              <w:rPr>
                <w:sz w:val="19"/>
              </w:rPr>
              <w:t>تشخيصات كثيرة</w:t>
            </w:r>
          </w:p>
        </w:tc>
        <w:tc>
          <w:tcPr>
            <w:tcW w:type="dxa" w:w="5328"/>
            <w:vAlign w:val="center"/>
          </w:tcPr>
          <w:p>
            <w:pPr>
              <w:bidi w:val="1"/>
              <w:jc w:val="right"/>
            </w:pPr>
            <w:r>
              <w:rPr>
                <w:sz w:val="19"/>
              </w:rPr>
              <w:t>ستتم مراجعتها لاحقًا عبر Diagnostic Cleanup Gate.</w:t>
            </w:r>
          </w:p>
        </w:tc>
      </w:tr>
      <w:tr>
        <w:tc>
          <w:tcPr>
            <w:tcW w:type="dxa" w:w="5328"/>
            <w:vAlign w:val="center"/>
          </w:tcPr>
          <w:p>
            <w:pPr>
              <w:bidi w:val="1"/>
              <w:jc w:val="right"/>
            </w:pPr>
            <w:r>
              <w:rPr>
                <w:sz w:val="19"/>
              </w:rPr>
              <w:t>أول استراتيجية حقيقية</w:t>
            </w:r>
          </w:p>
        </w:tc>
        <w:tc>
          <w:tcPr>
            <w:tcW w:type="dxa" w:w="5328"/>
            <w:vAlign w:val="center"/>
          </w:tcPr>
          <w:p>
            <w:pPr>
              <w:bidi w:val="1"/>
              <w:jc w:val="right"/>
            </w:pPr>
            <w:r>
              <w:rPr>
                <w:sz w:val="19"/>
              </w:rPr>
              <w:t>ما زالت Shadow فقط، ولا يوجد تنفيذ حقيقي.</w:t>
            </w:r>
          </w:p>
        </w:tc>
      </w:tr>
    </w:tbl>
    <w:p>
      <w:pPr>
        <w:pStyle w:val="Heading1"/>
        <w:bidi w:val="1"/>
        <w:jc w:val="right"/>
      </w:pPr>
      <w:r>
        <w:t>10) المهمة التالية بعد نجاح Compile</w:t>
      </w:r>
    </w:p>
    <w:p>
      <w:pPr>
        <w:bidi w:val="1"/>
        <w:jc w:val="right"/>
      </w:pPr>
      <w:r>
        <w:rPr>
          <w:b w:val="0"/>
          <w:sz w:val="21"/>
        </w:rPr>
        <w:t>تم قفل v0.16.1 رسميًا بعد Compile ناجح. المهمة التالية: v0.17.0 — FVG Micro Shadow Runtime Smoke Test للتحقق من أن التقارير تظهر فعليًا على الشارت وأن صفوف lifecycle تسجل بشكل صحيح.</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