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</w:r>
    </w:p>
    <w:p>
      <w:pPr>
        <w:jc w:val="center"/>
      </w:pPr>
      <w:r>
        <w:rPr>
          <w:b/>
          <w:sz w:val="26"/>
        </w:rPr>
        <w:t>Project Memory — v0.27.1</w:t>
      </w:r>
    </w:p>
    <w:p>
      <w:r>
        <w:rPr>
          <w:sz w:val="20"/>
        </w:rPr>
        <w:t>Type: TradeManagement Foundation Validation Lock.</w:t>
      </w:r>
    </w:p>
    <w:p>
      <w:r>
        <w:rPr>
          <w:sz w:val="20"/>
        </w:rPr>
        <w:t>This version locks the TradeManagement foundation after full validation of v0.27.0. It does not change entries, exits, SL/TP, SIZE250 behavior, or execution.</w:t>
      </w:r>
    </w:p>
    <w:p>
      <w:r>
        <w:rPr>
          <w:sz w:val="20"/>
        </w:rPr>
        <w:t>Commitment: follow the official JA FalconCore plan and rules; diagnostics are cleaned/locked when proven; inputs remain simple; every Strategy and Engine stays isolated.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v0.27.1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TradeManagementFoundationValidationLock_NoExecution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Baseline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v0.27.0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Compile Target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 / No Paper / No Demo / No Live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Shadow Runtime Candidate + Risk/TradeManagement readiness only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Current Active Engine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FVG_MICRO_RETEST only</w:t>
            </w:r>
          </w:p>
        </w:tc>
      </w:tr>
    </w:tbl>
    <w:p>
      <w:pPr>
        <w:pStyle w:val="Heading1"/>
      </w:pPr>
      <w:r>
        <w:t>2. What was proven in v0.27.0 reports</w:t>
      </w:r>
    </w:p>
    <w:p>
      <w:pPr>
        <w:pStyle w:val="ListBullet"/>
      </w:pPr>
      <w:r>
        <w:rPr>
          <w:sz w:val="20"/>
        </w:rPr>
        <w:t>TradeManagement Foundation passed Smoke, April, March, February OOS, and January OOS without changing trading behavior.</w:t>
      </w:r>
    </w:p>
    <w:p>
      <w:pPr>
        <w:pStyle w:val="ListBullet"/>
      </w:pPr>
      <w:r>
        <w:rPr>
          <w:sz w:val="20"/>
        </w:rPr>
        <w:t>FVG Micro + SIZE250 remained stable: SIZE250 actual Shadow blocking stayed active, with no OrderSend and no broker execution.</w:t>
      </w:r>
    </w:p>
    <w:p>
      <w:pPr>
        <w:pStyle w:val="ListBullet"/>
      </w:pPr>
      <w:r>
        <w:rPr>
          <w:sz w:val="20"/>
        </w:rPr>
        <w:t>FalconGuard Pre-Execution Gate stayed locked and did not become runtime blocking beyond the existing SIZE250 Shadow staging behavior.</w:t>
      </w:r>
    </w:p>
    <w:p>
      <w:pPr>
        <w:pStyle w:val="ListBullet"/>
      </w:pPr>
      <w:r>
        <w:rPr>
          <w:sz w:val="20"/>
        </w:rPr>
        <w:t>TradeManagement fields appeared consistently in Summary and documented the official contract: Structural SL, TPBuilder, PartialManager, ProofProtection, RunnerManager, AdaptiveRatchet, and EarlyFailureExit.</w:t>
      </w:r>
    </w:p>
    <w:p>
      <w:pPr>
        <w:pStyle w:val="ListBullet"/>
      </w:pPr>
      <w:r>
        <w:rPr>
          <w:sz w:val="20"/>
        </w:rPr>
        <w:t>No additional Strategy or Engine was activated. StrategyRegistry stayed at 12 registered strategies and 1 enabled input strategy: FVG_MICRO_RETEST.</w:t>
      </w:r>
    </w:p>
    <w:p>
      <w:pPr>
        <w:pStyle w:val="Heading1"/>
      </w:pPr>
      <w:r>
        <w:t>3. Official lock in v0.27.1</w:t>
      </w:r>
    </w:p>
    <w:p>
      <w:pPr>
        <w:pStyle w:val="ListBullet"/>
      </w:pPr>
      <w:r>
        <w:rPr>
          <w:sz w:val="20"/>
        </w:rPr>
        <w:t>Changed TradeManagement status from TRADE_MANAGEMENT_FOUNDATION_ACTIVE to TRADE_MANAGEMENT_FOUNDATION_VALIDATION_LOCK.</w:t>
      </w:r>
    </w:p>
    <w:p>
      <w:pPr>
        <w:pStyle w:val="ListBullet"/>
      </w:pPr>
      <w:r>
        <w:rPr>
          <w:sz w:val="20"/>
        </w:rPr>
        <w:t>Changed TradeManagement decision to TRADE_MANAGEMENT_FOUNDATION_FULL_VALIDATION_LOCKED_NO_RUNTIME_EXIT_CHANGES.</w:t>
      </w:r>
    </w:p>
    <w:p>
      <w:pPr>
        <w:pStyle w:val="ListBullet"/>
      </w:pPr>
      <w:r>
        <w:rPr>
          <w:sz w:val="20"/>
        </w:rPr>
        <w:t>Set next required layer to STRUCTURAL_STOP_AND_TP_BUILDER_VALIDATION_LAYER.</w:t>
      </w:r>
    </w:p>
    <w:p>
      <w:pPr>
        <w:pStyle w:val="ListBullet"/>
      </w:pPr>
      <w:r>
        <w:rPr>
          <w:sz w:val="20"/>
        </w:rPr>
        <w:t>Set next engineering phase to v0.28.0_StructuralStopTPBuilderValidationLayer.</w:t>
      </w:r>
    </w:p>
    <w:p>
      <w:pPr>
        <w:pStyle w:val="ListBullet"/>
      </w:pPr>
      <w:r>
        <w:rPr>
          <w:sz w:val="20"/>
        </w:rPr>
        <w:t>No entry, exit, SL/TP, partial, runner, proof protection, ratchet, or early failure runtime behavior was changed.</w:t>
      </w:r>
    </w:p>
    <w:p>
      <w:pPr>
        <w:pStyle w:val="Heading1"/>
      </w:pPr>
      <w:r>
        <w:t>4. Expected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Smoke Period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2026-04-01 to 2026-04-03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TotalTrades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57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WinRate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75.44%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NetIndexPoints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+470.51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TotalProfitUSD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+135.07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TotalLossUSD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40.97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+94.10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FalconTradeManagementFoundationStatus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TRADE_MANAGEMENT_FOUNDATION_VALIDATION_LOCK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FalconTradeManagementFoundationDecision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TRADE_MANAGEMENT_FOUNDATION_FULL_VALIDATION_LOCKED_NO_RUNTIME_EXIT_CHANGES</w:t>
            </w:r>
          </w:p>
        </w:tc>
      </w:tr>
    </w:tbl>
    <w:p>
      <w:pPr>
        <w:pStyle w:val="Heading1"/>
      </w:pPr>
      <w:r>
        <w:t>5. Architecture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Core Engine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 Micro Retest + SIZE250 Shadow runtime candidate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Risk Layer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FalconGuard Risk Foundation + Pre-Execution Gate 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TradeManagement Layer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Foundation validation lock only; no runtime exit changes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Execution Layer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Shadow only; no Paper/Demo/Live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Reporting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STANDARD: TradeLifecycle + Summary + StrategyRegistry + AutoPeriodManifest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Project Memory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Required after every version</w:t>
            </w:r>
          </w:p>
        </w:tc>
      </w:tr>
    </w:tbl>
    <w:p>
      <w:pPr>
        <w:pStyle w:val="Heading1"/>
      </w:pPr>
      <w:r>
        <w:t>6. Standing Rules and Plan Commitment</w:t>
      </w:r>
    </w:p>
    <w:p>
      <w:pPr>
        <w:pStyle w:val="ListBullet"/>
      </w:pPr>
      <w:r>
        <w:rPr>
          <w:sz w:val="20"/>
        </w:rPr>
        <w:t>No OrderSend inside any Strategy Engine.</w:t>
      </w:r>
    </w:p>
    <w:p>
      <w:pPr>
        <w:pStyle w:val="ListBullet"/>
      </w:pPr>
      <w:r>
        <w:rPr>
          <w:sz w:val="20"/>
        </w:rPr>
        <w:t>No Strategy enters Runtime directly: Shadow → Paper → Demo → OOS → Candidate → Lock.</w:t>
      </w:r>
    </w:p>
    <w:p>
      <w:pPr>
        <w:pStyle w:val="ListBullet"/>
      </w:pPr>
      <w:r>
        <w:rPr>
          <w:sz w:val="20"/>
        </w:rPr>
        <w:t>No lookahead and no same-candle high/low ordering assumptions.</w:t>
      </w:r>
    </w:p>
    <w:p>
      <w:pPr>
        <w:pStyle w:val="ListBullet"/>
      </w:pPr>
      <w:r>
        <w:rPr>
          <w:sz w:val="20"/>
        </w:rPr>
        <w:t>No early Break-Even. Structural SL is required before any future execution.</w:t>
      </w:r>
    </w:p>
    <w:p>
      <w:pPr>
        <w:pStyle w:val="ListBullet"/>
      </w:pPr>
      <w:r>
        <w:rPr>
          <w:sz w:val="20"/>
        </w:rPr>
        <w:t>Protect only when earned. Expand only on proof.</w:t>
      </w:r>
    </w:p>
    <w:p>
      <w:pPr>
        <w:pStyle w:val="ListBullet"/>
      </w:pPr>
      <w:r>
        <w:rPr>
          <w:sz w:val="20"/>
        </w:rPr>
        <w:t>Pattern and SMC are evidence, not permission.</w:t>
      </w:r>
    </w:p>
    <w:p>
      <w:pPr>
        <w:pStyle w:val="ListBullet"/>
      </w:pPr>
      <w:r>
        <w:rPr>
          <w:sz w:val="20"/>
        </w:rPr>
        <w:t>No random loosening, no LayoutValid bypass, no threshold reduction without proof.</w:t>
      </w:r>
    </w:p>
    <w:p>
      <w:pPr>
        <w:pStyle w:val="ListBullet"/>
      </w:pPr>
      <w:r>
        <w:rPr>
          <w:sz w:val="20"/>
        </w:rPr>
        <w:t>Every new diagnostic path must be cleaned or locked once proven.</w:t>
      </w:r>
    </w:p>
    <w:p>
      <w:pPr>
        <w:pStyle w:val="ListBullet"/>
      </w:pPr>
      <w:r>
        <w:rPr>
          <w:sz w:val="20"/>
        </w:rPr>
        <w:t>Inputs must remain simple for ordinary users; detailed thresholds stay inside profiles/constants.</w:t>
      </w:r>
    </w:p>
    <w:p>
      <w:pPr>
        <w:pStyle w:val="Heading1"/>
      </w:pPr>
      <w:r>
        <w:t>7. Legacy Issues to Avoid</w:t>
      </w:r>
    </w:p>
    <w:p>
      <w:pPr>
        <w:pStyle w:val="ListBullet"/>
      </w:pPr>
      <w:r>
        <w:rPr>
          <w:sz w:val="20"/>
        </w:rPr>
        <w:t>Do not allow the file to grow into an uncontrolled monolith without later modularization.</w:t>
      </w:r>
    </w:p>
    <w:p>
      <w:pPr>
        <w:pStyle w:val="ListBullet"/>
      </w:pPr>
      <w:r>
        <w:rPr>
          <w:sz w:val="20"/>
        </w:rPr>
        <w:t>Avoid excessive global state and cross-engine side effects.</w:t>
      </w:r>
    </w:p>
    <w:p>
      <w:pPr>
        <w:pStyle w:val="ListBullet"/>
      </w:pPr>
      <w:r>
        <w:rPr>
          <w:sz w:val="20"/>
        </w:rPr>
        <w:t>Avoid shared acceptance pipes that hide engine independence.</w:t>
      </w:r>
    </w:p>
    <w:p>
      <w:pPr>
        <w:pStyle w:val="ListBullet"/>
      </w:pPr>
      <w:r>
        <w:rPr>
          <w:sz w:val="20"/>
        </w:rPr>
        <w:t>No final report rebuild bottleneck; keep append/event-based reporting as the direction.</w:t>
      </w:r>
    </w:p>
    <w:p>
      <w:pPr>
        <w:pStyle w:val="ListBullet"/>
      </w:pPr>
      <w:r>
        <w:rPr>
          <w:sz w:val="20"/>
        </w:rPr>
        <w:t>Avoid hidden Buy/Sell asymmetry unless intentionally designed and diagnosed.</w:t>
      </w:r>
    </w:p>
    <w:p>
      <w:pPr>
        <w:pStyle w:val="ListBullet"/>
      </w:pPr>
      <w:r>
        <w:rPr>
          <w:sz w:val="20"/>
        </w:rPr>
        <w:t>Do not leave Strategy names that do not have real lifecycle evidence.</w:t>
      </w:r>
    </w:p>
    <w:p>
      <w:pPr>
        <w:pStyle w:val="ListBullet"/>
      </w:pPr>
      <w:r>
        <w:rPr>
          <w:sz w:val="20"/>
        </w:rPr>
        <w:t>Do not activate features before Shadow/OOS validation.</w:t>
      </w:r>
    </w:p>
    <w:p>
      <w:pPr>
        <w:pStyle w:val="Heading1"/>
      </w:pPr>
      <w:r>
        <w:t>8. What is done</w:t>
      </w:r>
    </w:p>
    <w:p>
      <w:pPr>
        <w:pStyle w:val="ListBullet"/>
      </w:pPr>
      <w:r>
        <w:rPr>
          <w:sz w:val="20"/>
        </w:rPr>
        <w:t>FVG Micro + SIZE250 Shadow runtime candidate is completed and locked as the current engine path.</w:t>
      </w:r>
    </w:p>
    <w:p>
      <w:pPr>
        <w:pStyle w:val="ListBullet"/>
      </w:pPr>
      <w:r>
        <w:rPr>
          <w:sz w:val="20"/>
        </w:rPr>
        <w:t>FalconGuard Risk Foundation and Pre-Execution Gate are locked as readiness contracts.</w:t>
      </w:r>
    </w:p>
    <w:p>
      <w:pPr>
        <w:pStyle w:val="ListBullet"/>
      </w:pPr>
      <w:r>
        <w:rPr>
          <w:sz w:val="20"/>
        </w:rPr>
        <w:t>TradeManagement Foundation is now locked as a readiness/reporting contract.</w:t>
      </w:r>
    </w:p>
    <w:p>
      <w:pPr>
        <w:pStyle w:val="ListBullet"/>
      </w:pPr>
      <w:r>
        <w:rPr>
          <w:sz w:val="20"/>
        </w:rPr>
        <w:t>No Live/Paper/Demo execution exists yet; this is intentional and aligned with plan.</w:t>
      </w:r>
    </w:p>
    <w:p>
      <w:pPr>
        <w:pStyle w:val="Heading1"/>
      </w:pPr>
      <w:r>
        <w:t>9. Known limitations</w:t>
      </w:r>
    </w:p>
    <w:p>
      <w:pPr>
        <w:pStyle w:val="ListBullet"/>
      </w:pPr>
      <w:r>
        <w:rPr>
          <w:sz w:val="20"/>
        </w:rPr>
        <w:t>TradeManagement is not yet runtime-active: no real partials, runner, ratchet, BE, or early failure exit behavior is active.</w:t>
      </w:r>
    </w:p>
    <w:p>
      <w:pPr>
        <w:pStyle w:val="ListBullet"/>
      </w:pPr>
      <w:r>
        <w:rPr>
          <w:sz w:val="20"/>
        </w:rPr>
        <w:t>Risk is not yet broker-order enforcement; it is a pre-execution decision contract for future Paper/Demo/Live stages.</w:t>
      </w:r>
    </w:p>
    <w:p>
      <w:pPr>
        <w:pStyle w:val="ListBullet"/>
      </w:pPr>
      <w:r>
        <w:rPr>
          <w:sz w:val="20"/>
        </w:rPr>
        <w:t>Paper/Demo/Live executors are not implemented yet.</w:t>
      </w:r>
    </w:p>
    <w:p>
      <w:pPr>
        <w:pStyle w:val="ListBullet"/>
      </w:pPr>
      <w:r>
        <w:rPr>
          <w:sz w:val="20"/>
        </w:rPr>
        <w:t>The next phase must validate Structural SL and TPBuilder before any execution stage.</w:t>
      </w:r>
    </w:p>
    <w:p>
      <w:pPr>
        <w:pStyle w:val="Heading1"/>
      </w:pPr>
      <w:r>
        <w:t>10. Next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Next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v0.28.0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StructuralStop + TPBuilder Validation Layer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Validate every shadow trade has structural SL and valid TP1/TP2/TP3 contract before Paper/Demo/Live.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Allowed Changes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Summary/TradeLifecycle validation fields only unless explicitly required.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Forbidden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OrderSend, no Paper/Demo/Live, no new strategies, no new engines, no runtime exit changes.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 FalconCore Project Memory v0.27.1 — TradeManagement Foundation Validation Lock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