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8"/>
        </w:rPr>
        <w:t>JA FalconCore Automated Trading Platform</w:t>
      </w:r>
    </w:p>
    <w:p>
      <w:pPr>
        <w:jc w:val="center"/>
      </w:pPr>
      <w:r>
        <w:rPr>
          <w:rFonts w:ascii="Arial" w:hAnsi="Arial" w:eastAsia="Arial"/>
          <w:b/>
          <w:sz w:val="24"/>
        </w:rPr>
        <w:t>Project Memory — v0.22.3</w:t>
      </w:r>
    </w:p>
    <w:p>
      <w:pPr>
        <w:pStyle w:val="Heading1"/>
      </w:pPr>
      <w:r>
        <w:t>1. Version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Field</w:t>
            </w:r>
          </w:p>
        </w:tc>
        <w:tc>
          <w:tcPr>
            <w:tcW w:type="dxa" w:w="6624"/>
            <w:vAlign w:val="center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Value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Current Version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v0.22.3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Build Tag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FvgSize250OosValidationLock_NoExecution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Baseline Source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v0.22.2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Accepted Lock Baseline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v0.21.3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Compile Target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0 errors, 0 warnings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Execution Status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No OrderSend / No real execution / Shadow simulation only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Runtime Guard Status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NOT ACTIVE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Official Profile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P03_SIZE250_ONLY</w:t>
            </w:r>
          </w:p>
        </w:tc>
      </w:tr>
    </w:tbl>
    <w:p>
      <w:pPr>
        <w:pStyle w:val="Heading1"/>
      </w:pPr>
      <w:r>
        <w:t>2. What was validated in v0.22.2 reports</w:t>
      </w:r>
    </w:p>
    <w:p>
      <w:pPr>
        <w:ind w:left="259" w:hanging="173"/>
      </w:pPr>
      <w:r>
        <w:rPr>
          <w:b/>
        </w:rPr>
        <w:t xml:space="preserve">• </w:t>
      </w:r>
      <w:r>
        <w:t>v0.22.2 kept the clean Lock report surface and removed multi-profile diagnostics from the active Summary.</w:t>
      </w:r>
    </w:p>
    <w:p>
      <w:pPr>
        <w:ind w:left="259" w:hanging="173"/>
      </w:pPr>
      <w:r>
        <w:rPr>
          <w:b/>
        </w:rPr>
        <w:t xml:space="preserve">• </w:t>
      </w:r>
      <w:r>
        <w:t>P03_SIZE250_ONLY was validated on April and March primary periods, then on February and January OOS periods.</w:t>
      </w:r>
    </w:p>
    <w:p>
      <w:pPr>
        <w:ind w:left="259" w:hanging="173"/>
      </w:pPr>
      <w:r>
        <w:rPr>
          <w:b/>
        </w:rPr>
        <w:t xml:space="preserve">• </w:t>
      </w:r>
      <w:r>
        <w:t>The profile remained simulation-only. It did not block or alter any real Shadow trade lifecycle row.</w:t>
      </w:r>
    </w:p>
    <w:p>
      <w:pPr>
        <w:ind w:left="259" w:hanging="173"/>
      </w:pPr>
      <w:r>
        <w:rPr>
          <w:b/>
        </w:rPr>
        <w:t xml:space="preserve">• </w:t>
      </w:r>
      <w:r>
        <w:t>The January/February OOS result was near-flat/slightly positive combined, so the profile is validated as a guarded shadow candidate but not promoted to runtime.</w:t>
      </w:r>
    </w:p>
    <w:p>
      <w:pPr>
        <w:pStyle w:val="Heading1"/>
      </w:pPr>
      <w:r>
        <w:t>3. Official test windows and QGuard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944"/>
            <w:vAlign w:val="center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Window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Period</w:t>
            </w:r>
          </w:p>
        </w:tc>
        <w:tc>
          <w:tcPr>
            <w:tcW w:type="dxa" w:w="792"/>
            <w:vAlign w:val="center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Trades</w:t>
            </w:r>
          </w:p>
        </w:tc>
        <w:tc>
          <w:tcPr>
            <w:tcW w:type="dxa" w:w="1224"/>
            <w:vAlign w:val="center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Actual Net</w:t>
            </w:r>
          </w:p>
        </w:tc>
        <w:tc>
          <w:tcPr>
            <w:tcW w:type="dxa" w:w="1224"/>
            <w:vAlign w:val="center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Sim Net</w:t>
            </w:r>
          </w:p>
        </w:tc>
        <w:tc>
          <w:tcPr>
            <w:tcW w:type="dxa" w:w="936"/>
            <w:vAlign w:val="center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Delta</w:t>
            </w:r>
          </w:p>
        </w:tc>
        <w:tc>
          <w:tcPr>
            <w:tcW w:type="dxa" w:w="1656"/>
            <w:vAlign w:val="center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Decision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April Primary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2026-04-01 → 2026-04-24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619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+2052.52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+2130.00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+77.48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PASSED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March Primary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2026-03-01 → 2026-03-31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786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+3535.07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+3612.71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+77.64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PASSED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February OOS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2026-02-01 → 2026-02-27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683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+2613.50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+2617.21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+3.71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PASSED / NEAR-FLAT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January OOS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2026-01-01 → 2026-01-30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719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+1762.41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+1760.47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-1.93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ACCEPTED / NEAR-FLAT</w:t>
            </w:r>
          </w:p>
        </w:tc>
      </w:tr>
    </w:tbl>
    <w:p>
      <w:pPr>
        <w:pStyle w:val="Heading1"/>
      </w:pPr>
      <w:r>
        <w:t>4. Official decision in v0.22.3</w:t>
      </w:r>
    </w:p>
    <w:p>
      <w:pPr>
        <w:ind w:left="259" w:hanging="173"/>
      </w:pPr>
      <w:r>
        <w:rPr>
          <w:b/>
        </w:rPr>
        <w:t xml:space="preserve">• </w:t>
      </w:r>
      <w:r>
        <w:t>P03_SIZE250_ONLY is accepted as the current official FVG Quality Shadow Guard profile.</w:t>
      </w:r>
    </w:p>
    <w:p>
      <w:pPr>
        <w:ind w:left="259" w:hanging="173"/>
      </w:pPr>
      <w:r>
        <w:rPr>
          <w:b/>
        </w:rPr>
        <w:t xml:space="preserve">• </w:t>
      </w:r>
      <w:r>
        <w:t>It is not a runtime guard. It must remain simulation-only until a future Candidate stage explicitly activates it after further validation.</w:t>
      </w:r>
    </w:p>
    <w:p>
      <w:pPr>
        <w:ind w:left="259" w:hanging="173"/>
      </w:pPr>
      <w:r>
        <w:rPr>
          <w:b/>
        </w:rPr>
        <w:t xml:space="preserve">• </w:t>
      </w:r>
      <w:r>
        <w:t>The current result supports the idea that very small FVGs are weaker on average, but the advantage is modest on OOS; therefore activation must remain conservative.</w:t>
      </w:r>
    </w:p>
    <w:p>
      <w:pPr>
        <w:ind w:left="259" w:hanging="173"/>
      </w:pPr>
      <w:r>
        <w:rPr>
          <w:b/>
        </w:rPr>
        <w:t xml:space="preserve">• </w:t>
      </w:r>
      <w:r>
        <w:t>No new strategy, no new input, no execution mode change, and no OrderSend were added.</w:t>
      </w:r>
    </w:p>
    <w:p>
      <w:pPr>
        <w:pStyle w:val="Heading1"/>
      </w:pPr>
      <w:r>
        <w:t>5. Standing rules and plan commitment</w:t>
      </w:r>
    </w:p>
    <w:p>
      <w:pPr>
        <w:ind w:left="259" w:hanging="173"/>
      </w:pPr>
      <w:r>
        <w:rPr>
          <w:b/>
        </w:rPr>
        <w:t xml:space="preserve">• </w:t>
      </w:r>
      <w:r>
        <w:t>Full commitment to the official JA FalconCore plan and its rules: clean architecture, independent engines, evidence first, execution last.</w:t>
      </w:r>
    </w:p>
    <w:p>
      <w:pPr>
        <w:ind w:left="259" w:hanging="173"/>
      </w:pPr>
      <w:r>
        <w:rPr>
          <w:b/>
        </w:rPr>
        <w:t xml:space="preserve">• </w:t>
      </w:r>
      <w:r>
        <w:t>Each Strategy and Engine must remain isolated. No shared hidden acceptance pipe and no cross-engine side effects.</w:t>
      </w:r>
    </w:p>
    <w:p>
      <w:pPr>
        <w:ind w:left="259" w:hanging="173"/>
      </w:pPr>
      <w:r>
        <w:rPr>
          <w:b/>
        </w:rPr>
        <w:t xml:space="preserve">• </w:t>
      </w:r>
      <w:r>
        <w:t>Diagnostics are temporary. In Lock versions, noisy research fields and temporary reports must be cleaned unless formally promoted to stable report fields.</w:t>
      </w:r>
    </w:p>
    <w:p>
      <w:pPr>
        <w:ind w:left="259" w:hanging="173"/>
      </w:pPr>
      <w:r>
        <w:rPr>
          <w:b/>
        </w:rPr>
        <w:t xml:space="preserve">• </w:t>
      </w:r>
      <w:r>
        <w:t>No OrderSend until explicit EA execution phases. Current stage remains Shadow only.</w:t>
      </w:r>
    </w:p>
    <w:p>
      <w:pPr>
        <w:ind w:left="259" w:hanging="173"/>
      </w:pPr>
      <w:r>
        <w:rPr>
          <w:b/>
        </w:rPr>
        <w:t xml:space="preserve">• </w:t>
      </w:r>
      <w:r>
        <w:t>No lookahead, no final-state dependency, and no current-bar high/low assumptions that imply unknown tick order.</w:t>
      </w:r>
    </w:p>
    <w:p>
      <w:pPr>
        <w:ind w:left="259" w:hanging="173"/>
      </w:pPr>
      <w:r>
        <w:rPr>
          <w:b/>
        </w:rPr>
        <w:t xml:space="preserve">• </w:t>
      </w:r>
      <w:r>
        <w:t>Inputs must remain minimal for ordinary users. Advanced thresholds stay internal until officially promoted.</w:t>
      </w:r>
    </w:p>
    <w:p>
      <w:pPr>
        <w:ind w:left="259" w:hanging="173"/>
      </w:pPr>
      <w:r>
        <w:rPr>
          <w:b/>
        </w:rPr>
        <w:t xml:space="preserve">• </w:t>
      </w:r>
      <w:r>
        <w:t>Project Memory must be updated and shipped after each version.</w:t>
      </w:r>
    </w:p>
    <w:p>
      <w:pPr>
        <w:pStyle w:val="Heading1"/>
      </w:pPr>
      <w:r>
        <w:t>6. Expected validation for v0.22.3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168"/>
            <w:vAlign w:val="center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Check</w:t>
            </w:r>
          </w:p>
        </w:tc>
        <w:tc>
          <w:tcPr>
            <w:tcW w:type="dxa" w:w="6336"/>
            <w:vAlign w:val="center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Expected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Compile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0 errors, 0 warnings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Report profile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STANDARD: TradeLifecycle + Summary + StrategyRegistry + AutoPeriodManifest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Runtime behavior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No change versus v0.22.2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FvgQGuardProfile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P03_SIZE250_ONLY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QGuard mode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Shadow simulation only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Trading results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Must match v0.22.2 on the same period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Report cleanup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No MP1-MP8 multi-profile columns</w:t>
            </w:r>
          </w:p>
        </w:tc>
      </w:tr>
    </w:tbl>
    <w:p>
      <w:pPr>
        <w:pStyle w:val="Heading1"/>
      </w:pPr>
      <w:r>
        <w:t>7. Next recommended step</w:t>
      </w:r>
    </w:p>
    <w:p>
      <w:pPr>
        <w:ind w:left="259" w:hanging="173"/>
      </w:pPr>
      <w:r>
        <w:rPr>
          <w:b/>
        </w:rPr>
        <w:t xml:space="preserve">• </w:t>
      </w:r>
      <w:r>
        <w:t>Do not activate SIZE250 as a runtime guard immediately.</w:t>
      </w:r>
    </w:p>
    <w:p>
      <w:pPr>
        <w:ind w:left="259" w:hanging="173"/>
      </w:pPr>
      <w:r>
        <w:rPr>
          <w:b/>
        </w:rPr>
        <w:t xml:space="preserve">• </w:t>
      </w:r>
      <w:r>
        <w:t>Next recommended version: v0.23.0 — FVG SIZE250 Candidate Guard Design / Shadow-to-Runtime Feasibility Review.</w:t>
      </w:r>
    </w:p>
    <w:p>
      <w:pPr>
        <w:ind w:left="259" w:hanging="173"/>
      </w:pPr>
      <w:r>
        <w:rPr>
          <w:b/>
        </w:rPr>
        <w:t xml:space="preserve">• </w:t>
      </w:r>
      <w:r>
        <w:t>v0.23.0 should define activation rules, rollback rules, and no-lookahead/runtime feasibility checks before any actual blocking is allowed.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