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2"/>
        </w:rPr>
        <w:t>JA FalconCore Automated Trading Platform</w:t>
      </w:r>
    </w:p>
    <w:p>
      <w:pPr>
        <w:jc w:val="center"/>
      </w:pPr>
      <w:r>
        <w:rPr>
          <w:rFonts w:ascii="Arial" w:hAnsi="Arial"/>
          <w:b/>
          <w:sz w:val="28"/>
        </w:rPr>
        <w:t>Project Memory — v0.23.1</w:t>
      </w:r>
    </w:p>
    <w:p>
      <w:pPr>
        <w:pStyle w:val="Heading1"/>
      </w:pPr>
      <w:r>
        <w:t>1. Version Status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Current Version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v0.23.1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Build Tag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FvgSize250FeasibilityReviewLock_NoExecution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Baseline Source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v0.23.0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Compile Target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0 errors, 0 warnings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Execution Status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No OrderSend / No real execution / Shadow simulation only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Current Accepted Logic Lock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v0.21.3 — FVG Quality Attribution Cleanup Lock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Current Shadow Guard Profile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P03_SIZE250_ONLY</w:t>
            </w:r>
          </w:p>
        </w:tc>
      </w:tr>
    </w:tbl>
    <w:p>
      <w:pPr>
        <w:pStyle w:val="Heading1"/>
      </w:pPr>
      <w:r>
        <w:t>2. What was validated in v0.23.0 reports</w:t>
      </w:r>
    </w:p>
    <w:p>
      <w:pPr>
        <w:pStyle w:val="ListBullet"/>
      </w:pPr>
      <w:r>
        <w:rPr>
          <w:rFonts w:ascii="Arial" w:hAnsi="Arial"/>
          <w:sz w:val="20"/>
        </w:rPr>
        <w:t>Smoke validation passed on 2026-04-01 to 2026-04-03: 81 trades, WinRate 60.49%, NetIndexPoints +447.58, NetUSD +89.52.</w:t>
      </w:r>
    </w:p>
    <w:p>
      <w:pPr>
        <w:pStyle w:val="ListBullet"/>
      </w:pPr>
      <w:r>
        <w:rPr>
          <w:rFonts w:ascii="Arial" w:hAnsi="Arial"/>
          <w:sz w:val="20"/>
        </w:rPr>
        <w:t>April primary validation passed on 2026-04-01 to 2026-04-24: QGuard profile P03_SIZE250_ONLY produced +77.48 simulated delta while actual trading remained unchanged.</w:t>
      </w:r>
    </w:p>
    <w:p>
      <w:pPr>
        <w:pStyle w:val="ListBullet"/>
      </w:pPr>
      <w:r>
        <w:rPr>
          <w:rFonts w:ascii="Arial" w:hAnsi="Arial"/>
          <w:sz w:val="20"/>
        </w:rPr>
        <w:t>March primary validation passed on 2026-03-01 to 2026-03-31: QGuard profile P03_SIZE250_ONLY produced +77.64 simulated delta while actual trading remained unchanged.</w:t>
      </w:r>
    </w:p>
    <w:p>
      <w:pPr>
        <w:pStyle w:val="ListBullet"/>
      </w:pPr>
      <w:r>
        <w:rPr>
          <w:rFonts w:ascii="Arial" w:hAnsi="Arial"/>
          <w:sz w:val="20"/>
        </w:rPr>
        <w:t>Feasibility metadata appeared in Summary only and confirmed RuntimeActive=NO and ActualBlockingEnabled=NO.</w:t>
      </w:r>
    </w:p>
    <w:p>
      <w:pPr>
        <w:pStyle w:val="ListBullet"/>
      </w:pPr>
      <w:r>
        <w:rPr>
          <w:rFonts w:ascii="Arial" w:hAnsi="Arial"/>
          <w:sz w:val="20"/>
        </w:rPr>
        <w:t>The profile is known before entry and no-lookahead feasible because it depends on FVG size available before runtime entry/blocking decisions.</w:t>
      </w:r>
    </w:p>
    <w:p>
      <w:pPr>
        <w:pStyle w:val="Heading1"/>
      </w:pPr>
      <w:r>
        <w:t>3. Official lock in v0.23.1</w:t>
      </w:r>
    </w:p>
    <w:p>
      <w:pPr>
        <w:pStyle w:val="ListBullet"/>
      </w:pPr>
      <w:r>
        <w:rPr>
          <w:rFonts w:ascii="Arial" w:hAnsi="Arial"/>
          <w:sz w:val="20"/>
        </w:rPr>
        <w:t>Locked the feasibility-review metadata after April and March primary validation.</w:t>
      </w:r>
    </w:p>
    <w:p>
      <w:pPr>
        <w:pStyle w:val="ListBullet"/>
      </w:pPr>
      <w:r>
        <w:rPr>
          <w:rFonts w:ascii="Arial" w:hAnsi="Arial"/>
          <w:sz w:val="20"/>
        </w:rPr>
        <w:t>No new runtime guard was activated.</w:t>
      </w:r>
    </w:p>
    <w:p>
      <w:pPr>
        <w:pStyle w:val="ListBullet"/>
      </w:pPr>
      <w:r>
        <w:rPr>
          <w:rFonts w:ascii="Arial" w:hAnsi="Arial"/>
          <w:sz w:val="20"/>
        </w:rPr>
        <w:t>No actual blocking was enabled.</w:t>
      </w:r>
    </w:p>
    <w:p>
      <w:pPr>
        <w:pStyle w:val="ListBullet"/>
      </w:pPr>
      <w:r>
        <w:rPr>
          <w:rFonts w:ascii="Arial" w:hAnsi="Arial"/>
          <w:sz w:val="20"/>
        </w:rPr>
        <w:t>No TradeLifecycle expansion was added in this lock version.</w:t>
      </w:r>
    </w:p>
    <w:p>
      <w:pPr>
        <w:pStyle w:val="ListBullet"/>
      </w:pPr>
      <w:r>
        <w:rPr>
          <w:rFonts w:ascii="Arial" w:hAnsi="Arial"/>
          <w:sz w:val="20"/>
        </w:rPr>
        <w:t>No strategy, entry, exit, SL, TP, risk, or execution logic was changed.</w:t>
      </w:r>
    </w:p>
    <w:p>
      <w:pPr>
        <w:pStyle w:val="ListBullet"/>
      </w:pPr>
      <w:r>
        <w:rPr>
          <w:rFonts w:ascii="Arial" w:hAnsi="Arial"/>
          <w:sz w:val="20"/>
        </w:rPr>
        <w:t>P03_SIZE250_ONLY remains an official Shadow Guard profile, not a Runtime Candidate.</w:t>
      </w:r>
    </w:p>
    <w:p>
      <w:pPr>
        <w:pStyle w:val="Heading1"/>
      </w:pPr>
      <w:r>
        <w:t>4. Primary validation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April Actual NetIndexPoints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+2052.52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April Simulated NetIndexPoints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+2130.00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April Delta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+77.48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March Actual NetIndexPoints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+3535.07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March Simulated NetIndexPoints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+3612.71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March Delta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+77.64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Primary Decision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PASSED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Runtime Decision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NOT ACTIVE</w:t>
            </w:r>
          </w:p>
        </w:tc>
      </w:tr>
    </w:tbl>
    <w:p>
      <w:pPr>
        <w:pStyle w:val="Heading1"/>
      </w:pPr>
      <w:r>
        <w:t>5. Expected validation for v0.23.1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20"/>
              </w:rPr>
              <w:t>Field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b/>
                <w:sz w:val="20"/>
              </w:rPr>
              <w:t>Value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Reports count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4 files only in STANDARD profile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Smoke expected trades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81 on 2026-04-01 to 2026-04-03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Smoke expected WinRate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60.49%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Smoke expected NetIndexPoints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+447.58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FvgQGuardProfile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P03_SIZE250_ONLY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FvgQGuardRuntimeActive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FvgQGuardActualBlockingEnabled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NO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FvgQGuardCandidateStage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SHADOW_ACCEPTED_FEASIBILITY_LOCK</w:t>
            </w:r>
          </w:p>
        </w:tc>
      </w:tr>
      <w:tr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FvgQGuardFeasibilityDecision</w:t>
            </w:r>
          </w:p>
        </w:tc>
        <w:tc>
          <w:tcPr>
            <w:tcW w:type="dxa" w:w="5256"/>
            <w:vAlign w:val="center"/>
          </w:tcPr>
          <w:p>
            <w:r>
              <w:rPr>
                <w:rFonts w:ascii="Arial" w:hAnsi="Arial"/>
                <w:sz w:val="20"/>
              </w:rPr>
              <w:t>LOCKED_RUNTIME_NOT_ACTIVE</w:t>
            </w:r>
          </w:p>
        </w:tc>
      </w:tr>
    </w:tbl>
    <w:p>
      <w:pPr>
        <w:pStyle w:val="Heading1"/>
      </w:pPr>
      <w:r>
        <w:t>6. Standing rules and plan compliance</w:t>
      </w:r>
    </w:p>
    <w:p>
      <w:pPr>
        <w:pStyle w:val="ListBullet"/>
      </w:pPr>
      <w:r>
        <w:rPr>
          <w:rFonts w:ascii="Arial" w:hAnsi="Arial"/>
          <w:sz w:val="20"/>
        </w:rPr>
        <w:t>Full commitment to the official plan and its rules: evidence first, execution last.</w:t>
      </w:r>
    </w:p>
    <w:p>
      <w:pPr>
        <w:pStyle w:val="ListBullet"/>
      </w:pPr>
      <w:r>
        <w:rPr>
          <w:rFonts w:ascii="Arial" w:hAnsi="Arial"/>
          <w:sz w:val="20"/>
        </w:rPr>
        <w:t>Every strategy and engine must remain fully isolated from other strategies and engines.</w:t>
      </w:r>
    </w:p>
    <w:p>
      <w:pPr>
        <w:pStyle w:val="ListBullet"/>
      </w:pPr>
      <w:r>
        <w:rPr>
          <w:rFonts w:ascii="Arial" w:hAnsi="Arial"/>
          <w:sz w:val="20"/>
        </w:rPr>
        <w:t>Diagnostics are temporary; once proven, diagnostic clutter must be cleaned in Lock versions.</w:t>
      </w:r>
    </w:p>
    <w:p>
      <w:pPr>
        <w:pStyle w:val="ListBullet"/>
      </w:pPr>
      <w:r>
        <w:rPr>
          <w:rFonts w:ascii="Arial" w:hAnsi="Arial"/>
          <w:sz w:val="20"/>
        </w:rPr>
        <w:t>Keep ReportProfile STANDARD as the default cleanup baseline: TradeLifecycle + Summary + StrategyRegistry + AutoPeriodManifest.</w:t>
      </w:r>
    </w:p>
    <w:p>
      <w:pPr>
        <w:pStyle w:val="ListBullet"/>
      </w:pPr>
      <w:r>
        <w:rPr>
          <w:rFonts w:ascii="Arial" w:hAnsi="Arial"/>
          <w:sz w:val="20"/>
        </w:rPr>
        <w:t>No OrderSend until explicit EA execution phases.</w:t>
      </w:r>
    </w:p>
    <w:p>
      <w:pPr>
        <w:pStyle w:val="ListBullet"/>
      </w:pPr>
      <w:r>
        <w:rPr>
          <w:rFonts w:ascii="Arial" w:hAnsi="Arial"/>
          <w:sz w:val="20"/>
        </w:rPr>
        <w:t>No Runtime Guard activation without manual approval, rollback design, and no-lookahead feasibility confirmation.</w:t>
      </w:r>
    </w:p>
    <w:p>
      <w:pPr>
        <w:pStyle w:val="ListBullet"/>
      </w:pPr>
      <w:r>
        <w:rPr>
          <w:rFonts w:ascii="Arial" w:hAnsi="Arial"/>
          <w:sz w:val="20"/>
        </w:rPr>
        <w:t>Pattern/SMC/Evidence remain supporting evidence, not permission to trade.</w:t>
      </w:r>
    </w:p>
    <w:p>
      <w:pPr>
        <w:pStyle w:val="ListBullet"/>
      </w:pPr>
      <w:r>
        <w:rPr>
          <w:rFonts w:ascii="Arial" w:hAnsi="Arial"/>
          <w:sz w:val="20"/>
        </w:rPr>
        <w:t>No lookahead and no final-state dependency.</w:t>
      </w:r>
    </w:p>
    <w:p>
      <w:pPr>
        <w:pStyle w:val="ListBullet"/>
      </w:pPr>
      <w:r>
        <w:rPr>
          <w:rFonts w:ascii="Arial" w:hAnsi="Arial"/>
          <w:sz w:val="20"/>
        </w:rPr>
        <w:t>Inputs must remain minimal for normal users; complexity belongs in internal profiles/constants.</w:t>
      </w:r>
    </w:p>
    <w:p>
      <w:pPr>
        <w:pStyle w:val="ListBullet"/>
      </w:pPr>
      <w:r>
        <w:rPr>
          <w:rFonts w:ascii="Arial" w:hAnsi="Arial"/>
          <w:sz w:val="20"/>
        </w:rPr>
        <w:t>Project Memory must be updated after every version before moving to the next task.</w:t>
      </w:r>
    </w:p>
    <w:p>
      <w:pPr>
        <w:pStyle w:val="Heading1"/>
      </w:pPr>
      <w:r>
        <w:t>7. Official next step</w:t>
      </w:r>
    </w:p>
    <w:p>
      <w:pPr>
        <w:pStyle w:val="ListBullet"/>
      </w:pPr>
      <w:r>
        <w:rPr>
          <w:rFonts w:ascii="Arial" w:hAnsi="Arial"/>
          <w:sz w:val="20"/>
        </w:rPr>
        <w:t>Run v0.23.1 Smoke validation first: 2026-04-01 to 2026-04-03.</w:t>
      </w:r>
    </w:p>
    <w:p>
      <w:pPr>
        <w:pStyle w:val="ListBullet"/>
      </w:pPr>
      <w:r>
        <w:rPr>
          <w:rFonts w:ascii="Arial" w:hAnsi="Arial"/>
          <w:sz w:val="20"/>
        </w:rPr>
        <w:t>If Smoke passes, run April and March only if needed to confirm lock parity.</w:t>
      </w:r>
    </w:p>
    <w:p>
      <w:pPr>
        <w:pStyle w:val="ListBullet"/>
      </w:pPr>
      <w:r>
        <w:rPr>
          <w:rFonts w:ascii="Arial" w:hAnsi="Arial"/>
          <w:sz w:val="20"/>
        </w:rPr>
        <w:t>Do not activate SIZE250 runtime blocking in v0.23.x.</w:t>
      </w:r>
    </w:p>
    <w:p>
      <w:pPr>
        <w:pStyle w:val="ListBullet"/>
      </w:pPr>
      <w:r>
        <w:rPr>
          <w:rFonts w:ascii="Arial" w:hAnsi="Arial"/>
          <w:sz w:val="20"/>
        </w:rPr>
        <w:t>Next design stage, if approved later: v0.24.0 — Candidate Runtime Guard Design with explicit rollback gate and safety switches.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