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Project Memory — v0.55.7d Candidate</w:t>
      </w:r>
    </w:p>
    <w:p>
      <w:pPr>
        <w:jc w:val="center"/>
      </w:pPr>
      <w:r>
        <w:rPr>
          <w:i/>
          <w:sz w:val="22"/>
        </w:rPr>
        <w:t>Daily Loss Input Comments Only</w:t>
      </w:r>
    </w:p>
    <w:p>
      <w:pPr>
        <w:pStyle w:val="Heading1"/>
      </w:pPr>
      <w:r>
        <w:t>1. Source Baseline</w:t>
      </w:r>
    </w:p>
    <w:p>
      <w:pPr>
        <w:pStyle w:val="ListBullet"/>
      </w:pPr>
      <w:r>
        <w:t>Based on v0.55.7c — Tier Scenario Clean Report Lock = LOCKED / ACCEPTED.</w:t>
      </w:r>
    </w:p>
    <w:p>
      <w:pPr>
        <w:pStyle w:val="ListBullet"/>
      </w:pPr>
      <w:r>
        <w:t>The v0.55.8 Escalation series was rejected and is not a baseline.</w:t>
      </w:r>
    </w:p>
    <w:p>
      <w:pPr>
        <w:pStyle w:val="ListBullet"/>
      </w:pPr>
      <w:r>
        <w:t>This version is a documentation-only patch on top of the clean locked baseline.</w:t>
      </w:r>
    </w:p>
    <w:p>
      <w:pPr>
        <w:pStyle w:val="Heading1"/>
      </w:pPr>
      <w:r>
        <w:t>2. Objective</w:t>
      </w:r>
    </w:p>
    <w:p>
      <w:pPr>
        <w:pStyle w:val="ListBullet"/>
      </w:pPr>
      <w:r>
        <w:t>Add clear comments beside the daily loss limit inputs so the user understands fixed USD vs percent-of-capital behavior.</w:t>
      </w:r>
    </w:p>
    <w:p>
      <w:pPr>
        <w:pStyle w:val="ListBullet"/>
      </w:pPr>
      <w:r>
        <w:t>No new inputs, no new reports, no diagnostics, and no trading logic changes.</w:t>
      </w:r>
    </w:p>
    <w:p>
      <w:pPr>
        <w:pStyle w:val="Heading1"/>
      </w:pPr>
      <w:r>
        <w:t>3. Inputs Clarified</w:t>
      </w:r>
    </w:p>
    <w:p>
      <w:pPr>
        <w:pStyle w:val="ListBullet"/>
      </w:pPr>
      <w:r>
        <w:t>UseDailyLossLimit: enables daily loss protection and risk reference.</w:t>
      </w:r>
    </w:p>
    <w:p>
      <w:pPr>
        <w:pStyle w:val="ListBullet"/>
      </w:pPr>
      <w:r>
        <w:t>UseFixedDailyLossAmount: chooses fixed USD mode or percent-of-capital mode.</w:t>
      </w:r>
    </w:p>
    <w:p>
      <w:pPr>
        <w:pStyle w:val="ListBullet"/>
      </w:pPr>
      <w:r>
        <w:t>FixedDailyLossAmount: USD daily loss limit when fixed mode is enabled.</w:t>
      </w:r>
    </w:p>
    <w:p>
      <w:pPr>
        <w:pStyle w:val="ListBullet"/>
      </w:pPr>
      <w:r>
        <w:t>DailyLossPercentOfCapital: percent-of-capital daily loss limit when fixed mode is disabled.</w:t>
      </w:r>
    </w:p>
    <w:p>
      <w:pPr>
        <w:pStyle w:val="Heading1"/>
      </w:pPr>
      <w:r>
        <w:t>4. Safety Invariants</w:t>
      </w:r>
    </w:p>
    <w:p>
      <w:pPr>
        <w:pStyle w:val="ListBullet"/>
      </w:pPr>
      <w:r>
        <w:t>OrderSend = 0</w:t>
      </w:r>
    </w:p>
    <w:p>
      <w:pPr>
        <w:pStyle w:val="ListBullet"/>
      </w:pPr>
      <w:r>
        <w:t>BrokerModifySent = 0</w:t>
      </w:r>
    </w:p>
    <w:p>
      <w:pPr>
        <w:pStyle w:val="ListBullet"/>
      </w:pPr>
      <w:r>
        <w:t>RuntimeSLChanged = 0</w:t>
      </w:r>
    </w:p>
    <w:p>
      <w:pPr>
        <w:pStyle w:val="ListBullet"/>
      </w:pPr>
      <w:r>
        <w:t>No entry/exit/SL/TP change</w:t>
      </w:r>
    </w:p>
    <w:p>
      <w:pPr>
        <w:pStyle w:val="ListBullet"/>
      </w:pPr>
      <w:r>
        <w:t>No Protection/Runner/Emergency/Dynamic LotSizing/Capital Flow change</w:t>
      </w:r>
    </w:p>
    <w:p>
      <w:pPr>
        <w:pStyle w:val="Heading1"/>
      </w:pPr>
      <w:r>
        <w:t>5. Regression Windows</w:t>
      </w:r>
    </w:p>
    <w:p>
      <w:pPr>
        <w:pStyle w:val="ListBullet"/>
      </w:pPr>
      <w:r>
        <w:t>April Full: 2026-04-01 to 2026-04-30.</w:t>
      </w:r>
    </w:p>
    <w:p>
      <w:pPr>
        <w:pStyle w:val="ListBullet"/>
      </w:pPr>
      <w:r>
        <w:t>May Fresh: 2026-05-01 to 2026-05-14.</w:t>
      </w:r>
    </w:p>
    <w:p>
      <w:pPr>
        <w:pStyle w:val="ListBullet"/>
      </w:pPr>
      <w:r>
        <w:t>Fixed baseline: April 1102.45, May 759.45.</w:t>
      </w:r>
    </w:p>
    <w:p>
      <w:pPr>
        <w:pStyle w:val="ListBullet"/>
      </w:pPr>
      <w:r>
        <w:t>Dynamic baseline: April 4524.85, May 1103.55.</w:t>
      </w:r>
    </w:p>
    <w:p>
      <w:pPr>
        <w:pStyle w:val="Heading1"/>
      </w:pPr>
      <w:r>
        <w:t>6. Next Step After Lock</w:t>
      </w:r>
    </w:p>
    <w:p>
      <w:pPr>
        <w:pStyle w:val="ListBullet"/>
      </w:pPr>
      <w:r>
        <w:t>After v0.55.7d passes regression, continue from the clean v0.55.7d baseline.</w:t>
      </w:r>
    </w:p>
    <w:p>
      <w:pPr>
        <w:pStyle w:val="ListBullet"/>
      </w:pPr>
      <w:r>
        <w:t>Do not reintroduce Escalation measurement unless it is implemented behind an explicit diagnostic profile or a proven enforcement design.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