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jc w:val="center"/>
      </w:pPr>
      <w:r>
        <w:rPr>
          <w:rFonts w:ascii="Arial" w:hAnsi="Arial" w:cs="Arial"/>
          <w:b/>
          <w:color w:val="183C69"/>
          <w:sz w:val="40"/>
        </w:rPr>
        <w:t>استراتيجية الدخول المبكر بعد فشل النموذج</w:t>
      </w:r>
    </w:p>
    <w:p>
      <w:pPr>
        <w:jc w:val="center"/>
      </w:pPr>
      <w:r>
        <w:rPr>
          <w:rFonts w:ascii="Arial" w:hAnsi="Arial" w:cs="Arial"/>
          <w:b/>
          <w:color w:val="2CADA8"/>
          <w:sz w:val="24"/>
        </w:rPr>
        <w:t>FSE / First Sign Execution – Unsharp Entry Method</w:t>
      </w:r>
    </w:p>
    <w:p>
      <w:pPr>
        <w:bidi w:val="1"/>
        <w:spacing w:after="100" w:line="276" w:lineRule="auto"/>
        <w:jc w:val="right"/>
      </w:pPr>
      <w:r>
        <w:rPr>
          <w:rFonts w:ascii="Arial" w:hAnsi="Arial" w:cs="Arial"/>
          <w:b w:val="0"/>
          <w:color w:val="575757"/>
          <w:sz w:val="22"/>
        </w:rPr>
        <w:t>ملف مستقل لإعادة صياغة الاستراتيجية بشكل عملي قابل للتطبيق اليدوي أو البرمجي.</w:t>
      </w:r>
    </w:p>
    <w:p>
      <w:pPr>
        <w:bidi w:val="1"/>
        <w:spacing w:after="100" w:line="276" w:lineRule="auto"/>
        <w:jc w:val="right"/>
      </w:pPr>
      <w:r>
        <w:rPr>
          <w:rFonts w:ascii="Arial" w:hAnsi="Arial" w:cs="Arial"/>
          <w:b w:val="0"/>
          <w:color w:val="575757"/>
          <w:sz w:val="22"/>
        </w:rPr>
        <w:t>الهدف من الاستراتيجية هو التقاط الدخول مبكرًا عند أول إشارة حقيقية على فشل نموذج سعري قائم، بدل انتظار النماذج الكلاسيكية المتأخرة التي غالبًا تجعل الدخول بعيدًا والوقف ضعيفًا.</w:t>
      </w:r>
    </w:p>
    <w:p>
      <w:pPr>
        <w:bidi w:val="1"/>
        <w:spacing w:before="240" w:after="80"/>
        <w:jc w:val="right"/>
      </w:pPr>
      <w:r>
        <w:rPr>
          <w:rFonts w:ascii="Arial" w:hAnsi="Arial" w:cs="Arial"/>
          <w:b/>
          <w:color w:val="183C69"/>
          <w:sz w:val="32"/>
        </w:rPr>
        <w:t>1) الاسم المعتمد للاستراتيجية</w:t>
      </w:r>
    </w:p>
    <w:tbl>
      <w:tblPr>
        <w:tblStyle w:val="TableGrid"/>
        <w:tblW w:type="auto" w:w="0"/>
        <w:jc w:val="center"/>
        <w:tblLook w:firstColumn="1" w:firstRow="1" w:lastColumn="0" w:lastRow="0" w:noHBand="0" w:noVBand="1" w:val="04A0"/>
      </w:tblPr>
      <w:tblGrid>
        <w:gridCol w:w="5184"/>
        <w:gridCol w:w="5184"/>
      </w:tblGrid>
      <w:tr>
        <w:tc>
          <w:tcPr>
            <w:tcW w:type="dxa" w:w="5184"/>
            <w:shd w:fill="183C69"/>
          </w:tcPr>
          <w:p>
            <w:pPr>
              <w:bidi w:val="1"/>
              <w:jc w:val="right"/>
            </w:pPr>
            <w:r/>
            <w:r>
              <w:rPr>
                <w:rFonts w:ascii="Arial" w:hAnsi="Arial" w:cs="Arial"/>
                <w:b/>
                <w:color w:val="FFFFFF"/>
                <w:sz w:val="20"/>
              </w:rPr>
              <w:t>البند</w:t>
            </w:r>
          </w:p>
        </w:tc>
        <w:tc>
          <w:tcPr>
            <w:tcW w:type="dxa" w:w="5184"/>
            <w:shd w:fill="183C69"/>
          </w:tcPr>
          <w:p>
            <w:pPr>
              <w:bidi w:val="1"/>
              <w:jc w:val="right"/>
            </w:pPr>
            <w:r/>
            <w:r>
              <w:rPr>
                <w:rFonts w:ascii="Arial" w:hAnsi="Arial" w:cs="Arial"/>
                <w:b/>
                <w:color w:val="FFFFFF"/>
                <w:sz w:val="20"/>
              </w:rPr>
              <w:t>القيمة</w:t>
            </w:r>
          </w:p>
        </w:tc>
      </w:tr>
      <w:tr>
        <w:tc>
          <w:tcPr>
            <w:tcW w:type="dxa" w:w="5184"/>
          </w:tcPr>
          <w:p>
            <w:pPr>
              <w:bidi w:val="1"/>
              <w:jc w:val="right"/>
            </w:pPr>
            <w:r/>
            <w:r>
              <w:rPr>
                <w:rFonts w:ascii="Arial" w:hAnsi="Arial" w:cs="Arial"/>
                <w:b w:val="0"/>
                <w:sz w:val="19"/>
              </w:rPr>
              <w:t>الاسم العربي</w:t>
            </w:r>
          </w:p>
        </w:tc>
        <w:tc>
          <w:tcPr>
            <w:tcW w:type="dxa" w:w="5184"/>
          </w:tcPr>
          <w:p>
            <w:pPr>
              <w:bidi w:val="1"/>
              <w:jc w:val="right"/>
            </w:pPr>
            <w:r/>
            <w:r>
              <w:rPr>
                <w:rFonts w:ascii="Arial" w:hAnsi="Arial" w:cs="Arial"/>
                <w:b w:val="0"/>
                <w:sz w:val="19"/>
              </w:rPr>
              <w:t>استراتيجية الدخول المبكر بعد فشل النموذج</w:t>
            </w:r>
          </w:p>
        </w:tc>
      </w:tr>
      <w:tr>
        <w:tc>
          <w:tcPr>
            <w:tcW w:type="dxa" w:w="5184"/>
          </w:tcPr>
          <w:p>
            <w:pPr>
              <w:bidi w:val="1"/>
              <w:jc w:val="right"/>
            </w:pPr>
            <w:r/>
            <w:r>
              <w:rPr>
                <w:rFonts w:ascii="Arial" w:hAnsi="Arial" w:cs="Arial"/>
                <w:b w:val="0"/>
                <w:sz w:val="19"/>
              </w:rPr>
              <w:t>الاسم الإنجليزي</w:t>
            </w:r>
          </w:p>
        </w:tc>
        <w:tc>
          <w:tcPr>
            <w:tcW w:type="dxa" w:w="5184"/>
          </w:tcPr>
          <w:p>
            <w:pPr>
              <w:bidi w:val="1"/>
              <w:jc w:val="right"/>
            </w:pPr>
            <w:r/>
            <w:r>
              <w:rPr>
                <w:rFonts w:ascii="Arial" w:hAnsi="Arial" w:cs="Arial"/>
                <w:b w:val="0"/>
                <w:sz w:val="19"/>
              </w:rPr>
              <w:t>FSE / First Sign Execution – Unsharp Entry Method</w:t>
            </w:r>
          </w:p>
        </w:tc>
      </w:tr>
      <w:tr>
        <w:tc>
          <w:tcPr>
            <w:tcW w:type="dxa" w:w="5184"/>
          </w:tcPr>
          <w:p>
            <w:pPr>
              <w:bidi w:val="1"/>
              <w:jc w:val="right"/>
            </w:pPr>
            <w:r/>
            <w:r>
              <w:rPr>
                <w:rFonts w:ascii="Arial" w:hAnsi="Arial" w:cs="Arial"/>
                <w:b w:val="0"/>
                <w:sz w:val="19"/>
              </w:rPr>
              <w:t>طبيعة الاستراتيجية</w:t>
            </w:r>
          </w:p>
        </w:tc>
        <w:tc>
          <w:tcPr>
            <w:tcW w:type="dxa" w:w="5184"/>
          </w:tcPr>
          <w:p>
            <w:pPr>
              <w:bidi w:val="1"/>
              <w:jc w:val="right"/>
            </w:pPr>
            <w:r/>
            <w:r>
              <w:rPr>
                <w:rFonts w:ascii="Arial" w:hAnsi="Arial" w:cs="Arial"/>
                <w:b w:val="0"/>
                <w:sz w:val="19"/>
              </w:rPr>
              <w:t>طريقة دخول مبكر مبنية على فشل نموذج سابق + مستوى قوي + شمعة تنفيذ</w:t>
            </w:r>
          </w:p>
        </w:tc>
      </w:tr>
      <w:tr>
        <w:tc>
          <w:tcPr>
            <w:tcW w:type="dxa" w:w="5184"/>
          </w:tcPr>
          <w:p>
            <w:pPr>
              <w:bidi w:val="1"/>
              <w:jc w:val="right"/>
            </w:pPr>
            <w:r/>
            <w:r>
              <w:rPr>
                <w:rFonts w:ascii="Arial" w:hAnsi="Arial" w:cs="Arial"/>
                <w:b w:val="0"/>
                <w:sz w:val="19"/>
              </w:rPr>
              <w:t>الاستخدام الأفضل</w:t>
            </w:r>
          </w:p>
        </w:tc>
        <w:tc>
          <w:tcPr>
            <w:tcW w:type="dxa" w:w="5184"/>
          </w:tcPr>
          <w:p>
            <w:pPr>
              <w:bidi w:val="1"/>
              <w:jc w:val="right"/>
            </w:pPr>
            <w:r/>
            <w:r>
              <w:rPr>
                <w:rFonts w:ascii="Arial" w:hAnsi="Arial" w:cs="Arial"/>
                <w:b w:val="0"/>
                <w:sz w:val="19"/>
              </w:rPr>
              <w:t>سكالبينج وتداول يومي على الفريمات الصغيرة مثل M1 وM5، ويمكن تكييفها على فريمات أكبر</w:t>
            </w:r>
          </w:p>
        </w:tc>
      </w:tr>
    </w:tbl>
    <w:p/>
    <w:p>
      <w:pPr>
        <w:bidi w:val="1"/>
        <w:spacing w:before="240" w:after="80"/>
        <w:jc w:val="right"/>
      </w:pPr>
      <w:r>
        <w:rPr>
          <w:rFonts w:ascii="Arial" w:hAnsi="Arial" w:cs="Arial"/>
          <w:b/>
          <w:color w:val="183C69"/>
          <w:sz w:val="32"/>
        </w:rPr>
        <w:t>2) الفكرة الأساسية</w:t>
      </w:r>
    </w:p>
    <w:p>
      <w:pPr>
        <w:bidi w:val="1"/>
        <w:spacing w:after="100" w:line="276" w:lineRule="auto"/>
        <w:jc w:val="right"/>
      </w:pPr>
      <w:r>
        <w:rPr>
          <w:rFonts w:ascii="Arial" w:hAnsi="Arial" w:cs="Arial"/>
          <w:b w:val="0"/>
          <w:color w:val="575757"/>
          <w:sz w:val="22"/>
        </w:rPr>
        <w:t>معظم المتداولين يدخلون بعد اكتمال النمط الكلاسيكي، مثل كسر نموذج استمراري أو اختراق قمة/قاع. المشكلة أن هذا الدخول غالبًا يكون متأخرًا؛ السعر يكون قد تحرك بالفعل، والوقف يصبح ضيقًا جدًا أو الهدف قريبًا جدًا.</w:t>
      </w:r>
    </w:p>
    <w:p>
      <w:pPr>
        <w:bidi w:val="1"/>
        <w:spacing w:after="100" w:line="276" w:lineRule="auto"/>
        <w:jc w:val="right"/>
      </w:pPr>
      <w:r>
        <w:rPr>
          <w:rFonts w:ascii="Arial" w:hAnsi="Arial" w:cs="Arial"/>
          <w:b w:val="0"/>
          <w:color w:val="575757"/>
          <w:sz w:val="22"/>
        </w:rPr>
        <w:t>هذه الاستراتيجية تعكس التفكير: بدل أن ننتظر النمط حتى يكتمل، نبحث عن أول شمعة تؤكد أن النمط السابق فشل. فشل النموذج السابق يفتح الباب غالبًا لبداية نموذج معاكس جديد.</w:t>
      </w:r>
    </w:p>
    <w:tbl>
      <w:tblPr>
        <w:tblW w:type="auto" w:w="0"/>
        <w:jc w:val="center"/>
        <w:tblLayout w:type="autofit"/>
        <w:tblLook w:firstColumn="1" w:firstRow="1" w:lastColumn="0" w:lastRow="0" w:noHBand="0" w:noVBand="1" w:val="04A0"/>
      </w:tblPr>
      <w:tblGrid>
        <w:gridCol w:w="10368"/>
      </w:tblGrid>
      <w:tr>
        <w:tc>
          <w:tcPr>
            <w:tcW w:type="dxa" w:w="10368"/>
            <w:shd w:fill="EEF7F7"/>
            <w:vAlign w:val="center"/>
          </w:tcPr>
          <w:p>
            <w:pPr>
              <w:bidi w:val="1"/>
              <w:jc w:val="right"/>
            </w:pPr>
            <w:r>
              <w:rPr>
                <w:rFonts w:ascii="Arial" w:hAnsi="Arial" w:cs="Arial"/>
                <w:b/>
                <w:color w:val="183C69"/>
                <w:sz w:val="22"/>
              </w:rPr>
              <w:t>المعادلة المختصرة</w:t>
            </w:r>
          </w:p>
          <w:p>
            <w:pPr>
              <w:bidi w:val="1"/>
              <w:jc w:val="right"/>
            </w:pPr>
            <w:r>
              <w:rPr>
                <w:rFonts w:ascii="Arial" w:hAnsi="Arial" w:cs="Arial"/>
                <w:b w:val="0"/>
                <w:color w:val="575757"/>
                <w:sz w:val="20"/>
              </w:rPr>
              <w:t>فشل نموذج هابط عند مستوى شراء قوي = احتمال بداية حركة صاعدة.</w:t>
            </w:r>
          </w:p>
          <w:p>
            <w:pPr>
              <w:bidi w:val="1"/>
              <w:jc w:val="right"/>
            </w:pPr>
            <w:r>
              <w:rPr>
                <w:rFonts w:ascii="Arial" w:hAnsi="Arial" w:cs="Arial"/>
                <w:b w:val="0"/>
                <w:color w:val="575757"/>
                <w:sz w:val="20"/>
              </w:rPr>
              <w:t>فشل نموذج صاعد عند مستوى بيع قوي = احتمال بداية حركة هابطة.</w:t>
            </w:r>
          </w:p>
          <w:p>
            <w:pPr>
              <w:bidi w:val="1"/>
              <w:jc w:val="right"/>
            </w:pPr>
            <w:r>
              <w:rPr>
                <w:rFonts w:ascii="Arial" w:hAnsi="Arial" w:cs="Arial"/>
                <w:b w:val="0"/>
                <w:color w:val="575757"/>
                <w:sz w:val="20"/>
              </w:rPr>
              <w:t>الدخول لا يكون عشوائيًا؛ يجب أن يظهر مستوى واضح ثم شمعة تنفيذ تؤكد التحول.</w:t>
            </w:r>
          </w:p>
        </w:tc>
      </w:tr>
    </w:tbl>
    <w:p/>
    <w:p>
      <w:pPr>
        <w:bidi w:val="1"/>
        <w:spacing w:before="240" w:after="80"/>
        <w:jc w:val="right"/>
      </w:pPr>
      <w:r>
        <w:rPr>
          <w:rFonts w:ascii="Arial" w:hAnsi="Arial" w:cs="Arial"/>
          <w:b/>
          <w:color w:val="183C69"/>
          <w:sz w:val="32"/>
        </w:rPr>
        <w:t>3) مكونات الاستراتيجية الثلاثة</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83C69"/>
          </w:tcPr>
          <w:p>
            <w:pPr>
              <w:bidi w:val="1"/>
              <w:jc w:val="right"/>
            </w:pPr>
            <w:r/>
            <w:r>
              <w:rPr>
                <w:rFonts w:ascii="Arial" w:hAnsi="Arial" w:cs="Arial"/>
                <w:b/>
                <w:color w:val="FFFFFF"/>
                <w:sz w:val="20"/>
              </w:rPr>
              <w:t>المرحلة</w:t>
            </w:r>
          </w:p>
        </w:tc>
        <w:tc>
          <w:tcPr>
            <w:tcW w:type="dxa" w:w="3456"/>
            <w:shd w:fill="183C69"/>
          </w:tcPr>
          <w:p>
            <w:pPr>
              <w:bidi w:val="1"/>
              <w:jc w:val="right"/>
            </w:pPr>
            <w:r/>
            <w:r>
              <w:rPr>
                <w:rFonts w:ascii="Arial" w:hAnsi="Arial" w:cs="Arial"/>
                <w:b/>
                <w:color w:val="FFFFFF"/>
                <w:sz w:val="20"/>
              </w:rPr>
              <w:t>المعنى</w:t>
            </w:r>
          </w:p>
        </w:tc>
        <w:tc>
          <w:tcPr>
            <w:tcW w:type="dxa" w:w="3456"/>
            <w:shd w:fill="183C69"/>
          </w:tcPr>
          <w:p>
            <w:pPr>
              <w:bidi w:val="1"/>
              <w:jc w:val="right"/>
            </w:pPr>
            <w:r/>
            <w:r>
              <w:rPr>
                <w:rFonts w:ascii="Arial" w:hAnsi="Arial" w:cs="Arial"/>
                <w:b/>
                <w:color w:val="FFFFFF"/>
                <w:sz w:val="20"/>
              </w:rPr>
              <w:t>الغرض</w:t>
            </w:r>
          </w:p>
        </w:tc>
      </w:tr>
      <w:tr>
        <w:tc>
          <w:tcPr>
            <w:tcW w:type="dxa" w:w="3456"/>
          </w:tcPr>
          <w:p>
            <w:pPr>
              <w:bidi w:val="1"/>
              <w:jc w:val="right"/>
            </w:pPr>
            <w:r/>
            <w:r>
              <w:rPr>
                <w:rFonts w:ascii="Arial" w:hAnsi="Arial" w:cs="Arial"/>
                <w:b w:val="0"/>
                <w:sz w:val="19"/>
              </w:rPr>
              <w:t>1. فشل النموذج السابق</w:t>
            </w:r>
          </w:p>
        </w:tc>
        <w:tc>
          <w:tcPr>
            <w:tcW w:type="dxa" w:w="3456"/>
          </w:tcPr>
          <w:p>
            <w:pPr>
              <w:bidi w:val="1"/>
              <w:jc w:val="right"/>
            </w:pPr>
            <w:r/>
            <w:r>
              <w:rPr>
                <w:rFonts w:ascii="Arial" w:hAnsi="Arial" w:cs="Arial"/>
                <w:b w:val="0"/>
                <w:sz w:val="19"/>
              </w:rPr>
              <w:t>ظهور شمعة تعاكس اتجاه النموذج القائم وتكسر منطقه المهمة</w:t>
            </w:r>
          </w:p>
        </w:tc>
        <w:tc>
          <w:tcPr>
            <w:tcW w:type="dxa" w:w="3456"/>
          </w:tcPr>
          <w:p>
            <w:pPr>
              <w:bidi w:val="1"/>
              <w:jc w:val="right"/>
            </w:pPr>
            <w:r/>
            <w:r>
              <w:rPr>
                <w:rFonts w:ascii="Arial" w:hAnsi="Arial" w:cs="Arial"/>
                <w:b w:val="0"/>
                <w:sz w:val="19"/>
              </w:rPr>
              <w:t>إثبات أن الاتجاه/النمط الحالي بدأ يفقد السيطرة</w:t>
            </w:r>
          </w:p>
        </w:tc>
      </w:tr>
      <w:tr>
        <w:tc>
          <w:tcPr>
            <w:tcW w:type="dxa" w:w="3456"/>
          </w:tcPr>
          <w:p>
            <w:pPr>
              <w:bidi w:val="1"/>
              <w:jc w:val="right"/>
            </w:pPr>
            <w:r/>
            <w:r>
              <w:rPr>
                <w:rFonts w:ascii="Arial" w:hAnsi="Arial" w:cs="Arial"/>
                <w:b w:val="0"/>
                <w:sz w:val="19"/>
              </w:rPr>
              <w:t>2. المستوى القوي</w:t>
            </w:r>
          </w:p>
        </w:tc>
        <w:tc>
          <w:tcPr>
            <w:tcW w:type="dxa" w:w="3456"/>
          </w:tcPr>
          <w:p>
            <w:pPr>
              <w:bidi w:val="1"/>
              <w:jc w:val="right"/>
            </w:pPr>
            <w:r/>
            <w:r>
              <w:rPr>
                <w:rFonts w:ascii="Arial" w:hAnsi="Arial" w:cs="Arial"/>
                <w:b w:val="0"/>
                <w:sz w:val="19"/>
              </w:rPr>
              <w:t>منطقة دعم/مقاومة ظهرت عليها ذيول أو تفاعل سابق</w:t>
            </w:r>
          </w:p>
        </w:tc>
        <w:tc>
          <w:tcPr>
            <w:tcW w:type="dxa" w:w="3456"/>
          </w:tcPr>
          <w:p>
            <w:pPr>
              <w:bidi w:val="1"/>
              <w:jc w:val="right"/>
            </w:pPr>
            <w:r/>
            <w:r>
              <w:rPr>
                <w:rFonts w:ascii="Arial" w:hAnsi="Arial" w:cs="Arial"/>
                <w:b w:val="0"/>
                <w:sz w:val="19"/>
              </w:rPr>
              <w:t>تحديد مكان دخول منطقي بدل الدخول وسط الحركة</w:t>
            </w:r>
          </w:p>
        </w:tc>
      </w:tr>
      <w:tr>
        <w:tc>
          <w:tcPr>
            <w:tcW w:type="dxa" w:w="3456"/>
          </w:tcPr>
          <w:p>
            <w:pPr>
              <w:bidi w:val="1"/>
              <w:jc w:val="right"/>
            </w:pPr>
            <w:r/>
            <w:r>
              <w:rPr>
                <w:rFonts w:ascii="Arial" w:hAnsi="Arial" w:cs="Arial"/>
                <w:b w:val="0"/>
                <w:sz w:val="19"/>
              </w:rPr>
              <w:t>3. شمعة التنفيذ</w:t>
            </w:r>
          </w:p>
        </w:tc>
        <w:tc>
          <w:tcPr>
            <w:tcW w:type="dxa" w:w="3456"/>
          </w:tcPr>
          <w:p>
            <w:pPr>
              <w:bidi w:val="1"/>
              <w:jc w:val="right"/>
            </w:pPr>
            <w:r/>
            <w:r>
              <w:rPr>
                <w:rFonts w:ascii="Arial" w:hAnsi="Arial" w:cs="Arial"/>
                <w:b w:val="0"/>
                <w:sz w:val="19"/>
              </w:rPr>
              <w:t>شمعة واحدة تكسر الشمعة السابقة أو تؤكد الانعكاس</w:t>
            </w:r>
          </w:p>
        </w:tc>
        <w:tc>
          <w:tcPr>
            <w:tcW w:type="dxa" w:w="3456"/>
          </w:tcPr>
          <w:p>
            <w:pPr>
              <w:bidi w:val="1"/>
              <w:jc w:val="right"/>
            </w:pPr>
            <w:r/>
            <w:r>
              <w:rPr>
                <w:rFonts w:ascii="Arial" w:hAnsi="Arial" w:cs="Arial"/>
                <w:b w:val="0"/>
                <w:sz w:val="19"/>
              </w:rPr>
              <w:t>الدخول المبكر قبل اكتمال النمط الكلاسيكي</w:t>
            </w:r>
          </w:p>
        </w:tc>
      </w:tr>
    </w:tbl>
    <w:p/>
    <w:p>
      <w:pPr>
        <w:bidi w:val="1"/>
        <w:spacing w:before="240" w:after="80"/>
        <w:jc w:val="right"/>
      </w:pPr>
      <w:r>
        <w:rPr>
          <w:rFonts w:ascii="Arial" w:hAnsi="Arial" w:cs="Arial"/>
          <w:b/>
          <w:color w:val="183C69"/>
          <w:sz w:val="32"/>
        </w:rPr>
        <w:t>4) المرحلة الأولى: فشل النموذج السابق</w:t>
      </w:r>
    </w:p>
    <w:p>
      <w:pPr>
        <w:bidi w:val="1"/>
        <w:spacing w:after="100" w:line="276" w:lineRule="auto"/>
        <w:jc w:val="right"/>
      </w:pPr>
      <w:r>
        <w:rPr>
          <w:rFonts w:ascii="Arial" w:hAnsi="Arial" w:cs="Arial"/>
          <w:b w:val="0"/>
          <w:color w:val="575757"/>
          <w:sz w:val="22"/>
        </w:rPr>
        <w:t>الفكرة أن السوق ينتقل باستمرار من نموذج إلى نموذج: نموذج هابط يفشل ثم يبدأ صعود، أو نموذج صاعد يفشل ثم يبدأ هبوط. لا نحتاج إلى تسمية كل نموذج بدقة، المهم أن نرى أن محاولة الاستمرار في اتجاه معين فشلت بوضوح.</w:t>
      </w:r>
    </w:p>
    <w:p>
      <w:pPr>
        <w:bidi w:val="1"/>
        <w:spacing w:before="160" w:after="80"/>
        <w:jc w:val="right"/>
      </w:pPr>
      <w:r>
        <w:rPr>
          <w:rFonts w:ascii="Arial" w:hAnsi="Arial" w:cs="Arial"/>
          <w:b/>
          <w:color w:val="2CADA8"/>
          <w:sz w:val="26"/>
        </w:rPr>
        <w:t>فشل النموذج الهابط</w:t>
      </w:r>
    </w:p>
    <w:p>
      <w:pPr>
        <w:bidi w:val="1"/>
        <w:ind w:right="259" w:hanging="259"/>
        <w:jc w:val="right"/>
      </w:pPr>
      <w:r>
        <w:rPr>
          <w:rFonts w:ascii="Arial" w:hAnsi="Arial" w:cs="Arial"/>
          <w:b w:val="0"/>
          <w:color w:val="575757"/>
          <w:sz w:val="21"/>
        </w:rPr>
        <w:t>• السعر يتحرك في نموذج هابط أو ضغط بيعي.</w:t>
      </w:r>
    </w:p>
    <w:p>
      <w:pPr>
        <w:bidi w:val="1"/>
        <w:ind w:right="259" w:hanging="259"/>
        <w:jc w:val="right"/>
      </w:pPr>
      <w:r>
        <w:rPr>
          <w:rFonts w:ascii="Arial" w:hAnsi="Arial" w:cs="Arial"/>
          <w:b w:val="0"/>
          <w:color w:val="575757"/>
          <w:sz w:val="21"/>
        </w:rPr>
        <w:t>• المتداولون المتأخرون يدخلون بيعًا بعد الهبوط.</w:t>
      </w:r>
    </w:p>
    <w:p>
      <w:pPr>
        <w:bidi w:val="1"/>
        <w:ind w:right="259" w:hanging="259"/>
        <w:jc w:val="right"/>
      </w:pPr>
      <w:r>
        <w:rPr>
          <w:rFonts w:ascii="Arial" w:hAnsi="Arial" w:cs="Arial"/>
          <w:b w:val="0"/>
          <w:color w:val="575757"/>
          <w:sz w:val="21"/>
        </w:rPr>
        <w:t>• السعر يصل إلى مستوى شراء معروف أو منطقة طلب.</w:t>
      </w:r>
    </w:p>
    <w:p>
      <w:pPr>
        <w:bidi w:val="1"/>
        <w:ind w:right="259" w:hanging="259"/>
        <w:jc w:val="right"/>
      </w:pPr>
      <w:r>
        <w:rPr>
          <w:rFonts w:ascii="Arial" w:hAnsi="Arial" w:cs="Arial"/>
          <w:b w:val="0"/>
          <w:color w:val="575757"/>
          <w:sz w:val="21"/>
        </w:rPr>
        <w:t>• تظهر شمعة خضراء قوية أو شمعة تعكس آخر شمعة هابطة.</w:t>
      </w:r>
    </w:p>
    <w:p>
      <w:pPr>
        <w:bidi w:val="1"/>
        <w:ind w:right="259" w:hanging="259"/>
        <w:jc w:val="right"/>
      </w:pPr>
      <w:r>
        <w:rPr>
          <w:rFonts w:ascii="Arial" w:hAnsi="Arial" w:cs="Arial"/>
          <w:b w:val="0"/>
          <w:color w:val="575757"/>
          <w:sz w:val="21"/>
        </w:rPr>
        <w:t>• هذه الشمعة تهدد البائعين المتأخرين وتجبرهم على الخروج، وخروجهم يتحول إلى أوامر شراء تزيد الحركة الصاعدة.</w:t>
      </w:r>
    </w:p>
    <w:p>
      <w:pPr>
        <w:bidi w:val="1"/>
        <w:spacing w:before="160" w:after="80"/>
        <w:jc w:val="right"/>
      </w:pPr>
      <w:r>
        <w:rPr>
          <w:rFonts w:ascii="Arial" w:hAnsi="Arial" w:cs="Arial"/>
          <w:b/>
          <w:color w:val="2CADA8"/>
          <w:sz w:val="26"/>
        </w:rPr>
        <w:t>فشل النموذج الصاعد</w:t>
      </w:r>
    </w:p>
    <w:p>
      <w:pPr>
        <w:bidi w:val="1"/>
        <w:ind w:right="259" w:hanging="259"/>
        <w:jc w:val="right"/>
      </w:pPr>
      <w:r>
        <w:rPr>
          <w:rFonts w:ascii="Arial" w:hAnsi="Arial" w:cs="Arial"/>
          <w:b w:val="0"/>
          <w:color w:val="575757"/>
          <w:sz w:val="21"/>
        </w:rPr>
        <w:t>• السعر يتحرك في نموذج صاعد أو ضغط شرائي.</w:t>
      </w:r>
    </w:p>
    <w:p>
      <w:pPr>
        <w:bidi w:val="1"/>
        <w:ind w:right="259" w:hanging="259"/>
        <w:jc w:val="right"/>
      </w:pPr>
      <w:r>
        <w:rPr>
          <w:rFonts w:ascii="Arial" w:hAnsi="Arial" w:cs="Arial"/>
          <w:b w:val="0"/>
          <w:color w:val="575757"/>
          <w:sz w:val="21"/>
        </w:rPr>
        <w:t>• المتداولون المتأخرون يدخلون شراءً بعد الصعود.</w:t>
      </w:r>
    </w:p>
    <w:p>
      <w:pPr>
        <w:bidi w:val="1"/>
        <w:ind w:right="259" w:hanging="259"/>
        <w:jc w:val="right"/>
      </w:pPr>
      <w:r>
        <w:rPr>
          <w:rFonts w:ascii="Arial" w:hAnsi="Arial" w:cs="Arial"/>
          <w:b w:val="0"/>
          <w:color w:val="575757"/>
          <w:sz w:val="21"/>
        </w:rPr>
        <w:t>• السعر يصل إلى مستوى بيع معروف أو منطقة عرض.</w:t>
      </w:r>
    </w:p>
    <w:p>
      <w:pPr>
        <w:bidi w:val="1"/>
        <w:ind w:right="259" w:hanging="259"/>
        <w:jc w:val="right"/>
      </w:pPr>
      <w:r>
        <w:rPr>
          <w:rFonts w:ascii="Arial" w:hAnsi="Arial" w:cs="Arial"/>
          <w:b w:val="0"/>
          <w:color w:val="575757"/>
          <w:sz w:val="21"/>
        </w:rPr>
        <w:t>• تظهر شمعة حمراء قوية أو شمعة تعكس آخر شمعة صاعدة.</w:t>
      </w:r>
    </w:p>
    <w:p>
      <w:pPr>
        <w:bidi w:val="1"/>
        <w:ind w:right="259" w:hanging="259"/>
        <w:jc w:val="right"/>
      </w:pPr>
      <w:r>
        <w:rPr>
          <w:rFonts w:ascii="Arial" w:hAnsi="Arial" w:cs="Arial"/>
          <w:b w:val="0"/>
          <w:color w:val="575757"/>
          <w:sz w:val="21"/>
        </w:rPr>
        <w:t>• هذه الشمعة تهدد المشترين المتأخرين وتجبرهم على الخروج، وخروجهم يتحول إلى أوامر بيع تزيد الحركة الهابطة.</w:t>
      </w:r>
    </w:p>
    <w:p>
      <w:pPr>
        <w:bidi w:val="1"/>
        <w:spacing w:before="240" w:after="80"/>
        <w:jc w:val="right"/>
      </w:pPr>
      <w:r>
        <w:rPr>
          <w:rFonts w:ascii="Arial" w:hAnsi="Arial" w:cs="Arial"/>
          <w:b/>
          <w:color w:val="183C69"/>
          <w:sz w:val="32"/>
        </w:rPr>
        <w:t>5) المرحلة الثانية: تحديد المستوى القوي</w:t>
      </w:r>
    </w:p>
    <w:p>
      <w:pPr>
        <w:bidi w:val="1"/>
        <w:spacing w:after="100" w:line="276" w:lineRule="auto"/>
        <w:jc w:val="right"/>
      </w:pPr>
      <w:r>
        <w:rPr>
          <w:rFonts w:ascii="Arial" w:hAnsi="Arial" w:cs="Arial"/>
          <w:b w:val="0"/>
          <w:color w:val="575757"/>
          <w:sz w:val="22"/>
        </w:rPr>
        <w:t>المستوى هو قلب الاستراتيجية. لا يكفي أن تظهر شمعة خضراء أو حمراء في أي مكان. يجب أن تكون الشمعة عند مستوى له تاريخ، لأن المستوى هو المكان الذي تتوقع فيه ظهور المال الكبير.</w:t>
      </w:r>
    </w:p>
    <w:p>
      <w:pPr>
        <w:bidi w:val="1"/>
        <w:spacing w:after="100" w:line="276" w:lineRule="auto"/>
        <w:jc w:val="right"/>
      </w:pPr>
      <w:r>
        <w:rPr>
          <w:rFonts w:ascii="Arial" w:hAnsi="Arial" w:cs="Arial"/>
          <w:b w:val="0"/>
          <w:color w:val="575757"/>
          <w:sz w:val="22"/>
        </w:rPr>
        <w:t>طريقة تحديد المستوى: ابحث عن منطقة ظهرت فيها ذيول سابقة، ارتدادات، رفض سعري، دعم تحول لمقاومة، أو مقاومة تحولت لدعم. كلما تكرر تفاعل السعر عند نفس المنطقة، أصبح المستوى أهم.</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83C69"/>
          </w:tcPr>
          <w:p>
            <w:pPr>
              <w:bidi w:val="1"/>
              <w:jc w:val="right"/>
            </w:pPr>
            <w:r/>
            <w:r>
              <w:rPr>
                <w:rFonts w:ascii="Arial" w:hAnsi="Arial" w:cs="Arial"/>
                <w:b/>
                <w:color w:val="FFFFFF"/>
                <w:sz w:val="20"/>
              </w:rPr>
              <w:t>نوع المستوى</w:t>
            </w:r>
          </w:p>
        </w:tc>
        <w:tc>
          <w:tcPr>
            <w:tcW w:type="dxa" w:w="3456"/>
            <w:shd w:fill="183C69"/>
          </w:tcPr>
          <w:p>
            <w:pPr>
              <w:bidi w:val="1"/>
              <w:jc w:val="right"/>
            </w:pPr>
            <w:r/>
            <w:r>
              <w:rPr>
                <w:rFonts w:ascii="Arial" w:hAnsi="Arial" w:cs="Arial"/>
                <w:b/>
                <w:color w:val="FFFFFF"/>
                <w:sz w:val="20"/>
              </w:rPr>
              <w:t>دلالة المستوى</w:t>
            </w:r>
          </w:p>
        </w:tc>
        <w:tc>
          <w:tcPr>
            <w:tcW w:type="dxa" w:w="3456"/>
            <w:shd w:fill="183C69"/>
          </w:tcPr>
          <w:p>
            <w:pPr>
              <w:bidi w:val="1"/>
              <w:jc w:val="right"/>
            </w:pPr>
            <w:r/>
            <w:r>
              <w:rPr>
                <w:rFonts w:ascii="Arial" w:hAnsi="Arial" w:cs="Arial"/>
                <w:b/>
                <w:color w:val="FFFFFF"/>
                <w:sz w:val="20"/>
              </w:rPr>
              <w:t>كيف نستخدمه؟</w:t>
            </w:r>
          </w:p>
        </w:tc>
      </w:tr>
      <w:tr>
        <w:tc>
          <w:tcPr>
            <w:tcW w:type="dxa" w:w="3456"/>
          </w:tcPr>
          <w:p>
            <w:pPr>
              <w:bidi w:val="1"/>
              <w:jc w:val="right"/>
            </w:pPr>
            <w:r/>
            <w:r>
              <w:rPr>
                <w:rFonts w:ascii="Arial" w:hAnsi="Arial" w:cs="Arial"/>
                <w:b w:val="0"/>
                <w:sz w:val="19"/>
              </w:rPr>
              <w:t>مستوى شراء قوي</w:t>
            </w:r>
          </w:p>
        </w:tc>
        <w:tc>
          <w:tcPr>
            <w:tcW w:type="dxa" w:w="3456"/>
          </w:tcPr>
          <w:p>
            <w:pPr>
              <w:bidi w:val="1"/>
              <w:jc w:val="right"/>
            </w:pPr>
            <w:r/>
            <w:r>
              <w:rPr>
                <w:rFonts w:ascii="Arial" w:hAnsi="Arial" w:cs="Arial"/>
                <w:b w:val="0"/>
                <w:sz w:val="19"/>
              </w:rPr>
              <w:t>ذيول سفلية أو ارتدادات صاعدة متكررة</w:t>
            </w:r>
          </w:p>
        </w:tc>
        <w:tc>
          <w:tcPr>
            <w:tcW w:type="dxa" w:w="3456"/>
          </w:tcPr>
          <w:p>
            <w:pPr>
              <w:bidi w:val="1"/>
              <w:jc w:val="right"/>
            </w:pPr>
            <w:r/>
            <w:r>
              <w:rPr>
                <w:rFonts w:ascii="Arial" w:hAnsi="Arial" w:cs="Arial"/>
                <w:b w:val="0"/>
                <w:sz w:val="19"/>
              </w:rPr>
              <w:t>نبحث عنده عن فشل نموذج هابط ثم دخول شراء</w:t>
            </w:r>
          </w:p>
        </w:tc>
      </w:tr>
      <w:tr>
        <w:tc>
          <w:tcPr>
            <w:tcW w:type="dxa" w:w="3456"/>
          </w:tcPr>
          <w:p>
            <w:pPr>
              <w:bidi w:val="1"/>
              <w:jc w:val="right"/>
            </w:pPr>
            <w:r/>
            <w:r>
              <w:rPr>
                <w:rFonts w:ascii="Arial" w:hAnsi="Arial" w:cs="Arial"/>
                <w:b w:val="0"/>
                <w:sz w:val="19"/>
              </w:rPr>
              <w:t>مستوى بيع قوي</w:t>
            </w:r>
          </w:p>
        </w:tc>
        <w:tc>
          <w:tcPr>
            <w:tcW w:type="dxa" w:w="3456"/>
          </w:tcPr>
          <w:p>
            <w:pPr>
              <w:bidi w:val="1"/>
              <w:jc w:val="right"/>
            </w:pPr>
            <w:r/>
            <w:r>
              <w:rPr>
                <w:rFonts w:ascii="Arial" w:hAnsi="Arial" w:cs="Arial"/>
                <w:b w:val="0"/>
                <w:sz w:val="19"/>
              </w:rPr>
              <w:t>ذيول علوية أو ارتدادات هابطة متكررة</w:t>
            </w:r>
          </w:p>
        </w:tc>
        <w:tc>
          <w:tcPr>
            <w:tcW w:type="dxa" w:w="3456"/>
          </w:tcPr>
          <w:p>
            <w:pPr>
              <w:bidi w:val="1"/>
              <w:jc w:val="right"/>
            </w:pPr>
            <w:r/>
            <w:r>
              <w:rPr>
                <w:rFonts w:ascii="Arial" w:hAnsi="Arial" w:cs="Arial"/>
                <w:b w:val="0"/>
                <w:sz w:val="19"/>
              </w:rPr>
              <w:t>نبحث عنده عن فشل نموذج صاعد ثم دخول بيع</w:t>
            </w:r>
          </w:p>
        </w:tc>
      </w:tr>
      <w:tr>
        <w:tc>
          <w:tcPr>
            <w:tcW w:type="dxa" w:w="3456"/>
          </w:tcPr>
          <w:p>
            <w:pPr>
              <w:bidi w:val="1"/>
              <w:jc w:val="right"/>
            </w:pPr>
            <w:r/>
            <w:r>
              <w:rPr>
                <w:rFonts w:ascii="Arial" w:hAnsi="Arial" w:cs="Arial"/>
                <w:b w:val="0"/>
                <w:sz w:val="19"/>
              </w:rPr>
              <w:t>مستوى محايد/ضعيف</w:t>
            </w:r>
          </w:p>
        </w:tc>
        <w:tc>
          <w:tcPr>
            <w:tcW w:type="dxa" w:w="3456"/>
          </w:tcPr>
          <w:p>
            <w:pPr>
              <w:bidi w:val="1"/>
              <w:jc w:val="right"/>
            </w:pPr>
            <w:r/>
            <w:r>
              <w:rPr>
                <w:rFonts w:ascii="Arial" w:hAnsi="Arial" w:cs="Arial"/>
                <w:b w:val="0"/>
                <w:sz w:val="19"/>
              </w:rPr>
              <w:t>لا يوجد تفاعل سابق واضح</w:t>
            </w:r>
          </w:p>
        </w:tc>
        <w:tc>
          <w:tcPr>
            <w:tcW w:type="dxa" w:w="3456"/>
          </w:tcPr>
          <w:p>
            <w:pPr>
              <w:bidi w:val="1"/>
              <w:jc w:val="right"/>
            </w:pPr>
            <w:r/>
            <w:r>
              <w:rPr>
                <w:rFonts w:ascii="Arial" w:hAnsi="Arial" w:cs="Arial"/>
                <w:b w:val="0"/>
                <w:sz w:val="19"/>
              </w:rPr>
              <w:t>يُتجنب ولا نعتمد عليه في الدخول</w:t>
            </w:r>
          </w:p>
        </w:tc>
      </w:tr>
    </w:tbl>
    <w:p/>
    <w:tbl>
      <w:tblPr>
        <w:tblW w:type="auto" w:w="0"/>
        <w:jc w:val="center"/>
        <w:tblLayout w:type="autofit"/>
        <w:tblLook w:firstColumn="1" w:firstRow="1" w:lastColumn="0" w:lastRow="0" w:noHBand="0" w:noVBand="1" w:val="04A0"/>
      </w:tblPr>
      <w:tblGrid>
        <w:gridCol w:w="10368"/>
      </w:tblGrid>
      <w:tr>
        <w:tc>
          <w:tcPr>
            <w:tcW w:type="dxa" w:w="10368"/>
            <w:shd w:fill="EEF7F7"/>
            <w:vAlign w:val="center"/>
          </w:tcPr>
          <w:p>
            <w:pPr>
              <w:bidi w:val="1"/>
              <w:jc w:val="right"/>
            </w:pPr>
            <w:r>
              <w:rPr>
                <w:rFonts w:ascii="Arial" w:hAnsi="Arial" w:cs="Arial"/>
                <w:b/>
                <w:color w:val="183C69"/>
                <w:sz w:val="22"/>
              </w:rPr>
              <w:t>قاعدة المستوى</w:t>
            </w:r>
          </w:p>
          <w:p>
            <w:pPr>
              <w:bidi w:val="1"/>
              <w:jc w:val="right"/>
            </w:pPr>
            <w:r>
              <w:rPr>
                <w:rFonts w:ascii="Arial" w:hAnsi="Arial" w:cs="Arial"/>
                <w:b w:val="0"/>
                <w:color w:val="575757"/>
                <w:sz w:val="20"/>
              </w:rPr>
              <w:t>لا تدخل فقط لأن شمعة انعكاسية ظهرت.</w:t>
            </w:r>
          </w:p>
          <w:p>
            <w:pPr>
              <w:bidi w:val="1"/>
              <w:jc w:val="right"/>
            </w:pPr>
            <w:r>
              <w:rPr>
                <w:rFonts w:ascii="Arial" w:hAnsi="Arial" w:cs="Arial"/>
                <w:b w:val="0"/>
                <w:color w:val="575757"/>
                <w:sz w:val="20"/>
              </w:rPr>
              <w:t>ادخل فقط إذا ظهرت الشمعة عند مستوى له تاريخ واضح.</w:t>
            </w:r>
          </w:p>
          <w:p>
            <w:pPr>
              <w:bidi w:val="1"/>
              <w:jc w:val="right"/>
            </w:pPr>
            <w:r>
              <w:rPr>
                <w:rFonts w:ascii="Arial" w:hAnsi="Arial" w:cs="Arial"/>
                <w:b w:val="0"/>
                <w:color w:val="575757"/>
                <w:sz w:val="20"/>
              </w:rPr>
              <w:t>المستوى الجيد يجعل الوقف منطقيًا ويعطي الصفقة أفضلية أفضل.</w:t>
            </w:r>
          </w:p>
        </w:tc>
      </w:tr>
    </w:tbl>
    <w:p/>
    <w:p>
      <w:pPr>
        <w:bidi w:val="1"/>
        <w:spacing w:before="240" w:after="80"/>
        <w:jc w:val="right"/>
      </w:pPr>
      <w:r>
        <w:rPr>
          <w:rFonts w:ascii="Arial" w:hAnsi="Arial" w:cs="Arial"/>
          <w:b/>
          <w:color w:val="183C69"/>
          <w:sz w:val="32"/>
        </w:rPr>
        <w:t>6) المرحلة الثالثة: شمعة التنفيذ</w:t>
      </w:r>
    </w:p>
    <w:p>
      <w:pPr>
        <w:bidi w:val="1"/>
        <w:spacing w:after="100" w:line="276" w:lineRule="auto"/>
        <w:jc w:val="right"/>
      </w:pPr>
      <w:r>
        <w:rPr>
          <w:rFonts w:ascii="Arial" w:hAnsi="Arial" w:cs="Arial"/>
          <w:b w:val="0"/>
          <w:color w:val="575757"/>
          <w:sz w:val="22"/>
        </w:rPr>
        <w:t>بعد أن نرى فشل النموذج عند مستوى قوي، نحتاج إلى شمعة واحدة تعطي أمر التنفيذ. هذه هي فكرة First Sign Execution: الدخول عند أول إشارة حقيقية، وليس بعد اكتمال الشكل الكلاسيكي كله.</w:t>
      </w:r>
    </w:p>
    <w:p>
      <w:pPr>
        <w:bidi w:val="1"/>
        <w:spacing w:before="160" w:after="80"/>
        <w:jc w:val="right"/>
      </w:pPr>
      <w:r>
        <w:rPr>
          <w:rFonts w:ascii="Arial" w:hAnsi="Arial" w:cs="Arial"/>
          <w:b/>
          <w:color w:val="2CADA8"/>
          <w:sz w:val="26"/>
        </w:rPr>
        <w:t>شمعة تنفيذ للشراء</w:t>
      </w:r>
    </w:p>
    <w:p>
      <w:pPr>
        <w:bidi w:val="1"/>
        <w:ind w:right="259" w:hanging="259"/>
        <w:jc w:val="right"/>
      </w:pPr>
      <w:r>
        <w:rPr>
          <w:rFonts w:ascii="Arial" w:hAnsi="Arial" w:cs="Arial"/>
          <w:b w:val="0"/>
          <w:color w:val="575757"/>
          <w:sz w:val="21"/>
        </w:rPr>
        <w:t>• السعر يهبط إلى مستوى شراء قوي.</w:t>
      </w:r>
    </w:p>
    <w:p>
      <w:pPr>
        <w:bidi w:val="1"/>
        <w:ind w:right="259" w:hanging="259"/>
        <w:jc w:val="right"/>
      </w:pPr>
      <w:r>
        <w:rPr>
          <w:rFonts w:ascii="Arial" w:hAnsi="Arial" w:cs="Arial"/>
          <w:b w:val="0"/>
          <w:color w:val="575757"/>
          <w:sz w:val="21"/>
        </w:rPr>
        <w:t>• تظهر شمعة خضراء تعكس الضعف البيعي أو تكسر قمة الشمعة الحمراء السابقة.</w:t>
      </w:r>
    </w:p>
    <w:p>
      <w:pPr>
        <w:bidi w:val="1"/>
        <w:ind w:right="259" w:hanging="259"/>
        <w:jc w:val="right"/>
      </w:pPr>
      <w:r>
        <w:rPr>
          <w:rFonts w:ascii="Arial" w:hAnsi="Arial" w:cs="Arial"/>
          <w:b w:val="0"/>
          <w:color w:val="575757"/>
          <w:sz w:val="21"/>
        </w:rPr>
        <w:t>• الدخول العدواني يكون عند بداية ظهور كسر واضح للشمعة السابقة.</w:t>
      </w:r>
    </w:p>
    <w:p>
      <w:pPr>
        <w:bidi w:val="1"/>
        <w:ind w:right="259" w:hanging="259"/>
        <w:jc w:val="right"/>
      </w:pPr>
      <w:r>
        <w:rPr>
          <w:rFonts w:ascii="Arial" w:hAnsi="Arial" w:cs="Arial"/>
          <w:b w:val="0"/>
          <w:color w:val="575757"/>
          <w:sz w:val="21"/>
        </w:rPr>
        <w:t>• الدخول المحافظ يكون بعد إغلاق شمعة التأكيد أو مع الشمعة التالية.</w:t>
      </w:r>
    </w:p>
    <w:p>
      <w:pPr>
        <w:bidi w:val="1"/>
        <w:ind w:right="259" w:hanging="259"/>
        <w:jc w:val="right"/>
      </w:pPr>
      <w:r>
        <w:rPr>
          <w:rFonts w:ascii="Arial" w:hAnsi="Arial" w:cs="Arial"/>
          <w:b w:val="0"/>
          <w:color w:val="575757"/>
          <w:sz w:val="21"/>
        </w:rPr>
        <w:t>• وقف الخسارة يكون أسفل القاع أو أسفل منطقة المشتري الواضحة.</w:t>
      </w:r>
    </w:p>
    <w:p>
      <w:pPr>
        <w:bidi w:val="1"/>
        <w:spacing w:before="160" w:after="80"/>
        <w:jc w:val="right"/>
      </w:pPr>
      <w:r>
        <w:rPr>
          <w:rFonts w:ascii="Arial" w:hAnsi="Arial" w:cs="Arial"/>
          <w:b/>
          <w:color w:val="2CADA8"/>
          <w:sz w:val="26"/>
        </w:rPr>
        <w:t>شمعة تنفيذ للبيع</w:t>
      </w:r>
    </w:p>
    <w:p>
      <w:pPr>
        <w:bidi w:val="1"/>
        <w:ind w:right="259" w:hanging="259"/>
        <w:jc w:val="right"/>
      </w:pPr>
      <w:r>
        <w:rPr>
          <w:rFonts w:ascii="Arial" w:hAnsi="Arial" w:cs="Arial"/>
          <w:b w:val="0"/>
          <w:color w:val="575757"/>
          <w:sz w:val="21"/>
        </w:rPr>
        <w:t>• السعر يصعد إلى مستوى بيع قوي.</w:t>
      </w:r>
    </w:p>
    <w:p>
      <w:pPr>
        <w:bidi w:val="1"/>
        <w:ind w:right="259" w:hanging="259"/>
        <w:jc w:val="right"/>
      </w:pPr>
      <w:r>
        <w:rPr>
          <w:rFonts w:ascii="Arial" w:hAnsi="Arial" w:cs="Arial"/>
          <w:b w:val="0"/>
          <w:color w:val="575757"/>
          <w:sz w:val="21"/>
        </w:rPr>
        <w:t>• تظهر شمعة حمراء تعكس الضعف الشرائي أو تكسر قاع الشمعة الخضراء السابقة.</w:t>
      </w:r>
    </w:p>
    <w:p>
      <w:pPr>
        <w:bidi w:val="1"/>
        <w:ind w:right="259" w:hanging="259"/>
        <w:jc w:val="right"/>
      </w:pPr>
      <w:r>
        <w:rPr>
          <w:rFonts w:ascii="Arial" w:hAnsi="Arial" w:cs="Arial"/>
          <w:b w:val="0"/>
          <w:color w:val="575757"/>
          <w:sz w:val="21"/>
        </w:rPr>
        <w:t>• الدخول العدواني يكون عند بداية ظهور كسر واضح للشمعة السابقة.</w:t>
      </w:r>
    </w:p>
    <w:p>
      <w:pPr>
        <w:bidi w:val="1"/>
        <w:ind w:right="259" w:hanging="259"/>
        <w:jc w:val="right"/>
      </w:pPr>
      <w:r>
        <w:rPr>
          <w:rFonts w:ascii="Arial" w:hAnsi="Arial" w:cs="Arial"/>
          <w:b w:val="0"/>
          <w:color w:val="575757"/>
          <w:sz w:val="21"/>
        </w:rPr>
        <w:t>• الدخول المحافظ يكون بعد إغلاق شمعة التأكيد أو مع الشمعة التالية.</w:t>
      </w:r>
    </w:p>
    <w:p>
      <w:pPr>
        <w:bidi w:val="1"/>
        <w:ind w:right="259" w:hanging="259"/>
        <w:jc w:val="right"/>
      </w:pPr>
      <w:r>
        <w:rPr>
          <w:rFonts w:ascii="Arial" w:hAnsi="Arial" w:cs="Arial"/>
          <w:b w:val="0"/>
          <w:color w:val="575757"/>
          <w:sz w:val="21"/>
        </w:rPr>
        <w:t>• وقف الخسارة يكون أعلى القمة أو أعلى منطقة البائع الواضحة.</w:t>
      </w:r>
    </w:p>
    <w:p>
      <w:pPr>
        <w:bidi w:val="1"/>
        <w:spacing w:before="240" w:after="80"/>
        <w:jc w:val="right"/>
      </w:pPr>
      <w:r>
        <w:rPr>
          <w:rFonts w:ascii="Arial" w:hAnsi="Arial" w:cs="Arial"/>
          <w:b/>
          <w:color w:val="183C69"/>
          <w:sz w:val="32"/>
        </w:rPr>
        <w:t>7) قواعد الدخول الشرائي Buy Setup</w:t>
      </w:r>
    </w:p>
    <w:tbl>
      <w:tblPr>
        <w:tblW w:type="auto" w:w="0"/>
        <w:jc w:val="center"/>
        <w:tblLayout w:type="autofit"/>
        <w:tblLook w:firstColumn="1" w:firstRow="1" w:lastColumn="0" w:lastRow="0" w:noHBand="0" w:noVBand="1" w:val="04A0"/>
      </w:tblPr>
      <w:tblGrid>
        <w:gridCol w:w="10368"/>
      </w:tblGrid>
      <w:tr>
        <w:tc>
          <w:tcPr>
            <w:tcW w:type="dxa" w:w="10368"/>
            <w:shd w:fill="EEF7F7"/>
            <w:vAlign w:val="center"/>
          </w:tcPr>
          <w:p>
            <w:pPr>
              <w:bidi w:val="1"/>
              <w:jc w:val="right"/>
            </w:pPr>
            <w:r>
              <w:rPr>
                <w:rFonts w:ascii="Arial" w:hAnsi="Arial" w:cs="Arial"/>
                <w:b/>
                <w:color w:val="183C69"/>
                <w:sz w:val="22"/>
              </w:rPr>
              <w:t>Buy IF / THEN</w:t>
            </w:r>
          </w:p>
          <w:p>
            <w:pPr>
              <w:bidi w:val="1"/>
              <w:jc w:val="right"/>
            </w:pPr>
            <w:r>
              <w:rPr>
                <w:rFonts w:ascii="Arial" w:hAnsi="Arial" w:cs="Arial"/>
                <w:b w:val="0"/>
                <w:color w:val="575757"/>
                <w:sz w:val="20"/>
              </w:rPr>
              <w:t>IF السعر كان في ضغط هابط أو نموذج هابط واضح</w:t>
            </w:r>
          </w:p>
          <w:p>
            <w:pPr>
              <w:bidi w:val="1"/>
              <w:jc w:val="right"/>
            </w:pPr>
            <w:r>
              <w:rPr>
                <w:rFonts w:ascii="Arial" w:hAnsi="Arial" w:cs="Arial"/>
                <w:b w:val="0"/>
                <w:color w:val="575757"/>
                <w:sz w:val="20"/>
              </w:rPr>
              <w:t>AND وصل إلى مستوى شراء قوي له تاريخ سابق</w:t>
            </w:r>
          </w:p>
          <w:p>
            <w:pPr>
              <w:bidi w:val="1"/>
              <w:jc w:val="right"/>
            </w:pPr>
            <w:r>
              <w:rPr>
                <w:rFonts w:ascii="Arial" w:hAnsi="Arial" w:cs="Arial"/>
                <w:b w:val="0"/>
                <w:color w:val="575757"/>
                <w:sz w:val="20"/>
              </w:rPr>
              <w:t>AND ظهرت شمعة خضراء تؤكد فشل استمرار الهبوط</w:t>
            </w:r>
          </w:p>
          <w:p>
            <w:pPr>
              <w:bidi w:val="1"/>
              <w:jc w:val="right"/>
            </w:pPr>
            <w:r>
              <w:rPr>
                <w:rFonts w:ascii="Arial" w:hAnsi="Arial" w:cs="Arial"/>
                <w:b w:val="0"/>
                <w:color w:val="575757"/>
                <w:sz w:val="20"/>
              </w:rPr>
              <w:t>AND السعر كسر قمة شمعة الضعف/الانعكاس أو أعطى شمعة تنفيذ واضحة</w:t>
            </w:r>
          </w:p>
          <w:p>
            <w:pPr>
              <w:bidi w:val="1"/>
              <w:jc w:val="right"/>
            </w:pPr>
            <w:r>
              <w:rPr>
                <w:rFonts w:ascii="Arial" w:hAnsi="Arial" w:cs="Arial"/>
                <w:b w:val="0"/>
                <w:color w:val="575757"/>
                <w:sz w:val="20"/>
              </w:rPr>
              <w:t>THEN يتم الدخول شراء.</w:t>
            </w:r>
          </w:p>
          <w:p>
            <w:pPr>
              <w:bidi w:val="1"/>
              <w:jc w:val="right"/>
            </w:pPr>
            <w:r>
              <w:rPr>
                <w:rFonts w:ascii="Arial" w:hAnsi="Arial" w:cs="Arial"/>
                <w:b w:val="0"/>
                <w:color w:val="575757"/>
                <w:sz w:val="20"/>
              </w:rPr>
              <w:t>SL = أسفل آخر قاع أو أسفل منطقة المشتري.</w:t>
            </w:r>
          </w:p>
          <w:p>
            <w:pPr>
              <w:bidi w:val="1"/>
              <w:jc w:val="right"/>
            </w:pPr>
            <w:r>
              <w:rPr>
                <w:rFonts w:ascii="Arial" w:hAnsi="Arial" w:cs="Arial"/>
                <w:b w:val="0"/>
                <w:color w:val="575757"/>
                <w:sz w:val="20"/>
              </w:rPr>
              <w:t>TP = عودة السعر إلى أصل النموذج السابق أو أقرب مقاومة/قمة منطقية.</w:t>
            </w:r>
          </w:p>
        </w:tc>
      </w:tr>
    </w:tbl>
    <w:p/>
    <w:p>
      <w:pPr>
        <w:bidi w:val="1"/>
        <w:spacing w:before="240" w:after="80"/>
        <w:jc w:val="right"/>
      </w:pPr>
      <w:r>
        <w:rPr>
          <w:rFonts w:ascii="Arial" w:hAnsi="Arial" w:cs="Arial"/>
          <w:b/>
          <w:color w:val="183C69"/>
          <w:sz w:val="32"/>
        </w:rPr>
        <w:t>8) قواعد الدخول البيعي Sell Setup</w:t>
      </w:r>
    </w:p>
    <w:tbl>
      <w:tblPr>
        <w:tblW w:type="auto" w:w="0"/>
        <w:jc w:val="center"/>
        <w:tblLayout w:type="autofit"/>
        <w:tblLook w:firstColumn="1" w:firstRow="1" w:lastColumn="0" w:lastRow="0" w:noHBand="0" w:noVBand="1" w:val="04A0"/>
      </w:tblPr>
      <w:tblGrid>
        <w:gridCol w:w="10368"/>
      </w:tblGrid>
      <w:tr>
        <w:tc>
          <w:tcPr>
            <w:tcW w:type="dxa" w:w="10368"/>
            <w:shd w:fill="EEF7F7"/>
            <w:vAlign w:val="center"/>
          </w:tcPr>
          <w:p>
            <w:pPr>
              <w:bidi w:val="1"/>
              <w:jc w:val="right"/>
            </w:pPr>
            <w:r>
              <w:rPr>
                <w:rFonts w:ascii="Arial" w:hAnsi="Arial" w:cs="Arial"/>
                <w:b/>
                <w:color w:val="183C69"/>
                <w:sz w:val="22"/>
              </w:rPr>
              <w:t>Sell IF / THEN</w:t>
            </w:r>
          </w:p>
          <w:p>
            <w:pPr>
              <w:bidi w:val="1"/>
              <w:jc w:val="right"/>
            </w:pPr>
            <w:r>
              <w:rPr>
                <w:rFonts w:ascii="Arial" w:hAnsi="Arial" w:cs="Arial"/>
                <w:b w:val="0"/>
                <w:color w:val="575757"/>
                <w:sz w:val="20"/>
              </w:rPr>
              <w:t>IF السعر كان في ضغط صاعد أو نموذج صاعد واضح</w:t>
            </w:r>
          </w:p>
          <w:p>
            <w:pPr>
              <w:bidi w:val="1"/>
              <w:jc w:val="right"/>
            </w:pPr>
            <w:r>
              <w:rPr>
                <w:rFonts w:ascii="Arial" w:hAnsi="Arial" w:cs="Arial"/>
                <w:b w:val="0"/>
                <w:color w:val="575757"/>
                <w:sz w:val="20"/>
              </w:rPr>
              <w:t>AND وصل إلى مستوى بيع قوي له تاريخ سابق</w:t>
            </w:r>
          </w:p>
          <w:p>
            <w:pPr>
              <w:bidi w:val="1"/>
              <w:jc w:val="right"/>
            </w:pPr>
            <w:r>
              <w:rPr>
                <w:rFonts w:ascii="Arial" w:hAnsi="Arial" w:cs="Arial"/>
                <w:b w:val="0"/>
                <w:color w:val="575757"/>
                <w:sz w:val="20"/>
              </w:rPr>
              <w:t>AND ظهرت شمعة حمراء تؤكد فشل استمرار الصعود</w:t>
            </w:r>
          </w:p>
          <w:p>
            <w:pPr>
              <w:bidi w:val="1"/>
              <w:jc w:val="right"/>
            </w:pPr>
            <w:r>
              <w:rPr>
                <w:rFonts w:ascii="Arial" w:hAnsi="Arial" w:cs="Arial"/>
                <w:b w:val="0"/>
                <w:color w:val="575757"/>
                <w:sz w:val="20"/>
              </w:rPr>
              <w:t>AND السعر كسر قاع شمعة الضعف/الانعكاس أو أعطى شمعة تنفيذ واضحة</w:t>
            </w:r>
          </w:p>
          <w:p>
            <w:pPr>
              <w:bidi w:val="1"/>
              <w:jc w:val="right"/>
            </w:pPr>
            <w:r>
              <w:rPr>
                <w:rFonts w:ascii="Arial" w:hAnsi="Arial" w:cs="Arial"/>
                <w:b w:val="0"/>
                <w:color w:val="575757"/>
                <w:sz w:val="20"/>
              </w:rPr>
              <w:t>THEN يتم الدخول بيع.</w:t>
            </w:r>
          </w:p>
          <w:p>
            <w:pPr>
              <w:bidi w:val="1"/>
              <w:jc w:val="right"/>
            </w:pPr>
            <w:r>
              <w:rPr>
                <w:rFonts w:ascii="Arial" w:hAnsi="Arial" w:cs="Arial"/>
                <w:b w:val="0"/>
                <w:color w:val="575757"/>
                <w:sz w:val="20"/>
              </w:rPr>
              <w:t>SL = أعلى آخر قمة أو أعلى منطقة البائع.</w:t>
            </w:r>
          </w:p>
          <w:p>
            <w:pPr>
              <w:bidi w:val="1"/>
              <w:jc w:val="right"/>
            </w:pPr>
            <w:r>
              <w:rPr>
                <w:rFonts w:ascii="Arial" w:hAnsi="Arial" w:cs="Arial"/>
                <w:b w:val="0"/>
                <w:color w:val="575757"/>
                <w:sz w:val="20"/>
              </w:rPr>
              <w:t>TP = عودة السعر إلى أصل النموذج السابق أو أقرب دعم/قاع منطقي.</w:t>
            </w:r>
          </w:p>
        </w:tc>
      </w:tr>
    </w:tbl>
    <w:p/>
    <w:p>
      <w:pPr>
        <w:bidi w:val="1"/>
        <w:spacing w:before="240" w:after="80"/>
        <w:jc w:val="right"/>
      </w:pPr>
      <w:r>
        <w:rPr>
          <w:rFonts w:ascii="Arial" w:hAnsi="Arial" w:cs="Arial"/>
          <w:b/>
          <w:color w:val="183C69"/>
          <w:sz w:val="32"/>
        </w:rPr>
        <w:t>9) الدخول العدواني مقابل الدخول المحافظ</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83C69"/>
          </w:tcPr>
          <w:p>
            <w:pPr>
              <w:bidi w:val="1"/>
              <w:jc w:val="right"/>
            </w:pPr>
            <w:r/>
            <w:r>
              <w:rPr>
                <w:rFonts w:ascii="Arial" w:hAnsi="Arial" w:cs="Arial"/>
                <w:b/>
                <w:color w:val="FFFFFF"/>
                <w:sz w:val="20"/>
              </w:rPr>
              <w:t>نوع الدخول</w:t>
            </w:r>
          </w:p>
        </w:tc>
        <w:tc>
          <w:tcPr>
            <w:tcW w:type="dxa" w:w="2592"/>
            <w:shd w:fill="183C69"/>
          </w:tcPr>
          <w:p>
            <w:pPr>
              <w:bidi w:val="1"/>
              <w:jc w:val="right"/>
            </w:pPr>
            <w:r/>
            <w:r>
              <w:rPr>
                <w:rFonts w:ascii="Arial" w:hAnsi="Arial" w:cs="Arial"/>
                <w:b/>
                <w:color w:val="FFFFFF"/>
                <w:sz w:val="20"/>
              </w:rPr>
              <w:t>طريقة التنفيذ</w:t>
            </w:r>
          </w:p>
        </w:tc>
        <w:tc>
          <w:tcPr>
            <w:tcW w:type="dxa" w:w="2592"/>
            <w:shd w:fill="183C69"/>
          </w:tcPr>
          <w:p>
            <w:pPr>
              <w:bidi w:val="1"/>
              <w:jc w:val="right"/>
            </w:pPr>
            <w:r/>
            <w:r>
              <w:rPr>
                <w:rFonts w:ascii="Arial" w:hAnsi="Arial" w:cs="Arial"/>
                <w:b/>
                <w:color w:val="FFFFFF"/>
                <w:sz w:val="20"/>
              </w:rPr>
              <w:t>الميزة</w:t>
            </w:r>
          </w:p>
        </w:tc>
        <w:tc>
          <w:tcPr>
            <w:tcW w:type="dxa" w:w="2592"/>
            <w:shd w:fill="183C69"/>
          </w:tcPr>
          <w:p>
            <w:pPr>
              <w:bidi w:val="1"/>
              <w:jc w:val="right"/>
            </w:pPr>
            <w:r/>
            <w:r>
              <w:rPr>
                <w:rFonts w:ascii="Arial" w:hAnsi="Arial" w:cs="Arial"/>
                <w:b/>
                <w:color w:val="FFFFFF"/>
                <w:sz w:val="20"/>
              </w:rPr>
              <w:t>العيب</w:t>
            </w:r>
          </w:p>
        </w:tc>
      </w:tr>
      <w:tr>
        <w:tc>
          <w:tcPr>
            <w:tcW w:type="dxa" w:w="2592"/>
          </w:tcPr>
          <w:p>
            <w:pPr>
              <w:bidi w:val="1"/>
              <w:jc w:val="right"/>
            </w:pPr>
            <w:r/>
            <w:r>
              <w:rPr>
                <w:rFonts w:ascii="Arial" w:hAnsi="Arial" w:cs="Arial"/>
                <w:b w:val="0"/>
                <w:sz w:val="19"/>
              </w:rPr>
              <w:t>عدواني</w:t>
            </w:r>
          </w:p>
        </w:tc>
        <w:tc>
          <w:tcPr>
            <w:tcW w:type="dxa" w:w="2592"/>
          </w:tcPr>
          <w:p>
            <w:pPr>
              <w:bidi w:val="1"/>
              <w:jc w:val="right"/>
            </w:pPr>
            <w:r/>
            <w:r>
              <w:rPr>
                <w:rFonts w:ascii="Arial" w:hAnsi="Arial" w:cs="Arial"/>
                <w:b w:val="0"/>
                <w:sz w:val="19"/>
              </w:rPr>
              <w:t>الدخول بمجرد كسر شمعة التنفيذ أو ظهور التحول بوضوح</w:t>
            </w:r>
          </w:p>
        </w:tc>
        <w:tc>
          <w:tcPr>
            <w:tcW w:type="dxa" w:w="2592"/>
          </w:tcPr>
          <w:p>
            <w:pPr>
              <w:bidi w:val="1"/>
              <w:jc w:val="right"/>
            </w:pPr>
            <w:r/>
            <w:r>
              <w:rPr>
                <w:rFonts w:ascii="Arial" w:hAnsi="Arial" w:cs="Arial"/>
                <w:b w:val="0"/>
                <w:sz w:val="19"/>
              </w:rPr>
              <w:t>سعر دخول أفضل ووقف أصغر</w:t>
            </w:r>
          </w:p>
        </w:tc>
        <w:tc>
          <w:tcPr>
            <w:tcW w:type="dxa" w:w="2592"/>
          </w:tcPr>
          <w:p>
            <w:pPr>
              <w:bidi w:val="1"/>
              <w:jc w:val="right"/>
            </w:pPr>
            <w:r/>
            <w:r>
              <w:rPr>
                <w:rFonts w:ascii="Arial" w:hAnsi="Arial" w:cs="Arial"/>
                <w:b w:val="0"/>
                <w:sz w:val="19"/>
              </w:rPr>
              <w:t>يحتاج سرعة وخبرة وقد يعطي إشارات كاذبة أكثر</w:t>
            </w:r>
          </w:p>
        </w:tc>
      </w:tr>
      <w:tr>
        <w:tc>
          <w:tcPr>
            <w:tcW w:type="dxa" w:w="2592"/>
          </w:tcPr>
          <w:p>
            <w:pPr>
              <w:bidi w:val="1"/>
              <w:jc w:val="right"/>
            </w:pPr>
            <w:r/>
            <w:r>
              <w:rPr>
                <w:rFonts w:ascii="Arial" w:hAnsi="Arial" w:cs="Arial"/>
                <w:b w:val="0"/>
                <w:sz w:val="19"/>
              </w:rPr>
              <w:t>محافظ</w:t>
            </w:r>
          </w:p>
        </w:tc>
        <w:tc>
          <w:tcPr>
            <w:tcW w:type="dxa" w:w="2592"/>
          </w:tcPr>
          <w:p>
            <w:pPr>
              <w:bidi w:val="1"/>
              <w:jc w:val="right"/>
            </w:pPr>
            <w:r/>
            <w:r>
              <w:rPr>
                <w:rFonts w:ascii="Arial" w:hAnsi="Arial" w:cs="Arial"/>
                <w:b w:val="0"/>
                <w:sz w:val="19"/>
              </w:rPr>
              <w:t>انتظار إغلاق شمعة التأكيد أو ظهور الشمعة التالية</w:t>
            </w:r>
          </w:p>
        </w:tc>
        <w:tc>
          <w:tcPr>
            <w:tcW w:type="dxa" w:w="2592"/>
          </w:tcPr>
          <w:p>
            <w:pPr>
              <w:bidi w:val="1"/>
              <w:jc w:val="right"/>
            </w:pPr>
            <w:r/>
            <w:r>
              <w:rPr>
                <w:rFonts w:ascii="Arial" w:hAnsi="Arial" w:cs="Arial"/>
                <w:b w:val="0"/>
                <w:sz w:val="19"/>
              </w:rPr>
              <w:t>تأكيد أعلى وهدوء أكثر</w:t>
            </w:r>
          </w:p>
        </w:tc>
        <w:tc>
          <w:tcPr>
            <w:tcW w:type="dxa" w:w="2592"/>
          </w:tcPr>
          <w:p>
            <w:pPr>
              <w:bidi w:val="1"/>
              <w:jc w:val="right"/>
            </w:pPr>
            <w:r/>
            <w:r>
              <w:rPr>
                <w:rFonts w:ascii="Arial" w:hAnsi="Arial" w:cs="Arial"/>
                <w:b w:val="0"/>
                <w:sz w:val="19"/>
              </w:rPr>
              <w:t>الدخول يكون أبعد والوقف أكبر نسبيًا</w:t>
            </w:r>
          </w:p>
        </w:tc>
      </w:tr>
    </w:tbl>
    <w:p/>
    <w:p>
      <w:pPr>
        <w:bidi w:val="1"/>
        <w:spacing w:before="240" w:after="80"/>
        <w:jc w:val="right"/>
      </w:pPr>
      <w:r>
        <w:rPr>
          <w:rFonts w:ascii="Arial" w:hAnsi="Arial" w:cs="Arial"/>
          <w:b/>
          <w:color w:val="183C69"/>
          <w:sz w:val="32"/>
        </w:rPr>
        <w:t>10) الوقف والأهداف</w:t>
      </w:r>
    </w:p>
    <w:p>
      <w:pPr>
        <w:bidi w:val="1"/>
        <w:spacing w:after="100" w:line="276" w:lineRule="auto"/>
        <w:jc w:val="right"/>
      </w:pPr>
      <w:r>
        <w:rPr>
          <w:rFonts w:ascii="Arial" w:hAnsi="Arial" w:cs="Arial"/>
          <w:b w:val="0"/>
          <w:color w:val="575757"/>
          <w:sz w:val="22"/>
        </w:rPr>
        <w:t>الوقف يجب أن يكون خلف المال الذي تتداول معه، لا في مكان عشوائي. إذا كنت تشتري من منطقة مشتري قوية، يكون الوقف أسفل هذا المشتري. وإذا كنت تبيع من منطقة بائع قوية، يكون الوقف أعلى هذا البائع.</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83C69"/>
          </w:tcPr>
          <w:p>
            <w:pPr>
              <w:bidi w:val="1"/>
              <w:jc w:val="right"/>
            </w:pPr>
            <w:r/>
            <w:r>
              <w:rPr>
                <w:rFonts w:ascii="Arial" w:hAnsi="Arial" w:cs="Arial"/>
                <w:b/>
                <w:color w:val="FFFFFF"/>
                <w:sz w:val="20"/>
              </w:rPr>
              <w:t>الحالة</w:t>
            </w:r>
          </w:p>
        </w:tc>
        <w:tc>
          <w:tcPr>
            <w:tcW w:type="dxa" w:w="3456"/>
            <w:shd w:fill="183C69"/>
          </w:tcPr>
          <w:p>
            <w:pPr>
              <w:bidi w:val="1"/>
              <w:jc w:val="right"/>
            </w:pPr>
            <w:r/>
            <w:r>
              <w:rPr>
                <w:rFonts w:ascii="Arial" w:hAnsi="Arial" w:cs="Arial"/>
                <w:b/>
                <w:color w:val="FFFFFF"/>
                <w:sz w:val="20"/>
              </w:rPr>
              <w:t>مكان الوقف</w:t>
            </w:r>
          </w:p>
        </w:tc>
        <w:tc>
          <w:tcPr>
            <w:tcW w:type="dxa" w:w="3456"/>
            <w:shd w:fill="183C69"/>
          </w:tcPr>
          <w:p>
            <w:pPr>
              <w:bidi w:val="1"/>
              <w:jc w:val="right"/>
            </w:pPr>
            <w:r/>
            <w:r>
              <w:rPr>
                <w:rFonts w:ascii="Arial" w:hAnsi="Arial" w:cs="Arial"/>
                <w:b/>
                <w:color w:val="FFFFFF"/>
                <w:sz w:val="20"/>
              </w:rPr>
              <w:t>الأهداف المقترحة</w:t>
            </w:r>
          </w:p>
        </w:tc>
      </w:tr>
      <w:tr>
        <w:tc>
          <w:tcPr>
            <w:tcW w:type="dxa" w:w="3456"/>
          </w:tcPr>
          <w:p>
            <w:pPr>
              <w:bidi w:val="1"/>
              <w:jc w:val="right"/>
            </w:pPr>
            <w:r/>
            <w:r>
              <w:rPr>
                <w:rFonts w:ascii="Arial" w:hAnsi="Arial" w:cs="Arial"/>
                <w:b w:val="0"/>
                <w:sz w:val="19"/>
              </w:rPr>
              <w:t>شراء</w:t>
            </w:r>
          </w:p>
        </w:tc>
        <w:tc>
          <w:tcPr>
            <w:tcW w:type="dxa" w:w="3456"/>
          </w:tcPr>
          <w:p>
            <w:pPr>
              <w:bidi w:val="1"/>
              <w:jc w:val="right"/>
            </w:pPr>
            <w:r/>
            <w:r>
              <w:rPr>
                <w:rFonts w:ascii="Arial" w:hAnsi="Arial" w:cs="Arial"/>
                <w:b w:val="0"/>
                <w:sz w:val="19"/>
              </w:rPr>
              <w:t>أسفل آخر قاع أو أسفل ذيل/منطقة المشتري</w:t>
            </w:r>
          </w:p>
        </w:tc>
        <w:tc>
          <w:tcPr>
            <w:tcW w:type="dxa" w:w="3456"/>
          </w:tcPr>
          <w:p>
            <w:pPr>
              <w:bidi w:val="1"/>
              <w:jc w:val="right"/>
            </w:pPr>
            <w:r/>
            <w:r>
              <w:rPr>
                <w:rFonts w:ascii="Arial" w:hAnsi="Arial" w:cs="Arial"/>
                <w:b w:val="0"/>
                <w:sz w:val="19"/>
              </w:rPr>
              <w:t>أصل النموذج الهابط السابق، ثم أقرب قمة أو مقاومة</w:t>
            </w:r>
          </w:p>
        </w:tc>
      </w:tr>
      <w:tr>
        <w:tc>
          <w:tcPr>
            <w:tcW w:type="dxa" w:w="3456"/>
          </w:tcPr>
          <w:p>
            <w:pPr>
              <w:bidi w:val="1"/>
              <w:jc w:val="right"/>
            </w:pPr>
            <w:r/>
            <w:r>
              <w:rPr>
                <w:rFonts w:ascii="Arial" w:hAnsi="Arial" w:cs="Arial"/>
                <w:b w:val="0"/>
                <w:sz w:val="19"/>
              </w:rPr>
              <w:t>بيع</w:t>
            </w:r>
          </w:p>
        </w:tc>
        <w:tc>
          <w:tcPr>
            <w:tcW w:type="dxa" w:w="3456"/>
          </w:tcPr>
          <w:p>
            <w:pPr>
              <w:bidi w:val="1"/>
              <w:jc w:val="right"/>
            </w:pPr>
            <w:r/>
            <w:r>
              <w:rPr>
                <w:rFonts w:ascii="Arial" w:hAnsi="Arial" w:cs="Arial"/>
                <w:b w:val="0"/>
                <w:sz w:val="19"/>
              </w:rPr>
              <w:t>أعلى آخر قمة أو أعلى ذيل/منطقة البائع</w:t>
            </w:r>
          </w:p>
        </w:tc>
        <w:tc>
          <w:tcPr>
            <w:tcW w:type="dxa" w:w="3456"/>
          </w:tcPr>
          <w:p>
            <w:pPr>
              <w:bidi w:val="1"/>
              <w:jc w:val="right"/>
            </w:pPr>
            <w:r/>
            <w:r>
              <w:rPr>
                <w:rFonts w:ascii="Arial" w:hAnsi="Arial" w:cs="Arial"/>
                <w:b w:val="0"/>
                <w:sz w:val="19"/>
              </w:rPr>
              <w:t>أصل النموذج الصاعد السابق، ثم أقرب قاع أو دعم</w:t>
            </w:r>
          </w:p>
        </w:tc>
      </w:tr>
    </w:tbl>
    <w:p/>
    <w:p>
      <w:pPr>
        <w:bidi w:val="1"/>
        <w:spacing w:before="240" w:after="80"/>
        <w:jc w:val="right"/>
      </w:pPr>
      <w:r>
        <w:rPr>
          <w:rFonts w:ascii="Arial" w:hAnsi="Arial" w:cs="Arial"/>
          <w:b/>
          <w:color w:val="183C69"/>
          <w:sz w:val="32"/>
        </w:rPr>
        <w:t>11) متى لا ندخل؟</w:t>
      </w:r>
    </w:p>
    <w:p>
      <w:pPr>
        <w:bidi w:val="1"/>
        <w:ind w:right="259" w:hanging="259"/>
        <w:jc w:val="right"/>
      </w:pPr>
      <w:r>
        <w:rPr>
          <w:rFonts w:ascii="Arial" w:hAnsi="Arial" w:cs="Arial"/>
          <w:b w:val="0"/>
          <w:color w:val="575757"/>
          <w:sz w:val="21"/>
        </w:rPr>
        <w:t>• إذا كان السعر في منتصف النطاق ولا يوجد مستوى واضح.</w:t>
      </w:r>
    </w:p>
    <w:p>
      <w:pPr>
        <w:bidi w:val="1"/>
        <w:ind w:right="259" w:hanging="259"/>
        <w:jc w:val="right"/>
      </w:pPr>
      <w:r>
        <w:rPr>
          <w:rFonts w:ascii="Arial" w:hAnsi="Arial" w:cs="Arial"/>
          <w:b w:val="0"/>
          <w:color w:val="575757"/>
          <w:sz w:val="21"/>
        </w:rPr>
        <w:t>• إذا لم يظهر فشل واضح للنموذج السابق.</w:t>
      </w:r>
    </w:p>
    <w:p>
      <w:pPr>
        <w:bidi w:val="1"/>
        <w:ind w:right="259" w:hanging="259"/>
        <w:jc w:val="right"/>
      </w:pPr>
      <w:r>
        <w:rPr>
          <w:rFonts w:ascii="Arial" w:hAnsi="Arial" w:cs="Arial"/>
          <w:b w:val="0"/>
          <w:color w:val="575757"/>
          <w:sz w:val="21"/>
        </w:rPr>
        <w:t>• إذا ظهرت شمعة التنفيذ بعيدًا جدًا عن المستوى.</w:t>
      </w:r>
    </w:p>
    <w:p>
      <w:pPr>
        <w:bidi w:val="1"/>
        <w:ind w:right="259" w:hanging="259"/>
        <w:jc w:val="right"/>
      </w:pPr>
      <w:r>
        <w:rPr>
          <w:rFonts w:ascii="Arial" w:hAnsi="Arial" w:cs="Arial"/>
          <w:b w:val="0"/>
          <w:color w:val="575757"/>
          <w:sz w:val="21"/>
        </w:rPr>
        <w:t>• إذا كان الوقف كبيرًا جدًا مقارنة بالهدف.</w:t>
      </w:r>
    </w:p>
    <w:p>
      <w:pPr>
        <w:bidi w:val="1"/>
        <w:ind w:right="259" w:hanging="259"/>
        <w:jc w:val="right"/>
      </w:pPr>
      <w:r>
        <w:rPr>
          <w:rFonts w:ascii="Arial" w:hAnsi="Arial" w:cs="Arial"/>
          <w:b w:val="0"/>
          <w:color w:val="575757"/>
          <w:sz w:val="21"/>
        </w:rPr>
        <w:t>• إذا كانت الحركة عشوائية جدًا ولا يوجد دعم/مقاومة لهما تاريخ.</w:t>
      </w:r>
    </w:p>
    <w:p>
      <w:pPr>
        <w:bidi w:val="1"/>
        <w:ind w:right="259" w:hanging="259"/>
        <w:jc w:val="right"/>
      </w:pPr>
      <w:r>
        <w:rPr>
          <w:rFonts w:ascii="Arial" w:hAnsi="Arial" w:cs="Arial"/>
          <w:b w:val="0"/>
          <w:color w:val="575757"/>
          <w:sz w:val="21"/>
        </w:rPr>
        <w:t>• إذا كنت تدخل فقط لأنك تخاف من فوات الحركة.</w:t>
      </w:r>
    </w:p>
    <w:p>
      <w:pPr>
        <w:bidi w:val="1"/>
        <w:spacing w:before="240" w:after="80"/>
        <w:jc w:val="right"/>
      </w:pPr>
      <w:r>
        <w:rPr>
          <w:rFonts w:ascii="Arial" w:hAnsi="Arial" w:cs="Arial"/>
          <w:b/>
          <w:color w:val="183C69"/>
          <w:sz w:val="32"/>
        </w:rPr>
        <w:t>12) النسخة المختصرة للمتداول</w:t>
      </w:r>
    </w:p>
    <w:tbl>
      <w:tblPr>
        <w:tblW w:type="auto" w:w="0"/>
        <w:jc w:val="center"/>
        <w:tblLayout w:type="autofit"/>
        <w:tblLook w:firstColumn="1" w:firstRow="1" w:lastColumn="0" w:lastRow="0" w:noHBand="0" w:noVBand="1" w:val="04A0"/>
      </w:tblPr>
      <w:tblGrid>
        <w:gridCol w:w="10368"/>
      </w:tblGrid>
      <w:tr>
        <w:tc>
          <w:tcPr>
            <w:tcW w:type="dxa" w:w="10368"/>
            <w:shd w:fill="EEF7F7"/>
            <w:vAlign w:val="center"/>
          </w:tcPr>
          <w:p>
            <w:pPr>
              <w:bidi w:val="1"/>
              <w:jc w:val="right"/>
            </w:pPr>
            <w:r>
              <w:rPr>
                <w:rFonts w:ascii="Arial" w:hAnsi="Arial" w:cs="Arial"/>
                <w:b/>
                <w:color w:val="183C69"/>
                <w:sz w:val="22"/>
              </w:rPr>
              <w:t>قائمة فحص سريعة قبل الدخول</w:t>
            </w:r>
          </w:p>
          <w:p>
            <w:pPr>
              <w:bidi w:val="1"/>
              <w:jc w:val="right"/>
            </w:pPr>
            <w:r>
              <w:rPr>
                <w:rFonts w:ascii="Arial" w:hAnsi="Arial" w:cs="Arial"/>
                <w:b w:val="0"/>
                <w:color w:val="575757"/>
                <w:sz w:val="20"/>
              </w:rPr>
              <w:t>1. هل يوجد نموذج أو اتجاه قصير بدأ يفشل؟</w:t>
            </w:r>
          </w:p>
          <w:p>
            <w:pPr>
              <w:bidi w:val="1"/>
              <w:jc w:val="right"/>
            </w:pPr>
            <w:r>
              <w:rPr>
                <w:rFonts w:ascii="Arial" w:hAnsi="Arial" w:cs="Arial"/>
                <w:b w:val="0"/>
                <w:color w:val="575757"/>
                <w:sz w:val="20"/>
              </w:rPr>
              <w:t>2. هل الفشل حصل عند مستوى دعم/مقاومة له تاريخ؟</w:t>
            </w:r>
          </w:p>
          <w:p>
            <w:pPr>
              <w:bidi w:val="1"/>
              <w:jc w:val="right"/>
            </w:pPr>
            <w:r>
              <w:rPr>
                <w:rFonts w:ascii="Arial" w:hAnsi="Arial" w:cs="Arial"/>
                <w:b w:val="0"/>
                <w:color w:val="575757"/>
                <w:sz w:val="20"/>
              </w:rPr>
              <w:t>3. هل ظهرت شمعة واحدة واضحة تؤكد التحول؟</w:t>
            </w:r>
          </w:p>
          <w:p>
            <w:pPr>
              <w:bidi w:val="1"/>
              <w:jc w:val="right"/>
            </w:pPr>
            <w:r>
              <w:rPr>
                <w:rFonts w:ascii="Arial" w:hAnsi="Arial" w:cs="Arial"/>
                <w:b w:val="0"/>
                <w:color w:val="575757"/>
                <w:sz w:val="20"/>
              </w:rPr>
              <w:t>4. هل الوقف خلف المستوى وليس داخل الضوضاء؟</w:t>
            </w:r>
          </w:p>
          <w:p>
            <w:pPr>
              <w:bidi w:val="1"/>
              <w:jc w:val="right"/>
            </w:pPr>
            <w:r>
              <w:rPr>
                <w:rFonts w:ascii="Arial" w:hAnsi="Arial" w:cs="Arial"/>
                <w:b w:val="0"/>
                <w:color w:val="575757"/>
                <w:sz w:val="20"/>
              </w:rPr>
              <w:t>5. هل الهدف يسمح بعائد منطقي مقارنة بالمخاطرة؟</w:t>
            </w:r>
          </w:p>
          <w:p>
            <w:pPr>
              <w:bidi w:val="1"/>
              <w:jc w:val="right"/>
            </w:pPr>
            <w:r>
              <w:rPr>
                <w:rFonts w:ascii="Arial" w:hAnsi="Arial" w:cs="Arial"/>
                <w:b w:val="0"/>
                <w:color w:val="575757"/>
                <w:sz w:val="20"/>
              </w:rPr>
              <w:t>إذا لم تتحقق هذه الأسئلة، لا تدخل.</w:t>
            </w:r>
          </w:p>
        </w:tc>
      </w:tr>
    </w:tbl>
    <w:p/>
    <w:p>
      <w:pPr>
        <w:bidi w:val="1"/>
        <w:spacing w:before="240" w:after="80"/>
        <w:jc w:val="right"/>
      </w:pPr>
      <w:r>
        <w:rPr>
          <w:rFonts w:ascii="Arial" w:hAnsi="Arial" w:cs="Arial"/>
          <w:b/>
          <w:color w:val="183C69"/>
          <w:sz w:val="32"/>
        </w:rPr>
        <w:t>13) النسخة البرمجية للمطور أو EA</w:t>
      </w:r>
    </w:p>
    <w:tbl>
      <w:tblPr>
        <w:tblStyle w:val="TableGrid"/>
        <w:tblW w:type="auto" w:w="0"/>
        <w:jc w:val="center"/>
        <w:tblLook w:firstColumn="1" w:firstRow="1" w:lastColumn="0" w:lastRow="0" w:noHBand="0" w:noVBand="1" w:val="04A0"/>
      </w:tblPr>
      <w:tblGrid>
        <w:gridCol w:w="5184"/>
        <w:gridCol w:w="5184"/>
      </w:tblGrid>
      <w:tr>
        <w:tc>
          <w:tcPr>
            <w:tcW w:type="dxa" w:w="5184"/>
            <w:shd w:fill="183C69"/>
          </w:tcPr>
          <w:p>
            <w:pPr>
              <w:bidi w:val="1"/>
              <w:jc w:val="right"/>
            </w:pPr>
            <w:r/>
            <w:r>
              <w:rPr>
                <w:rFonts w:ascii="Arial" w:hAnsi="Arial" w:cs="Arial"/>
                <w:b/>
                <w:color w:val="FFFFFF"/>
                <w:sz w:val="20"/>
              </w:rPr>
              <w:t>المتغير</w:t>
            </w:r>
          </w:p>
        </w:tc>
        <w:tc>
          <w:tcPr>
            <w:tcW w:type="dxa" w:w="5184"/>
            <w:shd w:fill="183C69"/>
          </w:tcPr>
          <w:p>
            <w:pPr>
              <w:bidi w:val="1"/>
              <w:jc w:val="right"/>
            </w:pPr>
            <w:r/>
            <w:r>
              <w:rPr>
                <w:rFonts w:ascii="Arial" w:hAnsi="Arial" w:cs="Arial"/>
                <w:b/>
                <w:color w:val="FFFFFF"/>
                <w:sz w:val="20"/>
              </w:rPr>
              <w:t>الوصف</w:t>
            </w:r>
          </w:p>
        </w:tc>
      </w:tr>
      <w:tr>
        <w:tc>
          <w:tcPr>
            <w:tcW w:type="dxa" w:w="5184"/>
          </w:tcPr>
          <w:p>
            <w:pPr>
              <w:bidi w:val="1"/>
              <w:jc w:val="right"/>
            </w:pPr>
            <w:r/>
            <w:r>
              <w:rPr>
                <w:rFonts w:ascii="Arial" w:hAnsi="Arial" w:cs="Arial"/>
                <w:b w:val="0"/>
                <w:sz w:val="19"/>
              </w:rPr>
              <w:t>CurrentPatternDirection</w:t>
            </w:r>
          </w:p>
        </w:tc>
        <w:tc>
          <w:tcPr>
            <w:tcW w:type="dxa" w:w="5184"/>
          </w:tcPr>
          <w:p>
            <w:pPr>
              <w:bidi w:val="1"/>
              <w:jc w:val="right"/>
            </w:pPr>
            <w:r/>
            <w:r>
              <w:rPr>
                <w:rFonts w:ascii="Arial" w:hAnsi="Arial" w:cs="Arial"/>
                <w:b w:val="0"/>
                <w:sz w:val="19"/>
              </w:rPr>
              <w:t>اتجاه النموذج الحالي: Bullish / Bearish</w:t>
            </w:r>
          </w:p>
        </w:tc>
      </w:tr>
      <w:tr>
        <w:tc>
          <w:tcPr>
            <w:tcW w:type="dxa" w:w="5184"/>
          </w:tcPr>
          <w:p>
            <w:pPr>
              <w:bidi w:val="1"/>
              <w:jc w:val="right"/>
            </w:pPr>
            <w:r/>
            <w:r>
              <w:rPr>
                <w:rFonts w:ascii="Arial" w:hAnsi="Arial" w:cs="Arial"/>
                <w:b w:val="0"/>
                <w:sz w:val="19"/>
              </w:rPr>
              <w:t>PatternFailureDetected</w:t>
            </w:r>
          </w:p>
        </w:tc>
        <w:tc>
          <w:tcPr>
            <w:tcW w:type="dxa" w:w="5184"/>
          </w:tcPr>
          <w:p>
            <w:pPr>
              <w:bidi w:val="1"/>
              <w:jc w:val="right"/>
            </w:pPr>
            <w:r/>
            <w:r>
              <w:rPr>
                <w:rFonts w:ascii="Arial" w:hAnsi="Arial" w:cs="Arial"/>
                <w:b w:val="0"/>
                <w:sz w:val="19"/>
              </w:rPr>
              <w:t>هل ظهرت شمعة تفشل النموذج السابق؟</w:t>
            </w:r>
          </w:p>
        </w:tc>
      </w:tr>
      <w:tr>
        <w:tc>
          <w:tcPr>
            <w:tcW w:type="dxa" w:w="5184"/>
          </w:tcPr>
          <w:p>
            <w:pPr>
              <w:bidi w:val="1"/>
              <w:jc w:val="right"/>
            </w:pPr>
            <w:r/>
            <w:r>
              <w:rPr>
                <w:rFonts w:ascii="Arial" w:hAnsi="Arial" w:cs="Arial"/>
                <w:b w:val="0"/>
                <w:sz w:val="19"/>
              </w:rPr>
              <w:t>ValidatedLevelZone</w:t>
            </w:r>
          </w:p>
        </w:tc>
        <w:tc>
          <w:tcPr>
            <w:tcW w:type="dxa" w:w="5184"/>
          </w:tcPr>
          <w:p>
            <w:pPr>
              <w:bidi w:val="1"/>
              <w:jc w:val="right"/>
            </w:pPr>
            <w:r/>
            <w:r>
              <w:rPr>
                <w:rFonts w:ascii="Arial" w:hAnsi="Arial" w:cs="Arial"/>
                <w:b w:val="0"/>
                <w:sz w:val="19"/>
              </w:rPr>
              <w:t>منطقة دعم/مقاومة لها تفاعل سابق</w:t>
            </w:r>
          </w:p>
        </w:tc>
      </w:tr>
      <w:tr>
        <w:tc>
          <w:tcPr>
            <w:tcW w:type="dxa" w:w="5184"/>
          </w:tcPr>
          <w:p>
            <w:pPr>
              <w:bidi w:val="1"/>
              <w:jc w:val="right"/>
            </w:pPr>
            <w:r/>
            <w:r>
              <w:rPr>
                <w:rFonts w:ascii="Arial" w:hAnsi="Arial" w:cs="Arial"/>
                <w:b w:val="0"/>
                <w:sz w:val="19"/>
              </w:rPr>
              <w:t>LevelTouchOrRetest</w:t>
            </w:r>
          </w:p>
        </w:tc>
        <w:tc>
          <w:tcPr>
            <w:tcW w:type="dxa" w:w="5184"/>
          </w:tcPr>
          <w:p>
            <w:pPr>
              <w:bidi w:val="1"/>
              <w:jc w:val="right"/>
            </w:pPr>
            <w:r/>
            <w:r>
              <w:rPr>
                <w:rFonts w:ascii="Arial" w:hAnsi="Arial" w:cs="Arial"/>
                <w:b w:val="0"/>
                <w:sz w:val="19"/>
              </w:rPr>
              <w:t>هل لمس السعر المستوى أو أعاد اختباره؟</w:t>
            </w:r>
          </w:p>
        </w:tc>
      </w:tr>
      <w:tr>
        <w:tc>
          <w:tcPr>
            <w:tcW w:type="dxa" w:w="5184"/>
          </w:tcPr>
          <w:p>
            <w:pPr>
              <w:bidi w:val="1"/>
              <w:jc w:val="right"/>
            </w:pPr>
            <w:r/>
            <w:r>
              <w:rPr>
                <w:rFonts w:ascii="Arial" w:hAnsi="Arial" w:cs="Arial"/>
                <w:b w:val="0"/>
                <w:sz w:val="19"/>
              </w:rPr>
              <w:t>ExecutionCandle</w:t>
            </w:r>
          </w:p>
        </w:tc>
        <w:tc>
          <w:tcPr>
            <w:tcW w:type="dxa" w:w="5184"/>
          </w:tcPr>
          <w:p>
            <w:pPr>
              <w:bidi w:val="1"/>
              <w:jc w:val="right"/>
            </w:pPr>
            <w:r/>
            <w:r>
              <w:rPr>
                <w:rFonts w:ascii="Arial" w:hAnsi="Arial" w:cs="Arial"/>
                <w:b w:val="0"/>
                <w:sz w:val="19"/>
              </w:rPr>
              <w:t>شمعة التنفيذ التي تكسر الشمعة السابقة أو تؤكد التحول</w:t>
            </w:r>
          </w:p>
        </w:tc>
      </w:tr>
      <w:tr>
        <w:tc>
          <w:tcPr>
            <w:tcW w:type="dxa" w:w="5184"/>
          </w:tcPr>
          <w:p>
            <w:pPr>
              <w:bidi w:val="1"/>
              <w:jc w:val="right"/>
            </w:pPr>
            <w:r/>
            <w:r>
              <w:rPr>
                <w:rFonts w:ascii="Arial" w:hAnsi="Arial" w:cs="Arial"/>
                <w:b w:val="0"/>
                <w:sz w:val="19"/>
              </w:rPr>
              <w:t>EntryMode</w:t>
            </w:r>
          </w:p>
        </w:tc>
        <w:tc>
          <w:tcPr>
            <w:tcW w:type="dxa" w:w="5184"/>
          </w:tcPr>
          <w:p>
            <w:pPr>
              <w:bidi w:val="1"/>
              <w:jc w:val="right"/>
            </w:pPr>
            <w:r/>
            <w:r>
              <w:rPr>
                <w:rFonts w:ascii="Arial" w:hAnsi="Arial" w:cs="Arial"/>
                <w:b w:val="0"/>
                <w:sz w:val="19"/>
              </w:rPr>
              <w:t>Aggressive أو Conservative</w:t>
            </w:r>
          </w:p>
        </w:tc>
      </w:tr>
      <w:tr>
        <w:tc>
          <w:tcPr>
            <w:tcW w:type="dxa" w:w="5184"/>
          </w:tcPr>
          <w:p>
            <w:pPr>
              <w:bidi w:val="1"/>
              <w:jc w:val="right"/>
            </w:pPr>
            <w:r/>
            <w:r>
              <w:rPr>
                <w:rFonts w:ascii="Arial" w:hAnsi="Arial" w:cs="Arial"/>
                <w:b w:val="0"/>
                <w:sz w:val="19"/>
              </w:rPr>
              <w:t>StopLevel</w:t>
            </w:r>
          </w:p>
        </w:tc>
        <w:tc>
          <w:tcPr>
            <w:tcW w:type="dxa" w:w="5184"/>
          </w:tcPr>
          <w:p>
            <w:pPr>
              <w:bidi w:val="1"/>
              <w:jc w:val="right"/>
            </w:pPr>
            <w:r/>
            <w:r>
              <w:rPr>
                <w:rFonts w:ascii="Arial" w:hAnsi="Arial" w:cs="Arial"/>
                <w:b w:val="0"/>
                <w:sz w:val="19"/>
              </w:rPr>
              <w:t>مستوى الوقف خلف القاع/القمة</w:t>
            </w:r>
          </w:p>
        </w:tc>
      </w:tr>
      <w:tr>
        <w:tc>
          <w:tcPr>
            <w:tcW w:type="dxa" w:w="5184"/>
          </w:tcPr>
          <w:p>
            <w:pPr>
              <w:bidi w:val="1"/>
              <w:jc w:val="right"/>
            </w:pPr>
            <w:r/>
            <w:r>
              <w:rPr>
                <w:rFonts w:ascii="Arial" w:hAnsi="Arial" w:cs="Arial"/>
                <w:b w:val="0"/>
                <w:sz w:val="19"/>
              </w:rPr>
              <w:t>TargetLevel</w:t>
            </w:r>
          </w:p>
        </w:tc>
        <w:tc>
          <w:tcPr>
            <w:tcW w:type="dxa" w:w="5184"/>
          </w:tcPr>
          <w:p>
            <w:pPr>
              <w:bidi w:val="1"/>
              <w:jc w:val="right"/>
            </w:pPr>
            <w:r/>
            <w:r>
              <w:rPr>
                <w:rFonts w:ascii="Arial" w:hAnsi="Arial" w:cs="Arial"/>
                <w:b w:val="0"/>
                <w:sz w:val="19"/>
              </w:rPr>
              <w:t>العودة إلى أصل النموذج أو مستوى السيولة التالي</w:t>
            </w:r>
          </w:p>
        </w:tc>
      </w:tr>
    </w:tbl>
    <w:p/>
    <w:tbl>
      <w:tblPr>
        <w:tblW w:type="auto" w:w="0"/>
        <w:jc w:val="center"/>
        <w:tblLayout w:type="autofit"/>
        <w:tblLook w:firstColumn="1" w:firstRow="1" w:lastColumn="0" w:lastRow="0" w:noHBand="0" w:noVBand="1" w:val="04A0"/>
      </w:tblPr>
      <w:tblGrid>
        <w:gridCol w:w="10368"/>
      </w:tblGrid>
      <w:tr>
        <w:tc>
          <w:tcPr>
            <w:tcW w:type="dxa" w:w="10368"/>
            <w:shd w:fill="EEF7F7"/>
            <w:vAlign w:val="center"/>
          </w:tcPr>
          <w:p>
            <w:pPr>
              <w:jc w:val="left"/>
            </w:pPr>
            <w:r>
              <w:rPr>
                <w:rFonts w:ascii="Arial" w:hAnsi="Arial" w:cs="Arial"/>
                <w:b/>
                <w:color w:val="183C69"/>
                <w:sz w:val="22"/>
              </w:rPr>
              <w:t>Pseudo Logic</w:t>
            </w:r>
          </w:p>
          <w:p>
            <w:pPr>
              <w:jc w:val="left"/>
            </w:pPr>
            <w:r>
              <w:rPr>
                <w:rFonts w:ascii="Arial" w:hAnsi="Arial" w:cs="Arial"/>
                <w:b w:val="0"/>
                <w:color w:val="575757"/>
                <w:sz w:val="20"/>
              </w:rPr>
              <w:t>Detect active short-term pattern or directional pressure.</w:t>
            </w:r>
          </w:p>
          <w:p>
            <w:pPr>
              <w:jc w:val="left"/>
            </w:pPr>
            <w:r>
              <w:rPr>
                <w:rFonts w:ascii="Arial" w:hAnsi="Arial" w:cs="Arial"/>
                <w:b w:val="0"/>
                <w:color w:val="575757"/>
                <w:sz w:val="20"/>
              </w:rPr>
              <w:t>Find historical support/resistance level near current price.</w:t>
            </w:r>
          </w:p>
          <w:p>
            <w:pPr>
              <w:jc w:val="left"/>
            </w:pPr>
            <w:r>
              <w:rPr>
                <w:rFonts w:ascii="Arial" w:hAnsi="Arial" w:cs="Arial"/>
                <w:b w:val="0"/>
                <w:color w:val="575757"/>
                <w:sz w:val="20"/>
              </w:rPr>
              <w:t>If bearish pressure reaches strong buy level, wait for bullish failure candle.</w:t>
            </w:r>
          </w:p>
          <w:p>
            <w:pPr>
              <w:jc w:val="left"/>
            </w:pPr>
            <w:r>
              <w:rPr>
                <w:rFonts w:ascii="Arial" w:hAnsi="Arial" w:cs="Arial"/>
                <w:b w:val="0"/>
                <w:color w:val="575757"/>
                <w:sz w:val="20"/>
              </w:rPr>
              <w:t>If bullish pressure reaches strong sell level, wait for bearish failure candle.</w:t>
            </w:r>
          </w:p>
          <w:p>
            <w:pPr>
              <w:jc w:val="left"/>
            </w:pPr>
            <w:r>
              <w:rPr>
                <w:rFonts w:ascii="Arial" w:hAnsi="Arial" w:cs="Arial"/>
                <w:b w:val="0"/>
                <w:color w:val="575757"/>
                <w:sz w:val="20"/>
              </w:rPr>
              <w:t>Entry is triggered by the first execution candle.</w:t>
            </w:r>
          </w:p>
          <w:p>
            <w:pPr>
              <w:jc w:val="left"/>
            </w:pPr>
            <w:r>
              <w:rPr>
                <w:rFonts w:ascii="Arial" w:hAnsi="Arial" w:cs="Arial"/>
                <w:b w:val="0"/>
                <w:color w:val="575757"/>
                <w:sz w:val="20"/>
              </w:rPr>
              <w:t>Stop is placed beyond the confirming level.</w:t>
            </w:r>
          </w:p>
          <w:p>
            <w:pPr>
              <w:jc w:val="left"/>
            </w:pPr>
            <w:r>
              <w:rPr>
                <w:rFonts w:ascii="Arial" w:hAnsi="Arial" w:cs="Arial"/>
                <w:b w:val="0"/>
                <w:color w:val="575757"/>
                <w:sz w:val="20"/>
              </w:rPr>
              <w:t>Target is the origin of the failed pattern or the next liquidity zone.</w:t>
            </w:r>
          </w:p>
        </w:tc>
      </w:tr>
    </w:tbl>
    <w:p/>
    <w:p>
      <w:pPr>
        <w:bidi w:val="1"/>
        <w:spacing w:before="240" w:after="80"/>
        <w:jc w:val="right"/>
      </w:pPr>
      <w:r>
        <w:rPr>
          <w:rFonts w:ascii="Arial" w:hAnsi="Arial" w:cs="Arial"/>
          <w:b/>
          <w:color w:val="183C69"/>
          <w:sz w:val="32"/>
        </w:rPr>
        <w:t>14) الخلاصة</w:t>
      </w:r>
    </w:p>
    <w:p>
      <w:pPr>
        <w:bidi w:val="1"/>
        <w:spacing w:after="100" w:line="276" w:lineRule="auto"/>
        <w:jc w:val="right"/>
      </w:pPr>
      <w:r>
        <w:rPr>
          <w:rFonts w:ascii="Arial" w:hAnsi="Arial" w:cs="Arial"/>
          <w:b w:val="0"/>
          <w:color w:val="575757"/>
          <w:sz w:val="22"/>
        </w:rPr>
        <w:t>هذه الاستراتيجية ليست استراتيجية مطاردة كسر. هي استراتيجية تمركز مبكر عند النقطة التي يفشل فيها نموذج قائم وتبدأ احتمالية نموذج معاكس جديد. قوتها تأتي من الجمع بين ثلاثة عناصر: فشل النموذج، مستوى قوي، وشمعة تنفيذ واحدة.</w:t>
      </w:r>
    </w:p>
    <w:p>
      <w:pPr>
        <w:bidi w:val="1"/>
        <w:spacing w:after="100" w:line="276" w:lineRule="auto"/>
        <w:jc w:val="right"/>
      </w:pPr>
      <w:r>
        <w:rPr>
          <w:rFonts w:ascii="Arial" w:hAnsi="Arial" w:cs="Arial"/>
          <w:b w:val="0"/>
          <w:color w:val="575757"/>
          <w:sz w:val="22"/>
        </w:rPr>
        <w:t>القاعدة الذهبية: لا تتوقع الاتجاه. انتظر فشل الاتجاه السابق عند مستوى مهم، ثم ادخل مع أول إشارة تنفيذ واضحة.</w:t>
      </w:r>
    </w:p>
    <w:p>
      <w:pPr>
        <w:bidi w:val="1"/>
        <w:jc w:val="right"/>
      </w:pPr>
      <w:r>
        <w:rPr>
          <w:rFonts w:ascii="Arial" w:hAnsi="Arial" w:cs="Arial"/>
          <w:b/>
          <w:color w:val="C00000"/>
          <w:sz w:val="19"/>
        </w:rPr>
        <w:t>ملاحظة: يجب اختبار الاستراتيجية على الأصل المالي والفريم المستخدم قبل اعتمادها في التداول الحقيقي، لأن الأداء يختلف حسب السوق والسيولة والتذبذب.</w:t>
      </w:r>
    </w:p>
    <w:sectPr w:rsidR="00FC693F" w:rsidRPr="0006063C" w:rsidSect="00034616">
      <w:footerReference w:type="default" r:id="rId9"/>
      <w:pgSz w:w="12240" w:h="15840"/>
      <w:pgMar w:top="936"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Arial" w:hAnsi="Arial" w:cs="Arial"/>
        <w:b w:val="0"/>
        <w:color w:val="787878"/>
        <w:sz w:val="16"/>
      </w:rPr>
      <w:t>استراتيجية الدخول المبكر بعد فشل النموذج | ملف مستقل</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