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60"/>
        <w:jc w:val="right"/>
      </w:pPr>
      <w:r>
        <w:rPr>
          <w:rFonts w:ascii="Arial" w:hAnsi="Arial" w:eastAsia="Arial" w:cs="Arial"/>
          <w:b/>
          <w:color w:val="183C69"/>
          <w:sz w:val="48"/>
        </w:rPr>
        <w:t>استراتيجية خطّي السيولة والارتداد المؤكد</w:t>
      </w:r>
    </w:p>
    <w:p>
      <w:pPr>
        <w:bidi w:val="1"/>
        <w:jc w:val="right"/>
      </w:pPr>
      <w:r>
        <w:rPr>
          <w:rFonts w:ascii="Arial" w:hAnsi="Arial" w:eastAsia="Arial" w:cs="Arial"/>
          <w:b/>
          <w:color w:val="2CADA8"/>
          <w:sz w:val="26"/>
        </w:rPr>
        <w:t>Two Liquidity Lines + 15M Reversal Confirmation</w:t>
      </w:r>
    </w:p>
    <w:p>
      <w:pPr>
        <w:bidi w:val="1"/>
        <w:spacing w:before="0" w:after="120" w:line="276" w:lineRule="auto"/>
        <w:jc w:val="right"/>
      </w:pPr>
      <w:r>
        <w:rPr>
          <w:rFonts w:ascii="Arial" w:hAnsi="Arial" w:eastAsia="Arial" w:cs="Arial"/>
          <w:b w:val="0"/>
          <w:sz w:val="23"/>
        </w:rPr>
        <w:t>ملف مستقل يشرح استراتيجية تعتمد على خطين فقط من فريم الساعة، ثم انتظار تأكيد انعكاس على فريم 15 دقيقة. الهدف هو تقليل الضجيج، منع التداول في منتصف الحركة، والدخول فقط عند أطراف السيولة الواضحة.</w:t>
      </w:r>
    </w:p>
    <w:tbl>
      <w:tblPr>
        <w:tblStyle w:val="TableGrid"/>
        <w:tblW w:type="auto" w:w="0"/>
        <w:jc w:val="center"/>
        <w:tblLook w:firstColumn="1" w:firstRow="1" w:lastColumn="0" w:lastRow="0" w:noHBand="0" w:noVBand="1" w:val="04A0"/>
      </w:tblPr>
      <w:tblGrid>
        <w:gridCol w:w="5046"/>
        <w:gridCol w:w="5046"/>
      </w:tblGrid>
      <w:tr>
        <w:tc>
          <w:tcPr>
            <w:tcW w:type="dxa" w:w="5046"/>
            <w:shd w:fill="183C69"/>
            <w:vAlign w:val="center"/>
          </w:tcPr>
          <w:p>
            <w:pPr>
              <w:bidi w:val="1"/>
              <w:jc w:val="right"/>
            </w:pPr>
            <w:r/>
            <w:r>
              <w:rPr>
                <w:rFonts w:ascii="Arial" w:hAnsi="Arial" w:eastAsia="Arial" w:cs="Arial"/>
                <w:b/>
                <w:color w:val="FFFFFF"/>
                <w:sz w:val="20"/>
              </w:rPr>
              <w:t>البند</w:t>
            </w:r>
          </w:p>
        </w:tc>
        <w:tc>
          <w:tcPr>
            <w:tcW w:type="dxa" w:w="5046"/>
            <w:shd w:fill="183C69"/>
            <w:vAlign w:val="center"/>
          </w:tcPr>
          <w:p>
            <w:pPr>
              <w:bidi w:val="1"/>
              <w:jc w:val="right"/>
            </w:pPr>
            <w:r/>
            <w:r>
              <w:rPr>
                <w:rFonts w:ascii="Arial" w:hAnsi="Arial" w:eastAsia="Arial" w:cs="Arial"/>
                <w:b/>
                <w:color w:val="FFFFFF"/>
                <w:sz w:val="20"/>
              </w:rPr>
              <w:t>القيمة</w:t>
            </w:r>
          </w:p>
        </w:tc>
      </w:tr>
      <w:tr>
        <w:tc>
          <w:tcPr>
            <w:tcW w:type="dxa" w:w="5046"/>
            <w:vAlign w:val="center"/>
          </w:tcPr>
          <w:p>
            <w:pPr>
              <w:bidi w:val="1"/>
              <w:jc w:val="right"/>
            </w:pPr>
            <w:r/>
            <w:r>
              <w:rPr>
                <w:rFonts w:ascii="Arial" w:hAnsi="Arial" w:eastAsia="Arial" w:cs="Arial"/>
                <w:b w:val="0"/>
                <w:sz w:val="19"/>
              </w:rPr>
              <w:t>الاسم العربي</w:t>
            </w:r>
          </w:p>
        </w:tc>
        <w:tc>
          <w:tcPr>
            <w:tcW w:type="dxa" w:w="5046"/>
            <w:vAlign w:val="center"/>
          </w:tcPr>
          <w:p>
            <w:pPr>
              <w:bidi w:val="1"/>
              <w:jc w:val="right"/>
            </w:pPr>
            <w:r/>
            <w:r>
              <w:rPr>
                <w:rFonts w:ascii="Arial" w:hAnsi="Arial" w:eastAsia="Arial" w:cs="Arial"/>
                <w:b w:val="0"/>
                <w:sz w:val="19"/>
              </w:rPr>
              <w:t>استراتيجية خطّي السيولة والارتداد المؤكد</w:t>
            </w:r>
          </w:p>
        </w:tc>
      </w:tr>
      <w:tr>
        <w:tc>
          <w:tcPr>
            <w:tcW w:type="dxa" w:w="5046"/>
            <w:vAlign w:val="center"/>
          </w:tcPr>
          <w:p>
            <w:pPr>
              <w:bidi w:val="1"/>
              <w:jc w:val="right"/>
            </w:pPr>
            <w:r/>
            <w:r>
              <w:rPr>
                <w:rFonts w:ascii="Arial" w:hAnsi="Arial" w:eastAsia="Arial" w:cs="Arial"/>
                <w:b w:val="0"/>
                <w:sz w:val="19"/>
              </w:rPr>
              <w:t>الاسم الإنجليزي</w:t>
            </w:r>
          </w:p>
        </w:tc>
        <w:tc>
          <w:tcPr>
            <w:tcW w:type="dxa" w:w="5046"/>
            <w:vAlign w:val="center"/>
          </w:tcPr>
          <w:p>
            <w:pPr>
              <w:bidi w:val="1"/>
              <w:jc w:val="right"/>
            </w:pPr>
            <w:r/>
            <w:r>
              <w:rPr>
                <w:rFonts w:ascii="Arial" w:hAnsi="Arial" w:eastAsia="Arial" w:cs="Arial"/>
                <w:b w:val="0"/>
                <w:sz w:val="19"/>
              </w:rPr>
              <w:t>Two Liquidity Lines + 15M Reversal Confirmation</w:t>
            </w:r>
          </w:p>
        </w:tc>
      </w:tr>
      <w:tr>
        <w:tc>
          <w:tcPr>
            <w:tcW w:type="dxa" w:w="5046"/>
            <w:vAlign w:val="center"/>
          </w:tcPr>
          <w:p>
            <w:pPr>
              <w:bidi w:val="1"/>
              <w:jc w:val="right"/>
            </w:pPr>
            <w:r/>
            <w:r>
              <w:rPr>
                <w:rFonts w:ascii="Arial" w:hAnsi="Arial" w:eastAsia="Arial" w:cs="Arial"/>
                <w:b w:val="0"/>
                <w:sz w:val="19"/>
              </w:rPr>
              <w:t>الفريم الرئيسي</w:t>
            </w:r>
          </w:p>
        </w:tc>
        <w:tc>
          <w:tcPr>
            <w:tcW w:type="dxa" w:w="5046"/>
            <w:vAlign w:val="center"/>
          </w:tcPr>
          <w:p>
            <w:pPr>
              <w:bidi w:val="1"/>
              <w:jc w:val="right"/>
            </w:pPr>
            <w:r/>
            <w:r>
              <w:rPr>
                <w:rFonts w:ascii="Arial" w:hAnsi="Arial" w:eastAsia="Arial" w:cs="Arial"/>
                <w:b w:val="0"/>
                <w:sz w:val="19"/>
              </w:rPr>
              <w:t>H1 لتحديد خط السيولة العلوي وخط السيولة السفلي</w:t>
            </w:r>
          </w:p>
        </w:tc>
      </w:tr>
      <w:tr>
        <w:tc>
          <w:tcPr>
            <w:tcW w:type="dxa" w:w="5046"/>
            <w:vAlign w:val="center"/>
          </w:tcPr>
          <w:p>
            <w:pPr>
              <w:bidi w:val="1"/>
              <w:jc w:val="right"/>
            </w:pPr>
            <w:r/>
            <w:r>
              <w:rPr>
                <w:rFonts w:ascii="Arial" w:hAnsi="Arial" w:eastAsia="Arial" w:cs="Arial"/>
                <w:b w:val="0"/>
                <w:sz w:val="19"/>
              </w:rPr>
              <w:t>فريم التنفيذ</w:t>
            </w:r>
          </w:p>
        </w:tc>
        <w:tc>
          <w:tcPr>
            <w:tcW w:type="dxa" w:w="5046"/>
            <w:vAlign w:val="center"/>
          </w:tcPr>
          <w:p>
            <w:pPr>
              <w:bidi w:val="1"/>
              <w:jc w:val="right"/>
            </w:pPr>
            <w:r/>
            <w:r>
              <w:rPr>
                <w:rFonts w:ascii="Arial" w:hAnsi="Arial" w:eastAsia="Arial" w:cs="Arial"/>
                <w:b w:val="0"/>
                <w:sz w:val="19"/>
              </w:rPr>
              <w:t>M15 لتأكيد الدخول</w:t>
            </w:r>
          </w:p>
        </w:tc>
      </w:tr>
      <w:tr>
        <w:tc>
          <w:tcPr>
            <w:tcW w:type="dxa" w:w="5046"/>
            <w:vAlign w:val="center"/>
          </w:tcPr>
          <w:p>
            <w:pPr>
              <w:bidi w:val="1"/>
              <w:jc w:val="right"/>
            </w:pPr>
            <w:r/>
            <w:r>
              <w:rPr>
                <w:rFonts w:ascii="Arial" w:hAnsi="Arial" w:eastAsia="Arial" w:cs="Arial"/>
                <w:b w:val="0"/>
                <w:sz w:val="19"/>
              </w:rPr>
              <w:t>نوع الاستراتيجية</w:t>
            </w:r>
          </w:p>
        </w:tc>
        <w:tc>
          <w:tcPr>
            <w:tcW w:type="dxa" w:w="5046"/>
            <w:vAlign w:val="center"/>
          </w:tcPr>
          <w:p>
            <w:pPr>
              <w:bidi w:val="1"/>
              <w:jc w:val="right"/>
            </w:pPr>
            <w:r/>
            <w:r>
              <w:rPr>
                <w:rFonts w:ascii="Arial" w:hAnsi="Arial" w:eastAsia="Arial" w:cs="Arial"/>
                <w:b w:val="0"/>
                <w:sz w:val="19"/>
              </w:rPr>
              <w:t>انعكاس من أطراف نطاق السيولة</w:t>
            </w:r>
          </w:p>
        </w:tc>
      </w:tr>
      <w:tr>
        <w:tc>
          <w:tcPr>
            <w:tcW w:type="dxa" w:w="5046"/>
            <w:vAlign w:val="center"/>
          </w:tcPr>
          <w:p>
            <w:pPr>
              <w:bidi w:val="1"/>
              <w:jc w:val="right"/>
            </w:pPr>
            <w:r/>
            <w:r>
              <w:rPr>
                <w:rFonts w:ascii="Arial" w:hAnsi="Arial" w:eastAsia="Arial" w:cs="Arial"/>
                <w:b w:val="0"/>
                <w:sz w:val="19"/>
              </w:rPr>
              <w:t>قاعدة العمل</w:t>
            </w:r>
          </w:p>
        </w:tc>
        <w:tc>
          <w:tcPr>
            <w:tcW w:type="dxa" w:w="5046"/>
            <w:vAlign w:val="center"/>
          </w:tcPr>
          <w:p>
            <w:pPr>
              <w:bidi w:val="1"/>
              <w:jc w:val="right"/>
            </w:pPr>
            <w:r/>
            <w:r>
              <w:rPr>
                <w:rFonts w:ascii="Arial" w:hAnsi="Arial" w:eastAsia="Arial" w:cs="Arial"/>
                <w:b w:val="0"/>
                <w:sz w:val="19"/>
              </w:rPr>
              <w:t>شراء من الخط السفلي، بيع من الخط العلوي، لا تداول في الوسط</w:t>
            </w:r>
          </w:p>
        </w:tc>
      </w:tr>
    </w:tbl>
    <w:p/>
    <w:p>
      <w:pPr>
        <w:bidi w:val="1"/>
        <w:spacing w:before="240" w:after="120"/>
        <w:jc w:val="right"/>
      </w:pPr>
      <w:r>
        <w:rPr>
          <w:rFonts w:ascii="Arial" w:hAnsi="Arial" w:eastAsia="Arial" w:cs="Arial"/>
          <w:b/>
          <w:color w:val="183C69"/>
          <w:sz w:val="36"/>
        </w:rPr>
        <w:t>1. فكرة الاستراتيجية</w:t>
      </w:r>
    </w:p>
    <w:p>
      <w:pPr>
        <w:bidi w:val="1"/>
        <w:spacing w:before="0" w:after="120" w:line="276" w:lineRule="auto"/>
        <w:jc w:val="right"/>
      </w:pPr>
      <w:r>
        <w:rPr>
          <w:rFonts w:ascii="Arial" w:hAnsi="Arial" w:eastAsia="Arial" w:cs="Arial"/>
          <w:b w:val="0"/>
          <w:sz w:val="22"/>
        </w:rPr>
        <w:t>الفكرة الأساسية بسيطة جدًا: لا نحاول ملاحقة كل حركة على فريم الدقيقة، ولا نملأ الشارت بالمؤشرات. نرسم خطين فقط على فريم الساعة: خط عند آخر قمة مهمة، وخط عند آخر قاع مهم. هذه الخطوط تمثل مناطق سيولة لأن السعر تفاعل معها سابقًا.</w:t>
      </w:r>
    </w:p>
    <w:p>
      <w:pPr>
        <w:bidi w:val="1"/>
        <w:spacing w:before="0" w:after="120" w:line="276" w:lineRule="auto"/>
        <w:jc w:val="right"/>
      </w:pPr>
      <w:r>
        <w:rPr>
          <w:rFonts w:ascii="Arial" w:hAnsi="Arial" w:eastAsia="Arial" w:cs="Arial"/>
          <w:b w:val="0"/>
          <w:sz w:val="22"/>
        </w:rPr>
        <w:t>بعد رسم الخطين، ننتقل إلى فريم 15 دقيقة وننتظر السعر يصل إلى أحد الطرفين. لا ندخل بمجرد اللمس، بل ننتظر شمعة تأكيد تثبت أن الاختراق الوهمي أو الحركة العاطفية انتهت وأن الطرف الآخر بدأ يدخل السوق.</w:t>
      </w:r>
    </w:p>
    <w:p>
      <w:pPr>
        <w:bidi w:val="1"/>
        <w:spacing w:before="240" w:after="120"/>
        <w:jc w:val="right"/>
      </w:pPr>
      <w:r>
        <w:rPr>
          <w:rFonts w:ascii="Arial" w:hAnsi="Arial" w:eastAsia="Arial" w:cs="Arial"/>
          <w:b/>
          <w:color w:val="183C69"/>
          <w:sz w:val="36"/>
        </w:rPr>
        <w:t>2. لماذا هذا الاسم؟</w:t>
      </w:r>
    </w:p>
    <w:p>
      <w:pPr>
        <w:bidi w:val="1"/>
        <w:spacing w:before="0" w:after="120" w:line="276" w:lineRule="auto"/>
        <w:jc w:val="right"/>
      </w:pPr>
      <w:r>
        <w:rPr>
          <w:rFonts w:ascii="Arial" w:hAnsi="Arial" w:eastAsia="Arial" w:cs="Arial"/>
          <w:b w:val="0"/>
          <w:sz w:val="22"/>
        </w:rPr>
        <w:t>تم اختيار اسم "استراتيجية خطّي السيولة والارتداد المؤكد" لأنها تقوم على ثلاث أفكار رئيسية:</w:t>
      </w:r>
    </w:p>
    <w:p>
      <w:pPr>
        <w:bidi w:val="1"/>
        <w:spacing w:after="60"/>
        <w:ind w:left="0" w:right="255" w:hanging="142"/>
        <w:jc w:val="right"/>
      </w:pPr>
      <w:r>
        <w:rPr>
          <w:rFonts w:ascii="Arial" w:hAnsi="Arial" w:eastAsia="Arial" w:cs="Arial"/>
          <w:color w:val="434343"/>
          <w:sz w:val="21"/>
        </w:rPr>
        <w:t>• خطان فقط من فريم الساعة يمثلان مناطق السيولة المهمة.</w:t>
      </w:r>
    </w:p>
    <w:p>
      <w:pPr>
        <w:bidi w:val="1"/>
        <w:spacing w:after="60"/>
        <w:ind w:left="0" w:right="255" w:hanging="142"/>
        <w:jc w:val="right"/>
      </w:pPr>
      <w:r>
        <w:rPr>
          <w:rFonts w:ascii="Arial" w:hAnsi="Arial" w:eastAsia="Arial" w:cs="Arial"/>
          <w:color w:val="434343"/>
          <w:sz w:val="21"/>
        </w:rPr>
        <w:t>• التداول يكون من الأطراف فقط، وليس من منتصف النطاق.</w:t>
      </w:r>
    </w:p>
    <w:p>
      <w:pPr>
        <w:bidi w:val="1"/>
        <w:spacing w:after="60"/>
        <w:ind w:left="0" w:right="255" w:hanging="142"/>
        <w:jc w:val="right"/>
      </w:pPr>
      <w:r>
        <w:rPr>
          <w:rFonts w:ascii="Arial" w:hAnsi="Arial" w:eastAsia="Arial" w:cs="Arial"/>
          <w:color w:val="434343"/>
          <w:sz w:val="21"/>
        </w:rPr>
        <w:t>• الدخول لا يتم إلا بعد تأكيد ارتداد واضح على فريم 15 دقيقة.</w:t>
      </w:r>
    </w:p>
    <w:p>
      <w:pPr>
        <w:bidi w:val="1"/>
        <w:spacing w:before="240" w:after="120"/>
        <w:jc w:val="right"/>
      </w:pPr>
      <w:r>
        <w:rPr>
          <w:rFonts w:ascii="Arial" w:hAnsi="Arial" w:eastAsia="Arial" w:cs="Arial"/>
          <w:b/>
          <w:color w:val="183C69"/>
          <w:sz w:val="36"/>
        </w:rPr>
        <w:t>3. خطوات الإعداد قبل السوق</w:t>
      </w:r>
    </w:p>
    <w:p>
      <w:pPr>
        <w:bidi w:val="1"/>
        <w:spacing w:before="160" w:after="120"/>
        <w:jc w:val="right"/>
      </w:pPr>
      <w:r>
        <w:rPr>
          <w:rFonts w:ascii="Arial" w:hAnsi="Arial" w:eastAsia="Arial" w:cs="Arial"/>
          <w:b/>
          <w:color w:val="2CADA8"/>
          <w:sz w:val="28"/>
        </w:rPr>
        <w:t>الخطوة الأولى: الانتقال إلى فريم الساعة H1</w:t>
      </w:r>
    </w:p>
    <w:p>
      <w:pPr>
        <w:bidi w:val="1"/>
        <w:spacing w:before="0" w:after="120" w:line="276" w:lineRule="auto"/>
        <w:jc w:val="right"/>
      </w:pPr>
      <w:r>
        <w:rPr>
          <w:rFonts w:ascii="Arial" w:hAnsi="Arial" w:eastAsia="Arial" w:cs="Arial"/>
          <w:b w:val="0"/>
          <w:sz w:val="22"/>
        </w:rPr>
        <w:t>فريم الساعة هو الفريم المرجعي في هذه الاستراتيجية. الهدف منه رؤية الصورة الكبيرة وعدم الوقوع في ضجيج فريم الدقيقة.</w:t>
      </w:r>
    </w:p>
    <w:p>
      <w:pPr>
        <w:bidi w:val="1"/>
        <w:spacing w:after="60"/>
        <w:ind w:left="0" w:right="255" w:hanging="142"/>
        <w:jc w:val="right"/>
      </w:pPr>
      <w:r>
        <w:rPr>
          <w:rFonts w:ascii="Arial" w:hAnsi="Arial" w:eastAsia="Arial" w:cs="Arial"/>
          <w:color w:val="434343"/>
          <w:sz w:val="21"/>
        </w:rPr>
        <w:t>• افتح الأصل الذي تريد تداوله مثل Nasdaq / ES / Gold / Stocks.</w:t>
      </w:r>
    </w:p>
    <w:p>
      <w:pPr>
        <w:bidi w:val="1"/>
        <w:spacing w:after="60"/>
        <w:ind w:left="0" w:right="255" w:hanging="142"/>
        <w:jc w:val="right"/>
      </w:pPr>
      <w:r>
        <w:rPr>
          <w:rFonts w:ascii="Arial" w:hAnsi="Arial" w:eastAsia="Arial" w:cs="Arial"/>
          <w:color w:val="434343"/>
          <w:sz w:val="21"/>
        </w:rPr>
        <w:t>• انتقل إلى فريم H1.</w:t>
      </w:r>
    </w:p>
    <w:p>
      <w:pPr>
        <w:bidi w:val="1"/>
        <w:spacing w:after="60"/>
        <w:ind w:left="0" w:right="255" w:hanging="142"/>
        <w:jc w:val="right"/>
      </w:pPr>
      <w:r>
        <w:rPr>
          <w:rFonts w:ascii="Arial" w:hAnsi="Arial" w:eastAsia="Arial" w:cs="Arial"/>
          <w:color w:val="434343"/>
          <w:sz w:val="21"/>
        </w:rPr>
        <w:t>• ابحث عن آخر قمة واضحة تفاعل معها السعر.</w:t>
      </w:r>
    </w:p>
    <w:p>
      <w:pPr>
        <w:bidi w:val="1"/>
        <w:spacing w:after="60"/>
        <w:ind w:left="0" w:right="255" w:hanging="142"/>
        <w:jc w:val="right"/>
      </w:pPr>
      <w:r>
        <w:rPr>
          <w:rFonts w:ascii="Arial" w:hAnsi="Arial" w:eastAsia="Arial" w:cs="Arial"/>
          <w:color w:val="434343"/>
          <w:sz w:val="21"/>
        </w:rPr>
        <w:t>• ابحث عن آخر قاع واضح تفاعل معه السعر.</w:t>
      </w:r>
    </w:p>
    <w:p>
      <w:pPr>
        <w:bidi w:val="1"/>
        <w:spacing w:after="60"/>
        <w:ind w:left="0" w:right="255" w:hanging="142"/>
        <w:jc w:val="right"/>
      </w:pPr>
      <w:r>
        <w:rPr>
          <w:rFonts w:ascii="Arial" w:hAnsi="Arial" w:eastAsia="Arial" w:cs="Arial"/>
          <w:color w:val="434343"/>
          <w:sz w:val="21"/>
        </w:rPr>
        <w:t>• ارسم خطًا أفقيًا عند القمة وخطًا أفقيًا عند القاع.</w:t>
      </w:r>
    </w:p>
    <w:p>
      <w:pPr>
        <w:bidi w:val="1"/>
        <w:spacing w:before="160" w:after="120"/>
        <w:jc w:val="right"/>
      </w:pPr>
      <w:r>
        <w:rPr>
          <w:rFonts w:ascii="Arial" w:hAnsi="Arial" w:eastAsia="Arial" w:cs="Arial"/>
          <w:b/>
          <w:color w:val="2CADA8"/>
          <w:sz w:val="28"/>
        </w:rPr>
        <w:t>الخطوة الثانية: تحديد دور كل خط</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183C69"/>
            <w:vAlign w:val="center"/>
          </w:tcPr>
          <w:p>
            <w:pPr>
              <w:bidi w:val="1"/>
              <w:jc w:val="right"/>
            </w:pPr>
            <w:r/>
            <w:r>
              <w:rPr>
                <w:rFonts w:ascii="Arial" w:hAnsi="Arial" w:eastAsia="Arial" w:cs="Arial"/>
                <w:b/>
                <w:color w:val="FFFFFF"/>
                <w:sz w:val="20"/>
              </w:rPr>
              <w:t>الخط</w:t>
            </w:r>
          </w:p>
        </w:tc>
        <w:tc>
          <w:tcPr>
            <w:tcW w:type="dxa" w:w="3364"/>
            <w:shd w:fill="183C69"/>
            <w:vAlign w:val="center"/>
          </w:tcPr>
          <w:p>
            <w:pPr>
              <w:bidi w:val="1"/>
              <w:jc w:val="right"/>
            </w:pPr>
            <w:r/>
            <w:r>
              <w:rPr>
                <w:rFonts w:ascii="Arial" w:hAnsi="Arial" w:eastAsia="Arial" w:cs="Arial"/>
                <w:b/>
                <w:color w:val="FFFFFF"/>
                <w:sz w:val="20"/>
              </w:rPr>
              <w:t>الدور</w:t>
            </w:r>
          </w:p>
        </w:tc>
        <w:tc>
          <w:tcPr>
            <w:tcW w:type="dxa" w:w="3364"/>
            <w:shd w:fill="183C69"/>
            <w:vAlign w:val="center"/>
          </w:tcPr>
          <w:p>
            <w:pPr>
              <w:bidi w:val="1"/>
              <w:jc w:val="right"/>
            </w:pPr>
            <w:r/>
            <w:r>
              <w:rPr>
                <w:rFonts w:ascii="Arial" w:hAnsi="Arial" w:eastAsia="Arial" w:cs="Arial"/>
                <w:b/>
                <w:color w:val="FFFFFF"/>
                <w:sz w:val="20"/>
              </w:rPr>
              <w:t>التصرف الصحيح</w:t>
            </w:r>
          </w:p>
        </w:tc>
      </w:tr>
      <w:tr>
        <w:tc>
          <w:tcPr>
            <w:tcW w:type="dxa" w:w="3364"/>
            <w:vAlign w:val="center"/>
          </w:tcPr>
          <w:p>
            <w:pPr>
              <w:bidi w:val="1"/>
              <w:jc w:val="right"/>
            </w:pPr>
            <w:r/>
            <w:r>
              <w:rPr>
                <w:rFonts w:ascii="Arial" w:hAnsi="Arial" w:eastAsia="Arial" w:cs="Arial"/>
                <w:b w:val="0"/>
                <w:sz w:val="19"/>
              </w:rPr>
              <w:t>الخط العلوي</w:t>
            </w:r>
          </w:p>
        </w:tc>
        <w:tc>
          <w:tcPr>
            <w:tcW w:type="dxa" w:w="3364"/>
            <w:vAlign w:val="center"/>
          </w:tcPr>
          <w:p>
            <w:pPr>
              <w:bidi w:val="1"/>
              <w:jc w:val="right"/>
            </w:pPr>
            <w:r/>
            <w:r>
              <w:rPr>
                <w:rFonts w:ascii="Arial" w:hAnsi="Arial" w:eastAsia="Arial" w:cs="Arial"/>
                <w:b w:val="0"/>
                <w:sz w:val="19"/>
              </w:rPr>
              <w:t>منطقة بائعين / Sell-side liquidity</w:t>
            </w:r>
          </w:p>
        </w:tc>
        <w:tc>
          <w:tcPr>
            <w:tcW w:type="dxa" w:w="3364"/>
            <w:vAlign w:val="center"/>
          </w:tcPr>
          <w:p>
            <w:pPr>
              <w:bidi w:val="1"/>
              <w:jc w:val="right"/>
            </w:pPr>
            <w:r/>
            <w:r>
              <w:rPr>
                <w:rFonts w:ascii="Arial" w:hAnsi="Arial" w:eastAsia="Arial" w:cs="Arial"/>
                <w:b w:val="0"/>
                <w:sz w:val="19"/>
              </w:rPr>
              <w:t>نبحث فقط عن بيع عنده</w:t>
            </w:r>
          </w:p>
        </w:tc>
      </w:tr>
      <w:tr>
        <w:tc>
          <w:tcPr>
            <w:tcW w:type="dxa" w:w="3364"/>
            <w:vAlign w:val="center"/>
          </w:tcPr>
          <w:p>
            <w:pPr>
              <w:bidi w:val="1"/>
              <w:jc w:val="right"/>
            </w:pPr>
            <w:r/>
            <w:r>
              <w:rPr>
                <w:rFonts w:ascii="Arial" w:hAnsi="Arial" w:eastAsia="Arial" w:cs="Arial"/>
                <w:b w:val="0"/>
                <w:sz w:val="19"/>
              </w:rPr>
              <w:t>الخط السفلي</w:t>
            </w:r>
          </w:p>
        </w:tc>
        <w:tc>
          <w:tcPr>
            <w:tcW w:type="dxa" w:w="3364"/>
            <w:vAlign w:val="center"/>
          </w:tcPr>
          <w:p>
            <w:pPr>
              <w:bidi w:val="1"/>
              <w:jc w:val="right"/>
            </w:pPr>
            <w:r/>
            <w:r>
              <w:rPr>
                <w:rFonts w:ascii="Arial" w:hAnsi="Arial" w:eastAsia="Arial" w:cs="Arial"/>
                <w:b w:val="0"/>
                <w:sz w:val="19"/>
              </w:rPr>
              <w:t>منطقة مشترين / Buy-side liquidity</w:t>
            </w:r>
          </w:p>
        </w:tc>
        <w:tc>
          <w:tcPr>
            <w:tcW w:type="dxa" w:w="3364"/>
            <w:vAlign w:val="center"/>
          </w:tcPr>
          <w:p>
            <w:pPr>
              <w:bidi w:val="1"/>
              <w:jc w:val="right"/>
            </w:pPr>
            <w:r/>
            <w:r>
              <w:rPr>
                <w:rFonts w:ascii="Arial" w:hAnsi="Arial" w:eastAsia="Arial" w:cs="Arial"/>
                <w:b w:val="0"/>
                <w:sz w:val="19"/>
              </w:rPr>
              <w:t>نبحث فقط عن شراء عنده</w:t>
            </w:r>
          </w:p>
        </w:tc>
      </w:tr>
      <w:tr>
        <w:tc>
          <w:tcPr>
            <w:tcW w:type="dxa" w:w="3364"/>
            <w:vAlign w:val="center"/>
          </w:tcPr>
          <w:p>
            <w:pPr>
              <w:bidi w:val="1"/>
              <w:jc w:val="right"/>
            </w:pPr>
            <w:r/>
            <w:r>
              <w:rPr>
                <w:rFonts w:ascii="Arial" w:hAnsi="Arial" w:eastAsia="Arial" w:cs="Arial"/>
                <w:b w:val="0"/>
                <w:sz w:val="19"/>
              </w:rPr>
              <w:t>منتصف المسافة بين الخطين</w:t>
            </w:r>
          </w:p>
        </w:tc>
        <w:tc>
          <w:tcPr>
            <w:tcW w:type="dxa" w:w="3364"/>
            <w:vAlign w:val="center"/>
          </w:tcPr>
          <w:p>
            <w:pPr>
              <w:bidi w:val="1"/>
              <w:jc w:val="right"/>
            </w:pPr>
            <w:r/>
            <w:r>
              <w:rPr>
                <w:rFonts w:ascii="Arial" w:hAnsi="Arial" w:eastAsia="Arial" w:cs="Arial"/>
                <w:b w:val="0"/>
                <w:sz w:val="19"/>
              </w:rPr>
              <w:t>منطقة ضجيج وتذبذب</w:t>
            </w:r>
          </w:p>
        </w:tc>
        <w:tc>
          <w:tcPr>
            <w:tcW w:type="dxa" w:w="3364"/>
            <w:vAlign w:val="center"/>
          </w:tcPr>
          <w:p>
            <w:pPr>
              <w:bidi w:val="1"/>
              <w:jc w:val="right"/>
            </w:pPr>
            <w:r/>
            <w:r>
              <w:rPr>
                <w:rFonts w:ascii="Arial" w:hAnsi="Arial" w:eastAsia="Arial" w:cs="Arial"/>
                <w:b w:val="0"/>
                <w:sz w:val="19"/>
              </w:rPr>
              <w:t>لا تداول</w:t>
            </w:r>
          </w:p>
        </w:tc>
      </w:tr>
    </w:tbl>
    <w:p/>
    <w:p>
      <w:pPr>
        <w:bidi w:val="1"/>
        <w:spacing w:before="240" w:after="120"/>
        <w:jc w:val="right"/>
      </w:pPr>
      <w:r>
        <w:rPr>
          <w:rFonts w:ascii="Arial" w:hAnsi="Arial" w:eastAsia="Arial" w:cs="Arial"/>
          <w:b/>
          <w:color w:val="183C69"/>
          <w:sz w:val="36"/>
        </w:rPr>
        <w:t>4. قواعد الاتجاه المسموح</w:t>
      </w:r>
    </w:p>
    <w:p>
      <w:pPr>
        <w:bidi w:val="1"/>
        <w:spacing w:before="0" w:after="120" w:line="276" w:lineRule="auto"/>
        <w:jc w:val="right"/>
      </w:pPr>
      <w:r>
        <w:rPr>
          <w:rFonts w:ascii="Arial" w:hAnsi="Arial" w:eastAsia="Arial" w:cs="Arial"/>
          <w:b w:val="0"/>
          <w:sz w:val="22"/>
        </w:rPr>
        <w:t>هذه القواعد تمنع الدخول العشوائي:</w:t>
      </w:r>
    </w:p>
    <w:tbl>
      <w:tblPr>
        <w:tblW w:type="auto" w:w="0"/>
        <w:jc w:val="center"/>
        <w:tblLook w:firstColumn="1" w:firstRow="1" w:lastColumn="0" w:lastRow="0" w:noHBand="0" w:noVBand="1" w:val="04A0"/>
      </w:tblPr>
      <w:tblGrid>
        <w:gridCol w:w="10092"/>
      </w:tblGrid>
      <w:tr>
        <w:tc>
          <w:tcPr>
            <w:tcW w:type="dxa" w:w="10092"/>
            <w:shd w:fill="F4F7F9"/>
          </w:tcPr>
          <w:p>
            <w:pPr>
              <w:bidi w:val="1"/>
              <w:spacing w:before="80" w:after="80"/>
              <w:jc w:val="right"/>
            </w:pPr>
            <w:r/>
            <w:r>
              <w:rPr>
                <w:rFonts w:ascii="Consolas" w:hAnsi="Consolas" w:eastAsia="Consolas" w:cs="Arial"/>
                <w:color w:val="2D2D2D"/>
                <w:sz w:val="19"/>
              </w:rPr>
              <w:t>IF السعر قريب من الخط السفلي</w:t>
            </w:r>
            <w:r>
              <w:br/>
            </w:r>
            <w:r>
              <w:rPr>
                <w:rFonts w:ascii="Consolas" w:hAnsi="Consolas" w:eastAsia="Consolas" w:cs="Arial"/>
                <w:color w:val="2D2D2D"/>
                <w:sz w:val="19"/>
              </w:rPr>
              <w:t>THEN ابحث فقط عن شراء</w:t>
            </w:r>
            <w:r>
              <w:br/>
            </w:r>
            <w:r>
              <w:rPr>
                <w:rFonts w:ascii="Consolas" w:hAnsi="Consolas" w:eastAsia="Consolas" w:cs="Arial"/>
                <w:color w:val="2D2D2D"/>
                <w:sz w:val="19"/>
              </w:rPr>
            </w:r>
            <w:r>
              <w:br/>
            </w:r>
            <w:r>
              <w:rPr>
                <w:rFonts w:ascii="Consolas" w:hAnsi="Consolas" w:eastAsia="Consolas" w:cs="Arial"/>
                <w:color w:val="2D2D2D"/>
                <w:sz w:val="19"/>
              </w:rPr>
              <w:t>IF السعر قريب من الخط العلوي</w:t>
            </w:r>
            <w:r>
              <w:br/>
            </w:r>
            <w:r>
              <w:rPr>
                <w:rFonts w:ascii="Consolas" w:hAnsi="Consolas" w:eastAsia="Consolas" w:cs="Arial"/>
                <w:color w:val="2D2D2D"/>
                <w:sz w:val="19"/>
              </w:rPr>
              <w:t>THEN ابحث فقط عن بيع</w:t>
            </w:r>
            <w:r>
              <w:br/>
            </w:r>
            <w:r>
              <w:rPr>
                <w:rFonts w:ascii="Consolas" w:hAnsi="Consolas" w:eastAsia="Consolas" w:cs="Arial"/>
                <w:color w:val="2D2D2D"/>
                <w:sz w:val="19"/>
              </w:rPr>
            </w:r>
            <w:r>
              <w:br/>
            </w:r>
            <w:r>
              <w:rPr>
                <w:rFonts w:ascii="Consolas" w:hAnsi="Consolas" w:eastAsia="Consolas" w:cs="Arial"/>
                <w:color w:val="2D2D2D"/>
                <w:sz w:val="19"/>
              </w:rPr>
              <w:t>IF السعر في منتصف النطاق</w:t>
            </w:r>
            <w:r>
              <w:br/>
            </w:r>
            <w:r>
              <w:rPr>
                <w:rFonts w:ascii="Consolas" w:hAnsi="Consolas" w:eastAsia="Consolas" w:cs="Arial"/>
                <w:color w:val="2D2D2D"/>
                <w:sz w:val="19"/>
              </w:rPr>
              <w:t>THEN لا تدخل أي صفقة</w:t>
            </w:r>
          </w:p>
        </w:tc>
      </w:tr>
    </w:tbl>
    <w:p>
      <w:pPr>
        <w:bidi w:val="1"/>
        <w:spacing w:before="0" w:after="120" w:line="276" w:lineRule="auto"/>
        <w:jc w:val="right"/>
      </w:pPr>
      <w:r>
        <w:rPr>
          <w:rFonts w:ascii="Arial" w:hAnsi="Arial" w:eastAsia="Arial" w:cs="Arial"/>
          <w:b w:val="0"/>
          <w:sz w:val="22"/>
        </w:rPr>
        <w:t>الهدف من هذه القاعدة هو أن تكون مع مناطق السيولة الكبيرة، لا ضدها. عند الخط السفلي غالبًا توجد أوامر شراء وسيولة وقف خسارة للباعة، وعند الخط العلوي غالبًا توجد أوامر بيع وسيولة وقف خسارة للمشترين.</w:t>
      </w:r>
    </w:p>
    <w:p>
      <w:pPr>
        <w:bidi w:val="1"/>
        <w:spacing w:before="240" w:after="120"/>
        <w:jc w:val="right"/>
      </w:pPr>
      <w:r>
        <w:rPr>
          <w:rFonts w:ascii="Arial" w:hAnsi="Arial" w:eastAsia="Arial" w:cs="Arial"/>
          <w:b/>
          <w:color w:val="183C69"/>
          <w:sz w:val="36"/>
        </w:rPr>
        <w:t>5. فريم التنفيذ M15</w:t>
      </w:r>
    </w:p>
    <w:p>
      <w:pPr>
        <w:bidi w:val="1"/>
        <w:spacing w:before="0" w:after="120" w:line="276" w:lineRule="auto"/>
        <w:jc w:val="right"/>
      </w:pPr>
      <w:r>
        <w:rPr>
          <w:rFonts w:ascii="Arial" w:hAnsi="Arial" w:eastAsia="Arial" w:cs="Arial"/>
          <w:b w:val="0"/>
          <w:sz w:val="22"/>
        </w:rPr>
        <w:t>بعد رسم الخطين على H1، ننتقل إلى فريم 15 دقيقة. هذا الفريم هو فريم التنفيذ في الاستراتيجية. لا يفضل استخدام M1 هنا لأن فريم الدقيقة يسبب تذبذبًا زائدًا ويدخل المتداول في صفقات كثيرة ضعيفة.</w:t>
      </w:r>
    </w:p>
    <w:p>
      <w:pPr>
        <w:bidi w:val="1"/>
        <w:spacing w:after="60"/>
        <w:ind w:left="0" w:right="255" w:hanging="142"/>
        <w:jc w:val="right"/>
      </w:pPr>
      <w:r>
        <w:rPr>
          <w:rFonts w:ascii="Arial" w:hAnsi="Arial" w:eastAsia="Arial" w:cs="Arial"/>
          <w:color w:val="434343"/>
          <w:sz w:val="21"/>
        </w:rPr>
        <w:t>• H1 = تحديد المكان الصحيح.</w:t>
      </w:r>
    </w:p>
    <w:p>
      <w:pPr>
        <w:bidi w:val="1"/>
        <w:spacing w:after="60"/>
        <w:ind w:left="0" w:right="255" w:hanging="142"/>
        <w:jc w:val="right"/>
      </w:pPr>
      <w:r>
        <w:rPr>
          <w:rFonts w:ascii="Arial" w:hAnsi="Arial" w:eastAsia="Arial" w:cs="Arial"/>
          <w:color w:val="434343"/>
          <w:sz w:val="21"/>
        </w:rPr>
        <w:t>• M15 = انتظار تأكيد الدخول.</w:t>
      </w:r>
    </w:p>
    <w:p>
      <w:pPr>
        <w:bidi w:val="1"/>
        <w:spacing w:after="60"/>
        <w:ind w:left="0" w:right="255" w:hanging="142"/>
        <w:jc w:val="right"/>
      </w:pPr>
      <w:r>
        <w:rPr>
          <w:rFonts w:ascii="Arial" w:hAnsi="Arial" w:eastAsia="Arial" w:cs="Arial"/>
          <w:color w:val="434343"/>
          <w:sz w:val="21"/>
        </w:rPr>
        <w:t>• M1 = غير مفضل في هذه الاستراتيجية لأنه يزيد الضجيج.</w:t>
      </w:r>
    </w:p>
    <w:p>
      <w:pPr>
        <w:bidi w:val="1"/>
        <w:spacing w:before="240" w:after="120"/>
        <w:jc w:val="right"/>
      </w:pPr>
      <w:r>
        <w:rPr>
          <w:rFonts w:ascii="Arial" w:hAnsi="Arial" w:eastAsia="Arial" w:cs="Arial"/>
          <w:b/>
          <w:color w:val="183C69"/>
          <w:sz w:val="36"/>
        </w:rPr>
        <w:t>6. نموذج الشراء من الخط السفلي</w:t>
      </w:r>
    </w:p>
    <w:p>
      <w:pPr>
        <w:bidi w:val="1"/>
        <w:spacing w:before="0" w:after="120" w:line="276" w:lineRule="auto"/>
        <w:jc w:val="right"/>
      </w:pPr>
      <w:r>
        <w:rPr>
          <w:rFonts w:ascii="Arial" w:hAnsi="Arial" w:eastAsia="Arial" w:cs="Arial"/>
          <w:b w:val="0"/>
          <w:sz w:val="22"/>
        </w:rPr>
        <w:t>نموذج الشراء يحدث عندما يهبط السعر إلى الخط السفلي أو يكسره قليلًا، ثم يظهر أن الهبوط كان Fakeout أو Sweep، وبعدها تظهر شمعة خضراء على M15.</w:t>
      </w:r>
    </w:p>
    <w:p>
      <w:pPr>
        <w:bidi w:val="1"/>
        <w:spacing w:before="160" w:after="120"/>
        <w:jc w:val="right"/>
      </w:pPr>
      <w:r>
        <w:rPr>
          <w:rFonts w:ascii="Arial" w:hAnsi="Arial" w:eastAsia="Arial" w:cs="Arial"/>
          <w:b/>
          <w:color w:val="2CADA8"/>
          <w:sz w:val="28"/>
        </w:rPr>
        <w:t>شروط الشراء</w:t>
      </w:r>
    </w:p>
    <w:p>
      <w:pPr>
        <w:bidi w:val="1"/>
        <w:spacing w:after="60"/>
        <w:ind w:left="0" w:right="255" w:hanging="142"/>
        <w:jc w:val="right"/>
      </w:pPr>
      <w:r>
        <w:rPr>
          <w:rFonts w:ascii="Arial" w:hAnsi="Arial" w:eastAsia="Arial" w:cs="Arial"/>
          <w:color w:val="434343"/>
          <w:sz w:val="21"/>
        </w:rPr>
        <w:t>• السعر يكون قريبًا من الخط السفلي المرسوم على H1.</w:t>
      </w:r>
    </w:p>
    <w:p>
      <w:pPr>
        <w:bidi w:val="1"/>
        <w:spacing w:after="60"/>
        <w:ind w:left="0" w:right="255" w:hanging="142"/>
        <w:jc w:val="right"/>
      </w:pPr>
      <w:r>
        <w:rPr>
          <w:rFonts w:ascii="Arial" w:hAnsi="Arial" w:eastAsia="Arial" w:cs="Arial"/>
          <w:color w:val="434343"/>
          <w:sz w:val="21"/>
        </w:rPr>
        <w:t>• يفضل أن يكسر السعر الخط السفلي قليلًا ثم يعود، لأن هذا يدل على سحب سيولة.</w:t>
      </w:r>
    </w:p>
    <w:p>
      <w:pPr>
        <w:bidi w:val="1"/>
        <w:spacing w:after="60"/>
        <w:ind w:left="0" w:right="255" w:hanging="142"/>
        <w:jc w:val="right"/>
      </w:pPr>
      <w:r>
        <w:rPr>
          <w:rFonts w:ascii="Arial" w:hAnsi="Arial" w:eastAsia="Arial" w:cs="Arial"/>
          <w:color w:val="434343"/>
          <w:sz w:val="21"/>
        </w:rPr>
        <w:t>• ننتظر ظهور أول شمعة خضراء على M15.</w:t>
      </w:r>
    </w:p>
    <w:p>
      <w:pPr>
        <w:bidi w:val="1"/>
        <w:spacing w:after="60"/>
        <w:ind w:left="0" w:right="255" w:hanging="142"/>
        <w:jc w:val="right"/>
      </w:pPr>
      <w:r>
        <w:rPr>
          <w:rFonts w:ascii="Arial" w:hAnsi="Arial" w:eastAsia="Arial" w:cs="Arial"/>
          <w:color w:val="434343"/>
          <w:sz w:val="21"/>
        </w:rPr>
        <w:t>• الدخول يكون عندما تكسر الشمعة التالية قمة الشمعة الخضراء الأولى.</w:t>
      </w:r>
    </w:p>
    <w:p>
      <w:pPr>
        <w:bidi w:val="1"/>
        <w:spacing w:after="60"/>
        <w:ind w:left="0" w:right="255" w:hanging="142"/>
        <w:jc w:val="right"/>
      </w:pPr>
      <w:r>
        <w:rPr>
          <w:rFonts w:ascii="Arial" w:hAnsi="Arial" w:eastAsia="Arial" w:cs="Arial"/>
          <w:color w:val="434343"/>
          <w:sz w:val="21"/>
        </w:rPr>
        <w:t>• وقف الخسارة يكون أسفل القاع أو أسفل شمعة التأكيد بقليل.</w:t>
      </w:r>
    </w:p>
    <w:p>
      <w:pPr>
        <w:bidi w:val="1"/>
        <w:spacing w:after="60"/>
        <w:ind w:left="0" w:right="255" w:hanging="142"/>
        <w:jc w:val="right"/>
      </w:pPr>
      <w:r>
        <w:rPr>
          <w:rFonts w:ascii="Arial" w:hAnsi="Arial" w:eastAsia="Arial" w:cs="Arial"/>
          <w:color w:val="434343"/>
          <w:sz w:val="21"/>
        </w:rPr>
        <w:t>• الهدف يكون باتجاه قمة سابقة أو الخط العلوي حسب قوة الحركة وحالة السوق.</w:t>
      </w:r>
    </w:p>
    <w:tbl>
      <w:tblPr>
        <w:tblW w:type="auto" w:w="0"/>
        <w:jc w:val="center"/>
        <w:tblLook w:firstColumn="1" w:firstRow="1" w:lastColumn="0" w:lastRow="0" w:noHBand="0" w:noVBand="1" w:val="04A0"/>
      </w:tblPr>
      <w:tblGrid>
        <w:gridCol w:w="10092"/>
      </w:tblGrid>
      <w:tr>
        <w:tc>
          <w:tcPr>
            <w:tcW w:type="dxa" w:w="10092"/>
            <w:shd w:fill="F4F7F9"/>
          </w:tcPr>
          <w:p>
            <w:pPr>
              <w:bidi w:val="1"/>
              <w:spacing w:before="80" w:after="80"/>
              <w:jc w:val="right"/>
            </w:pPr>
            <w:r/>
            <w:r>
              <w:rPr>
                <w:rFonts w:ascii="Consolas" w:hAnsi="Consolas" w:eastAsia="Consolas" w:cs="Arial"/>
                <w:color w:val="2D2D2D"/>
                <w:sz w:val="19"/>
              </w:rPr>
              <w:t>BUY SETUP</w:t>
            </w:r>
            <w:r>
              <w:br/>
            </w:r>
            <w:r>
              <w:rPr>
                <w:rFonts w:ascii="Consolas" w:hAnsi="Consolas" w:eastAsia="Consolas" w:cs="Arial"/>
                <w:color w:val="2D2D2D"/>
                <w:sz w:val="19"/>
              </w:rPr>
              <w:t>IF السعر وصل إلى الخط السفلي على H1</w:t>
            </w:r>
            <w:r>
              <w:br/>
            </w:r>
            <w:r>
              <w:rPr>
                <w:rFonts w:ascii="Consolas" w:hAnsi="Consolas" w:eastAsia="Consolas" w:cs="Arial"/>
                <w:color w:val="2D2D2D"/>
                <w:sz w:val="19"/>
              </w:rPr>
              <w:t>AND ظهر كسر بسيط أو لمس قوي للخط</w:t>
            </w:r>
            <w:r>
              <w:br/>
            </w:r>
            <w:r>
              <w:rPr>
                <w:rFonts w:ascii="Consolas" w:hAnsi="Consolas" w:eastAsia="Consolas" w:cs="Arial"/>
                <w:color w:val="2D2D2D"/>
                <w:sz w:val="19"/>
              </w:rPr>
              <w:t>AND ظهرت شمعة خضراء على M15</w:t>
            </w:r>
            <w:r>
              <w:br/>
            </w:r>
            <w:r>
              <w:rPr>
                <w:rFonts w:ascii="Consolas" w:hAnsi="Consolas" w:eastAsia="Consolas" w:cs="Arial"/>
                <w:color w:val="2D2D2D"/>
                <w:sz w:val="19"/>
              </w:rPr>
              <w:t>AND الشمعة التالية كسرت قمة الشمعة الخضراء</w:t>
            </w:r>
            <w:r>
              <w:br/>
            </w:r>
            <w:r>
              <w:rPr>
                <w:rFonts w:ascii="Consolas" w:hAnsi="Consolas" w:eastAsia="Consolas" w:cs="Arial"/>
                <w:color w:val="2D2D2D"/>
                <w:sz w:val="19"/>
              </w:rPr>
              <w:t>THEN ادخل شراء</w:t>
            </w:r>
            <w:r>
              <w:br/>
            </w:r>
            <w:r>
              <w:rPr>
                <w:rFonts w:ascii="Consolas" w:hAnsi="Consolas" w:eastAsia="Consolas" w:cs="Arial"/>
                <w:color w:val="2D2D2D"/>
                <w:sz w:val="19"/>
              </w:rPr>
              <w:t>SL = أسفل القاع الأخير أو أسفل شمعة التأكيد</w:t>
            </w:r>
            <w:r>
              <w:br/>
            </w:r>
            <w:r>
              <w:rPr>
                <w:rFonts w:ascii="Consolas" w:hAnsi="Consolas" w:eastAsia="Consolas" w:cs="Arial"/>
                <w:color w:val="2D2D2D"/>
                <w:sz w:val="19"/>
              </w:rPr>
              <w:t>TP = قمة سابقة أو الخط العلوي</w:t>
            </w:r>
          </w:p>
        </w:tc>
      </w:tr>
    </w:tbl>
    <w:p>
      <w:pPr>
        <w:bidi w:val="1"/>
        <w:spacing w:before="240" w:after="120"/>
        <w:jc w:val="right"/>
      </w:pPr>
      <w:r>
        <w:rPr>
          <w:rFonts w:ascii="Arial" w:hAnsi="Arial" w:eastAsia="Arial" w:cs="Arial"/>
          <w:b/>
          <w:color w:val="183C69"/>
          <w:sz w:val="36"/>
        </w:rPr>
        <w:t>7. نموذج البيع من الخط العلوي</w:t>
      </w:r>
    </w:p>
    <w:p>
      <w:pPr>
        <w:bidi w:val="1"/>
        <w:spacing w:before="0" w:after="120" w:line="276" w:lineRule="auto"/>
        <w:jc w:val="right"/>
      </w:pPr>
      <w:r>
        <w:rPr>
          <w:rFonts w:ascii="Arial" w:hAnsi="Arial" w:eastAsia="Arial" w:cs="Arial"/>
          <w:b w:val="0"/>
          <w:sz w:val="22"/>
        </w:rPr>
        <w:t>نموذج البيع هو عكس الشراء. يحدث عندما يصعد السعر إلى الخط العلوي أو يخترقه قليلًا، ثم يظهر أن الصعود كان Fakeout أو Sweep، وبعدها تظهر شمعة حمراء على M15.</w:t>
      </w:r>
    </w:p>
    <w:p>
      <w:pPr>
        <w:bidi w:val="1"/>
        <w:spacing w:before="160" w:after="120"/>
        <w:jc w:val="right"/>
      </w:pPr>
      <w:r>
        <w:rPr>
          <w:rFonts w:ascii="Arial" w:hAnsi="Arial" w:eastAsia="Arial" w:cs="Arial"/>
          <w:b/>
          <w:color w:val="2CADA8"/>
          <w:sz w:val="28"/>
        </w:rPr>
        <w:t>شروط البيع</w:t>
      </w:r>
    </w:p>
    <w:p>
      <w:pPr>
        <w:bidi w:val="1"/>
        <w:spacing w:after="60"/>
        <w:ind w:left="0" w:right="255" w:hanging="142"/>
        <w:jc w:val="right"/>
      </w:pPr>
      <w:r>
        <w:rPr>
          <w:rFonts w:ascii="Arial" w:hAnsi="Arial" w:eastAsia="Arial" w:cs="Arial"/>
          <w:color w:val="434343"/>
          <w:sz w:val="21"/>
        </w:rPr>
        <w:t>• السعر يكون قريبًا من الخط العلوي المرسوم على H1.</w:t>
      </w:r>
    </w:p>
    <w:p>
      <w:pPr>
        <w:bidi w:val="1"/>
        <w:spacing w:after="60"/>
        <w:ind w:left="0" w:right="255" w:hanging="142"/>
        <w:jc w:val="right"/>
      </w:pPr>
      <w:r>
        <w:rPr>
          <w:rFonts w:ascii="Arial" w:hAnsi="Arial" w:eastAsia="Arial" w:cs="Arial"/>
          <w:color w:val="434343"/>
          <w:sz w:val="21"/>
        </w:rPr>
        <w:t>• يفضل أن يخترق السعر الخط العلوي قليلًا ثم يعود، لأن هذا يدل على سحب سيولة فوق القمة.</w:t>
      </w:r>
    </w:p>
    <w:p>
      <w:pPr>
        <w:bidi w:val="1"/>
        <w:spacing w:after="60"/>
        <w:ind w:left="0" w:right="255" w:hanging="142"/>
        <w:jc w:val="right"/>
      </w:pPr>
      <w:r>
        <w:rPr>
          <w:rFonts w:ascii="Arial" w:hAnsi="Arial" w:eastAsia="Arial" w:cs="Arial"/>
          <w:color w:val="434343"/>
          <w:sz w:val="21"/>
        </w:rPr>
        <w:t>• ننتظر ظهور أول شمعة حمراء على M15.</w:t>
      </w:r>
    </w:p>
    <w:p>
      <w:pPr>
        <w:bidi w:val="1"/>
        <w:spacing w:after="60"/>
        <w:ind w:left="0" w:right="255" w:hanging="142"/>
        <w:jc w:val="right"/>
      </w:pPr>
      <w:r>
        <w:rPr>
          <w:rFonts w:ascii="Arial" w:hAnsi="Arial" w:eastAsia="Arial" w:cs="Arial"/>
          <w:color w:val="434343"/>
          <w:sz w:val="21"/>
        </w:rPr>
        <w:t>• الدخول يكون عندما تكسر الشمعة التالية قاع الشمعة الحمراء الأولى.</w:t>
      </w:r>
    </w:p>
    <w:p>
      <w:pPr>
        <w:bidi w:val="1"/>
        <w:spacing w:after="60"/>
        <w:ind w:left="0" w:right="255" w:hanging="142"/>
        <w:jc w:val="right"/>
      </w:pPr>
      <w:r>
        <w:rPr>
          <w:rFonts w:ascii="Arial" w:hAnsi="Arial" w:eastAsia="Arial" w:cs="Arial"/>
          <w:color w:val="434343"/>
          <w:sz w:val="21"/>
        </w:rPr>
        <w:t>• وقف الخسارة يكون أعلى القمة أو أعلى شمعة التأكيد بقليل.</w:t>
      </w:r>
    </w:p>
    <w:p>
      <w:pPr>
        <w:bidi w:val="1"/>
        <w:spacing w:after="60"/>
        <w:ind w:left="0" w:right="255" w:hanging="142"/>
        <w:jc w:val="right"/>
      </w:pPr>
      <w:r>
        <w:rPr>
          <w:rFonts w:ascii="Arial" w:hAnsi="Arial" w:eastAsia="Arial" w:cs="Arial"/>
          <w:color w:val="434343"/>
          <w:sz w:val="21"/>
        </w:rPr>
        <w:t>• الهدف يكون باتجاه قاع سابق أو الخط السفلي حسب قوة الحركة وحالة السوق.</w:t>
      </w:r>
    </w:p>
    <w:tbl>
      <w:tblPr>
        <w:tblW w:type="auto" w:w="0"/>
        <w:jc w:val="center"/>
        <w:tblLook w:firstColumn="1" w:firstRow="1" w:lastColumn="0" w:lastRow="0" w:noHBand="0" w:noVBand="1" w:val="04A0"/>
      </w:tblPr>
      <w:tblGrid>
        <w:gridCol w:w="10092"/>
      </w:tblGrid>
      <w:tr>
        <w:tc>
          <w:tcPr>
            <w:tcW w:type="dxa" w:w="10092"/>
            <w:shd w:fill="F4F7F9"/>
          </w:tcPr>
          <w:p>
            <w:pPr>
              <w:bidi w:val="1"/>
              <w:spacing w:before="80" w:after="80"/>
              <w:jc w:val="right"/>
            </w:pPr>
            <w:r/>
            <w:r>
              <w:rPr>
                <w:rFonts w:ascii="Consolas" w:hAnsi="Consolas" w:eastAsia="Consolas" w:cs="Arial"/>
                <w:color w:val="2D2D2D"/>
                <w:sz w:val="19"/>
              </w:rPr>
              <w:t>SELL SETUP</w:t>
            </w:r>
            <w:r>
              <w:br/>
            </w:r>
            <w:r>
              <w:rPr>
                <w:rFonts w:ascii="Consolas" w:hAnsi="Consolas" w:eastAsia="Consolas" w:cs="Arial"/>
                <w:color w:val="2D2D2D"/>
                <w:sz w:val="19"/>
              </w:rPr>
              <w:t>IF السعر وصل إلى الخط العلوي على H1</w:t>
            </w:r>
            <w:r>
              <w:br/>
            </w:r>
            <w:r>
              <w:rPr>
                <w:rFonts w:ascii="Consolas" w:hAnsi="Consolas" w:eastAsia="Consolas" w:cs="Arial"/>
                <w:color w:val="2D2D2D"/>
                <w:sz w:val="19"/>
              </w:rPr>
              <w:t>AND ظهر اختراق بسيط أو لمس قوي للخط</w:t>
            </w:r>
            <w:r>
              <w:br/>
            </w:r>
            <w:r>
              <w:rPr>
                <w:rFonts w:ascii="Consolas" w:hAnsi="Consolas" w:eastAsia="Consolas" w:cs="Arial"/>
                <w:color w:val="2D2D2D"/>
                <w:sz w:val="19"/>
              </w:rPr>
              <w:t>AND ظهرت شمعة حمراء على M15</w:t>
            </w:r>
            <w:r>
              <w:br/>
            </w:r>
            <w:r>
              <w:rPr>
                <w:rFonts w:ascii="Consolas" w:hAnsi="Consolas" w:eastAsia="Consolas" w:cs="Arial"/>
                <w:color w:val="2D2D2D"/>
                <w:sz w:val="19"/>
              </w:rPr>
              <w:t>AND الشمعة التالية كسرت قاع الشمعة الحمراء</w:t>
            </w:r>
            <w:r>
              <w:br/>
            </w:r>
            <w:r>
              <w:rPr>
                <w:rFonts w:ascii="Consolas" w:hAnsi="Consolas" w:eastAsia="Consolas" w:cs="Arial"/>
                <w:color w:val="2D2D2D"/>
                <w:sz w:val="19"/>
              </w:rPr>
              <w:t>THEN ادخل بيع</w:t>
            </w:r>
            <w:r>
              <w:br/>
            </w:r>
            <w:r>
              <w:rPr>
                <w:rFonts w:ascii="Consolas" w:hAnsi="Consolas" w:eastAsia="Consolas" w:cs="Arial"/>
                <w:color w:val="2D2D2D"/>
                <w:sz w:val="19"/>
              </w:rPr>
              <w:t>SL = أعلى القمة الأخيرة أو أعلى شمعة التأكيد</w:t>
            </w:r>
            <w:r>
              <w:br/>
            </w:r>
            <w:r>
              <w:rPr>
                <w:rFonts w:ascii="Consolas" w:hAnsi="Consolas" w:eastAsia="Consolas" w:cs="Arial"/>
                <w:color w:val="2D2D2D"/>
                <w:sz w:val="19"/>
              </w:rPr>
              <w:t>TP = قاع سابق أو الخط السفلي</w:t>
            </w:r>
          </w:p>
        </w:tc>
      </w:tr>
    </w:tbl>
    <w:p>
      <w:pPr>
        <w:bidi w:val="1"/>
        <w:spacing w:before="240" w:after="120"/>
        <w:jc w:val="right"/>
      </w:pPr>
      <w:r>
        <w:rPr>
          <w:rFonts w:ascii="Arial" w:hAnsi="Arial" w:eastAsia="Arial" w:cs="Arial"/>
          <w:b/>
          <w:color w:val="183C69"/>
          <w:sz w:val="36"/>
        </w:rPr>
        <w:t>8. الهدف وإدارة الصفقة</w:t>
      </w:r>
    </w:p>
    <w:p>
      <w:pPr>
        <w:bidi w:val="1"/>
        <w:spacing w:before="0" w:after="120" w:line="276" w:lineRule="auto"/>
        <w:jc w:val="right"/>
      </w:pPr>
      <w:r>
        <w:rPr>
          <w:rFonts w:ascii="Arial" w:hAnsi="Arial" w:eastAsia="Arial" w:cs="Arial"/>
          <w:b w:val="0"/>
          <w:sz w:val="22"/>
        </w:rPr>
        <w:t>الهدف المثالي في الاستراتيجية هو الانتقال من طرف إلى طرف، أي من الخط السفلي إلى الخط العلوي في الشراء، أو من الخط العلوي إلى الخط السفلي في البيع. لكن في الأسواق شديدة التذبذب يمكن استخدام أهداف أقرب مثل قمة/قاع سابق على M15.</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183C69"/>
            <w:vAlign w:val="center"/>
          </w:tcPr>
          <w:p>
            <w:pPr>
              <w:bidi w:val="1"/>
              <w:jc w:val="right"/>
            </w:pPr>
            <w:r/>
            <w:r>
              <w:rPr>
                <w:rFonts w:ascii="Arial" w:hAnsi="Arial" w:eastAsia="Arial" w:cs="Arial"/>
                <w:b/>
                <w:color w:val="FFFFFF"/>
                <w:sz w:val="20"/>
              </w:rPr>
              <w:t>الحالة</w:t>
            </w:r>
          </w:p>
        </w:tc>
        <w:tc>
          <w:tcPr>
            <w:tcW w:type="dxa" w:w="3364"/>
            <w:shd w:fill="183C69"/>
            <w:vAlign w:val="center"/>
          </w:tcPr>
          <w:p>
            <w:pPr>
              <w:bidi w:val="1"/>
              <w:jc w:val="right"/>
            </w:pPr>
            <w:r/>
            <w:r>
              <w:rPr>
                <w:rFonts w:ascii="Arial" w:hAnsi="Arial" w:eastAsia="Arial" w:cs="Arial"/>
                <w:b/>
                <w:color w:val="FFFFFF"/>
                <w:sz w:val="20"/>
              </w:rPr>
              <w:t>هدف محافظ</w:t>
            </w:r>
          </w:p>
        </w:tc>
        <w:tc>
          <w:tcPr>
            <w:tcW w:type="dxa" w:w="3364"/>
            <w:shd w:fill="183C69"/>
            <w:vAlign w:val="center"/>
          </w:tcPr>
          <w:p>
            <w:pPr>
              <w:bidi w:val="1"/>
              <w:jc w:val="right"/>
            </w:pPr>
            <w:r/>
            <w:r>
              <w:rPr>
                <w:rFonts w:ascii="Arial" w:hAnsi="Arial" w:eastAsia="Arial" w:cs="Arial"/>
                <w:b/>
                <w:color w:val="FFFFFF"/>
                <w:sz w:val="20"/>
              </w:rPr>
              <w:t>هدف ممتد</w:t>
            </w:r>
          </w:p>
        </w:tc>
      </w:tr>
      <w:tr>
        <w:tc>
          <w:tcPr>
            <w:tcW w:type="dxa" w:w="3364"/>
            <w:vAlign w:val="center"/>
          </w:tcPr>
          <w:p>
            <w:pPr>
              <w:bidi w:val="1"/>
              <w:jc w:val="right"/>
            </w:pPr>
            <w:r/>
            <w:r>
              <w:rPr>
                <w:rFonts w:ascii="Arial" w:hAnsi="Arial" w:eastAsia="Arial" w:cs="Arial"/>
                <w:b w:val="0"/>
                <w:sz w:val="19"/>
              </w:rPr>
              <w:t>شراء من الخط السفلي</w:t>
            </w:r>
          </w:p>
        </w:tc>
        <w:tc>
          <w:tcPr>
            <w:tcW w:type="dxa" w:w="3364"/>
            <w:vAlign w:val="center"/>
          </w:tcPr>
          <w:p>
            <w:pPr>
              <w:bidi w:val="1"/>
              <w:jc w:val="right"/>
            </w:pPr>
            <w:r/>
            <w:r>
              <w:rPr>
                <w:rFonts w:ascii="Arial" w:hAnsi="Arial" w:eastAsia="Arial" w:cs="Arial"/>
                <w:b w:val="0"/>
                <w:sz w:val="19"/>
              </w:rPr>
              <w:t>أقرب قمة سابقة على M15</w:t>
            </w:r>
          </w:p>
        </w:tc>
        <w:tc>
          <w:tcPr>
            <w:tcW w:type="dxa" w:w="3364"/>
            <w:vAlign w:val="center"/>
          </w:tcPr>
          <w:p>
            <w:pPr>
              <w:bidi w:val="1"/>
              <w:jc w:val="right"/>
            </w:pPr>
            <w:r/>
            <w:r>
              <w:rPr>
                <w:rFonts w:ascii="Arial" w:hAnsi="Arial" w:eastAsia="Arial" w:cs="Arial"/>
                <w:b w:val="0"/>
                <w:sz w:val="19"/>
              </w:rPr>
              <w:t>الخط العلوي على H1</w:t>
            </w:r>
          </w:p>
        </w:tc>
      </w:tr>
      <w:tr>
        <w:tc>
          <w:tcPr>
            <w:tcW w:type="dxa" w:w="3364"/>
            <w:vAlign w:val="center"/>
          </w:tcPr>
          <w:p>
            <w:pPr>
              <w:bidi w:val="1"/>
              <w:jc w:val="right"/>
            </w:pPr>
            <w:r/>
            <w:r>
              <w:rPr>
                <w:rFonts w:ascii="Arial" w:hAnsi="Arial" w:eastAsia="Arial" w:cs="Arial"/>
                <w:b w:val="0"/>
                <w:sz w:val="19"/>
              </w:rPr>
              <w:t>بيع من الخط العلوي</w:t>
            </w:r>
          </w:p>
        </w:tc>
        <w:tc>
          <w:tcPr>
            <w:tcW w:type="dxa" w:w="3364"/>
            <w:vAlign w:val="center"/>
          </w:tcPr>
          <w:p>
            <w:pPr>
              <w:bidi w:val="1"/>
              <w:jc w:val="right"/>
            </w:pPr>
            <w:r/>
            <w:r>
              <w:rPr>
                <w:rFonts w:ascii="Arial" w:hAnsi="Arial" w:eastAsia="Arial" w:cs="Arial"/>
                <w:b w:val="0"/>
                <w:sz w:val="19"/>
              </w:rPr>
              <w:t>أقرب قاع سابق على M15</w:t>
            </w:r>
          </w:p>
        </w:tc>
        <w:tc>
          <w:tcPr>
            <w:tcW w:type="dxa" w:w="3364"/>
            <w:vAlign w:val="center"/>
          </w:tcPr>
          <w:p>
            <w:pPr>
              <w:bidi w:val="1"/>
              <w:jc w:val="right"/>
            </w:pPr>
            <w:r/>
            <w:r>
              <w:rPr>
                <w:rFonts w:ascii="Arial" w:hAnsi="Arial" w:eastAsia="Arial" w:cs="Arial"/>
                <w:b w:val="0"/>
                <w:sz w:val="19"/>
              </w:rPr>
              <w:t>الخط السفلي على H1</w:t>
            </w:r>
          </w:p>
        </w:tc>
      </w:tr>
    </w:tbl>
    <w:p/>
    <w:p>
      <w:pPr>
        <w:bidi w:val="1"/>
        <w:spacing w:after="60"/>
        <w:ind w:left="0" w:right="255" w:hanging="142"/>
        <w:jc w:val="right"/>
      </w:pPr>
      <w:r>
        <w:rPr>
          <w:rFonts w:ascii="Arial" w:hAnsi="Arial" w:eastAsia="Arial" w:cs="Arial"/>
          <w:color w:val="434343"/>
          <w:sz w:val="21"/>
        </w:rPr>
        <w:t>• عند وصول السعر إلى ربح جيد، يمكن تحريك وقف الخسارة إلى الدخول.</w:t>
      </w:r>
    </w:p>
    <w:p>
      <w:pPr>
        <w:bidi w:val="1"/>
        <w:spacing w:after="60"/>
        <w:ind w:left="0" w:right="255" w:hanging="142"/>
        <w:jc w:val="right"/>
      </w:pPr>
      <w:r>
        <w:rPr>
          <w:rFonts w:ascii="Arial" w:hAnsi="Arial" w:eastAsia="Arial" w:cs="Arial"/>
          <w:color w:val="434343"/>
          <w:sz w:val="21"/>
        </w:rPr>
        <w:t>• إذا وصل السعر إلى منتصف النطاق وبدأ يتذبذب بقوة، يمكن أخذ جزء من الربح.</w:t>
      </w:r>
    </w:p>
    <w:p>
      <w:pPr>
        <w:bidi w:val="1"/>
        <w:spacing w:after="60"/>
        <w:ind w:left="0" w:right="255" w:hanging="142"/>
        <w:jc w:val="right"/>
      </w:pPr>
      <w:r>
        <w:rPr>
          <w:rFonts w:ascii="Arial" w:hAnsi="Arial" w:eastAsia="Arial" w:cs="Arial"/>
          <w:color w:val="434343"/>
          <w:sz w:val="21"/>
        </w:rPr>
        <w:t>• إذا كان السوق سريعًا وواضحًا، يمكن ترك جزء من الصفقة للهدف البعيد.</w:t>
      </w:r>
    </w:p>
    <w:p>
      <w:pPr>
        <w:bidi w:val="1"/>
        <w:spacing w:before="240" w:after="120"/>
        <w:jc w:val="right"/>
      </w:pPr>
      <w:r>
        <w:rPr>
          <w:rFonts w:ascii="Arial" w:hAnsi="Arial" w:eastAsia="Arial" w:cs="Arial"/>
          <w:b/>
          <w:color w:val="183C69"/>
          <w:sz w:val="36"/>
        </w:rPr>
        <w:t>9. متى لا نتداول؟</w:t>
      </w:r>
    </w:p>
    <w:p>
      <w:pPr>
        <w:bidi w:val="1"/>
        <w:spacing w:after="60"/>
        <w:ind w:left="0" w:right="255" w:hanging="142"/>
        <w:jc w:val="right"/>
      </w:pPr>
      <w:r>
        <w:rPr>
          <w:rFonts w:ascii="Arial" w:hAnsi="Arial" w:eastAsia="Arial" w:cs="Arial"/>
          <w:color w:val="434343"/>
          <w:sz w:val="21"/>
        </w:rPr>
        <w:t>• إذا كان السعر في منتصف المسافة بين الخطين.</w:t>
      </w:r>
    </w:p>
    <w:p>
      <w:pPr>
        <w:bidi w:val="1"/>
        <w:spacing w:after="60"/>
        <w:ind w:left="0" w:right="255" w:hanging="142"/>
        <w:jc w:val="right"/>
      </w:pPr>
      <w:r>
        <w:rPr>
          <w:rFonts w:ascii="Arial" w:hAnsi="Arial" w:eastAsia="Arial" w:cs="Arial"/>
          <w:color w:val="434343"/>
          <w:sz w:val="21"/>
        </w:rPr>
        <w:t>• إذا لمس السعر الخط ولم تظهر شمعة تأكيد على M15.</w:t>
      </w:r>
    </w:p>
    <w:p>
      <w:pPr>
        <w:bidi w:val="1"/>
        <w:spacing w:after="60"/>
        <w:ind w:left="0" w:right="255" w:hanging="142"/>
        <w:jc w:val="right"/>
      </w:pPr>
      <w:r>
        <w:rPr>
          <w:rFonts w:ascii="Arial" w:hAnsi="Arial" w:eastAsia="Arial" w:cs="Arial"/>
          <w:color w:val="434343"/>
          <w:sz w:val="21"/>
        </w:rPr>
        <w:t>• إذا كانت المسافة إلى الهدف صغيرة مقارنة بالوقف.</w:t>
      </w:r>
    </w:p>
    <w:p>
      <w:pPr>
        <w:bidi w:val="1"/>
        <w:spacing w:after="60"/>
        <w:ind w:left="0" w:right="255" w:hanging="142"/>
        <w:jc w:val="right"/>
      </w:pPr>
      <w:r>
        <w:rPr>
          <w:rFonts w:ascii="Arial" w:hAnsi="Arial" w:eastAsia="Arial" w:cs="Arial"/>
          <w:color w:val="434343"/>
          <w:sz w:val="21"/>
        </w:rPr>
        <w:t>• إذا كانت الحركة ضعيفة جدًا ولا يوجد Sweep أو رفض واضح.</w:t>
      </w:r>
    </w:p>
    <w:p>
      <w:pPr>
        <w:bidi w:val="1"/>
        <w:spacing w:after="60"/>
        <w:ind w:left="0" w:right="255" w:hanging="142"/>
        <w:jc w:val="right"/>
      </w:pPr>
      <w:r>
        <w:rPr>
          <w:rFonts w:ascii="Arial" w:hAnsi="Arial" w:eastAsia="Arial" w:cs="Arial"/>
          <w:color w:val="434343"/>
          <w:sz w:val="21"/>
        </w:rPr>
        <w:t>• إذا ظهرت إشارة عكسية داخل زحمة قوية بدون مساحة ربح واضحة.</w:t>
      </w:r>
    </w:p>
    <w:p>
      <w:pPr>
        <w:bidi w:val="1"/>
        <w:spacing w:after="60"/>
        <w:ind w:left="0" w:right="255" w:hanging="142"/>
        <w:jc w:val="right"/>
      </w:pPr>
      <w:r>
        <w:rPr>
          <w:rFonts w:ascii="Arial" w:hAnsi="Arial" w:eastAsia="Arial" w:cs="Arial"/>
          <w:color w:val="434343"/>
          <w:sz w:val="21"/>
        </w:rPr>
        <w:t>• إذا كانت الأخبار القوية قريبة جدًا وتسبب تذبذبًا غير طبيعي.</w:t>
      </w:r>
    </w:p>
    <w:p>
      <w:pPr>
        <w:bidi w:val="1"/>
        <w:spacing w:before="240" w:after="120"/>
        <w:jc w:val="right"/>
      </w:pPr>
      <w:r>
        <w:rPr>
          <w:rFonts w:ascii="Arial" w:hAnsi="Arial" w:eastAsia="Arial" w:cs="Arial"/>
          <w:b/>
          <w:color w:val="183C69"/>
          <w:sz w:val="36"/>
        </w:rPr>
        <w:t>10. الفرق بينها وبين الاستراتيجيات السابقة</w:t>
      </w:r>
    </w:p>
    <w:tbl>
      <w:tblPr>
        <w:tblStyle w:val="TableGrid"/>
        <w:tblW w:type="auto" w:w="0"/>
        <w:jc w:val="center"/>
        <w:tblLook w:firstColumn="1" w:firstRow="1" w:lastColumn="0" w:lastRow="0" w:noHBand="0" w:noVBand="1" w:val="04A0"/>
      </w:tblPr>
      <w:tblGrid>
        <w:gridCol w:w="5046"/>
        <w:gridCol w:w="5046"/>
      </w:tblGrid>
      <w:tr>
        <w:tc>
          <w:tcPr>
            <w:tcW w:type="dxa" w:w="5046"/>
            <w:shd w:fill="183C69"/>
            <w:vAlign w:val="center"/>
          </w:tcPr>
          <w:p>
            <w:pPr>
              <w:bidi w:val="1"/>
              <w:jc w:val="right"/>
            </w:pPr>
            <w:r/>
            <w:r>
              <w:rPr>
                <w:rFonts w:ascii="Arial" w:hAnsi="Arial" w:eastAsia="Arial" w:cs="Arial"/>
                <w:b/>
                <w:color w:val="FFFFFF"/>
                <w:sz w:val="20"/>
              </w:rPr>
              <w:t>الاستراتيجية</w:t>
            </w:r>
          </w:p>
        </w:tc>
        <w:tc>
          <w:tcPr>
            <w:tcW w:type="dxa" w:w="5046"/>
            <w:shd w:fill="183C69"/>
            <w:vAlign w:val="center"/>
          </w:tcPr>
          <w:p>
            <w:pPr>
              <w:bidi w:val="1"/>
              <w:jc w:val="right"/>
            </w:pPr>
            <w:r/>
            <w:r>
              <w:rPr>
                <w:rFonts w:ascii="Arial" w:hAnsi="Arial" w:eastAsia="Arial" w:cs="Arial"/>
                <w:b/>
                <w:color w:val="FFFFFF"/>
                <w:sz w:val="20"/>
              </w:rPr>
              <w:t>الفرق الأساسي</w:t>
            </w:r>
          </w:p>
        </w:tc>
      </w:tr>
      <w:tr>
        <w:tc>
          <w:tcPr>
            <w:tcW w:type="dxa" w:w="5046"/>
            <w:vAlign w:val="center"/>
          </w:tcPr>
          <w:p>
            <w:pPr>
              <w:bidi w:val="1"/>
              <w:jc w:val="right"/>
            </w:pPr>
            <w:r/>
            <w:r>
              <w:rPr>
                <w:rFonts w:ascii="Arial" w:hAnsi="Arial" w:eastAsia="Arial" w:cs="Arial"/>
                <w:b w:val="0"/>
                <w:sz w:val="19"/>
              </w:rPr>
              <w:t>استراتيجية صندوق السيولة اليومي</w:t>
            </w:r>
          </w:p>
        </w:tc>
        <w:tc>
          <w:tcPr>
            <w:tcW w:type="dxa" w:w="5046"/>
            <w:vAlign w:val="center"/>
          </w:tcPr>
          <w:p>
            <w:pPr>
              <w:bidi w:val="1"/>
              <w:jc w:val="right"/>
            </w:pPr>
            <w:r/>
            <w:r>
              <w:rPr>
                <w:rFonts w:ascii="Arial" w:hAnsi="Arial" w:eastAsia="Arial" w:cs="Arial"/>
                <w:b w:val="0"/>
                <w:sz w:val="19"/>
              </w:rPr>
              <w:t>تعتمد على قمة وقاع اليوم السابق من الفريم اليومي.</w:t>
            </w:r>
          </w:p>
        </w:tc>
      </w:tr>
      <w:tr>
        <w:tc>
          <w:tcPr>
            <w:tcW w:type="dxa" w:w="5046"/>
            <w:vAlign w:val="center"/>
          </w:tcPr>
          <w:p>
            <w:pPr>
              <w:bidi w:val="1"/>
              <w:jc w:val="right"/>
            </w:pPr>
            <w:r/>
            <w:r>
              <w:rPr>
                <w:rFonts w:ascii="Arial" w:hAnsi="Arial" w:eastAsia="Arial" w:cs="Arial"/>
                <w:b w:val="0"/>
                <w:sz w:val="19"/>
              </w:rPr>
              <w:t>استراتيجية خطوط السيولة الذكية</w:t>
            </w:r>
          </w:p>
        </w:tc>
        <w:tc>
          <w:tcPr>
            <w:tcW w:type="dxa" w:w="5046"/>
            <w:vAlign w:val="center"/>
          </w:tcPr>
          <w:p>
            <w:pPr>
              <w:bidi w:val="1"/>
              <w:jc w:val="right"/>
            </w:pPr>
            <w:r/>
            <w:r>
              <w:rPr>
                <w:rFonts w:ascii="Arial" w:hAnsi="Arial" w:eastAsia="Arial" w:cs="Arial"/>
                <w:b w:val="0"/>
                <w:sz w:val="19"/>
              </w:rPr>
              <w:t>ترسم عدة خطوط من H1 وتشمل قمم وقيعان ومناطق اختراق.</w:t>
            </w:r>
          </w:p>
        </w:tc>
      </w:tr>
      <w:tr>
        <w:tc>
          <w:tcPr>
            <w:tcW w:type="dxa" w:w="5046"/>
            <w:vAlign w:val="center"/>
          </w:tcPr>
          <w:p>
            <w:pPr>
              <w:bidi w:val="1"/>
              <w:jc w:val="right"/>
            </w:pPr>
            <w:r/>
            <w:r>
              <w:rPr>
                <w:rFonts w:ascii="Arial" w:hAnsi="Arial" w:eastAsia="Arial" w:cs="Arial"/>
                <w:b w:val="0"/>
                <w:sz w:val="19"/>
              </w:rPr>
              <w:t>استراتيجية خطّي السيولة والارتداد المؤكد</w:t>
            </w:r>
          </w:p>
        </w:tc>
        <w:tc>
          <w:tcPr>
            <w:tcW w:type="dxa" w:w="5046"/>
            <w:vAlign w:val="center"/>
          </w:tcPr>
          <w:p>
            <w:pPr>
              <w:bidi w:val="1"/>
              <w:jc w:val="right"/>
            </w:pPr>
            <w:r/>
            <w:r>
              <w:rPr>
                <w:rFonts w:ascii="Arial" w:hAnsi="Arial" w:eastAsia="Arial" w:cs="Arial"/>
                <w:b w:val="0"/>
                <w:sz w:val="19"/>
              </w:rPr>
              <w:t>أبسط نسخة: خط علوي وخط سفلي فقط من H1، وتنفيذ على M15.</w:t>
            </w:r>
          </w:p>
        </w:tc>
      </w:tr>
    </w:tbl>
    <w:p/>
    <w:p>
      <w:pPr>
        <w:bidi w:val="1"/>
        <w:spacing w:before="240" w:after="120"/>
        <w:jc w:val="right"/>
      </w:pPr>
      <w:r>
        <w:rPr>
          <w:rFonts w:ascii="Arial" w:hAnsi="Arial" w:eastAsia="Arial" w:cs="Arial"/>
          <w:b/>
          <w:color w:val="183C69"/>
          <w:sz w:val="36"/>
        </w:rPr>
        <w:t>11. Checklist قبل الدخول</w:t>
      </w:r>
    </w:p>
    <w:tbl>
      <w:tblPr>
        <w:tblStyle w:val="TableGrid"/>
        <w:tblW w:type="auto" w:w="0"/>
        <w:jc w:val="center"/>
        <w:tblLook w:firstColumn="1" w:firstRow="1" w:lastColumn="0" w:lastRow="0" w:noHBand="0" w:noVBand="1" w:val="04A0"/>
      </w:tblPr>
      <w:tblGrid>
        <w:gridCol w:w="5046"/>
        <w:gridCol w:w="5046"/>
      </w:tblGrid>
      <w:tr>
        <w:tc>
          <w:tcPr>
            <w:tcW w:type="dxa" w:w="5046"/>
            <w:shd w:fill="183C69"/>
            <w:vAlign w:val="center"/>
          </w:tcPr>
          <w:p>
            <w:pPr>
              <w:bidi w:val="1"/>
              <w:jc w:val="right"/>
            </w:pPr>
            <w:r/>
            <w:r>
              <w:rPr>
                <w:rFonts w:ascii="Arial" w:hAnsi="Arial" w:eastAsia="Arial" w:cs="Arial"/>
                <w:b/>
                <w:color w:val="FFFFFF"/>
                <w:sz w:val="20"/>
              </w:rPr>
              <w:t>السؤال</w:t>
            </w:r>
          </w:p>
        </w:tc>
        <w:tc>
          <w:tcPr>
            <w:tcW w:type="dxa" w:w="5046"/>
            <w:shd w:fill="183C69"/>
            <w:vAlign w:val="center"/>
          </w:tcPr>
          <w:p>
            <w:pPr>
              <w:bidi w:val="1"/>
              <w:jc w:val="right"/>
            </w:pPr>
            <w:r/>
            <w:r>
              <w:rPr>
                <w:rFonts w:ascii="Arial" w:hAnsi="Arial" w:eastAsia="Arial" w:cs="Arial"/>
                <w:b/>
                <w:color w:val="FFFFFF"/>
                <w:sz w:val="20"/>
              </w:rPr>
              <w:t>نعم / لا</w:t>
            </w:r>
          </w:p>
        </w:tc>
      </w:tr>
      <w:tr>
        <w:tc>
          <w:tcPr>
            <w:tcW w:type="dxa" w:w="5046"/>
            <w:vAlign w:val="center"/>
          </w:tcPr>
          <w:p>
            <w:pPr>
              <w:bidi w:val="1"/>
              <w:jc w:val="right"/>
            </w:pPr>
            <w:r/>
            <w:r>
              <w:rPr>
                <w:rFonts w:ascii="Arial" w:hAnsi="Arial" w:eastAsia="Arial" w:cs="Arial"/>
                <w:b w:val="0"/>
                <w:sz w:val="19"/>
              </w:rPr>
              <w:t>هل رسمت خط القمة وخط القاع على H1؟</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السعر عند أحد الطرفين وليس في الوسط؟</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الاتجاه المسموح واضح؟ شراء من الأسفل أو بيع من الأعلى؟</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ظهر Fakeout أو رفض سعري عند الخط؟</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ظهرت شمعة تأكيد على M15؟</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تم كسر قمة/قاع شمعة التأكيد للدخول؟</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الوقف واضح وصغير نسبيًا؟</w:t>
            </w:r>
          </w:p>
        </w:tc>
        <w:tc>
          <w:tcPr>
            <w:tcW w:type="dxa" w:w="5046"/>
            <w:vAlign w:val="center"/>
          </w:tcPr>
          <w:p>
            <w:pPr>
              <w:bidi w:val="1"/>
              <w:jc w:val="right"/>
            </w:pPr>
            <w:r/>
            <w:r>
              <w:rPr>
                <w:rFonts w:ascii="Arial" w:hAnsi="Arial" w:eastAsia="Arial" w:cs="Arial"/>
                <w:b w:val="0"/>
                <w:sz w:val="19"/>
              </w:rPr>
            </w:r>
          </w:p>
        </w:tc>
      </w:tr>
      <w:tr>
        <w:tc>
          <w:tcPr>
            <w:tcW w:type="dxa" w:w="5046"/>
            <w:vAlign w:val="center"/>
          </w:tcPr>
          <w:p>
            <w:pPr>
              <w:bidi w:val="1"/>
              <w:jc w:val="right"/>
            </w:pPr>
            <w:r/>
            <w:r>
              <w:rPr>
                <w:rFonts w:ascii="Arial" w:hAnsi="Arial" w:eastAsia="Arial" w:cs="Arial"/>
                <w:b w:val="0"/>
                <w:sz w:val="19"/>
              </w:rPr>
              <w:t>هل الهدف واضح قبل الدخول؟</w:t>
            </w:r>
          </w:p>
        </w:tc>
        <w:tc>
          <w:tcPr>
            <w:tcW w:type="dxa" w:w="5046"/>
            <w:vAlign w:val="center"/>
          </w:tcPr>
          <w:p>
            <w:pPr>
              <w:bidi w:val="1"/>
              <w:jc w:val="right"/>
            </w:pPr>
            <w:r/>
            <w:r>
              <w:rPr>
                <w:rFonts w:ascii="Arial" w:hAnsi="Arial" w:eastAsia="Arial" w:cs="Arial"/>
                <w:b w:val="0"/>
                <w:sz w:val="19"/>
              </w:rPr>
            </w:r>
          </w:p>
        </w:tc>
      </w:tr>
    </w:tbl>
    <w:p/>
    <w:p>
      <w:pPr>
        <w:bidi w:val="1"/>
        <w:spacing w:before="240" w:after="120"/>
        <w:jc w:val="right"/>
      </w:pPr>
      <w:r>
        <w:rPr>
          <w:rFonts w:ascii="Arial" w:hAnsi="Arial" w:eastAsia="Arial" w:cs="Arial"/>
          <w:b/>
          <w:color w:val="183C69"/>
          <w:sz w:val="36"/>
        </w:rPr>
        <w:t>12. مواصفات برمجية مختصرة</w:t>
      </w:r>
    </w:p>
    <w:tbl>
      <w:tblPr>
        <w:tblW w:type="auto" w:w="0"/>
        <w:jc w:val="center"/>
        <w:tblLook w:firstColumn="1" w:firstRow="1" w:lastColumn="0" w:lastRow="0" w:noHBand="0" w:noVBand="1" w:val="04A0"/>
      </w:tblPr>
      <w:tblGrid>
        <w:gridCol w:w="10092"/>
      </w:tblGrid>
      <w:tr>
        <w:tc>
          <w:tcPr>
            <w:tcW w:type="dxa" w:w="10092"/>
            <w:shd w:fill="F4F7F9"/>
          </w:tcPr>
          <w:p>
            <w:pPr>
              <w:bidi w:val="1"/>
              <w:spacing w:before="80" w:after="80"/>
              <w:jc w:val="right"/>
            </w:pPr>
            <w:r/>
            <w:r>
              <w:rPr>
                <w:rFonts w:ascii="Consolas" w:hAnsi="Consolas" w:eastAsia="Consolas" w:cs="Arial"/>
                <w:color w:val="2D2D2D"/>
                <w:sz w:val="19"/>
              </w:rPr>
              <w:t>Inputs:</w:t>
            </w:r>
            <w:r>
              <w:br/>
            </w:r>
            <w:r>
              <w:rPr>
                <w:rFonts w:ascii="Consolas" w:hAnsi="Consolas" w:eastAsia="Consolas" w:cs="Arial"/>
                <w:color w:val="2D2D2D"/>
                <w:sz w:val="19"/>
              </w:rPr>
              <w:t>MainTimeframe = H1</w:t>
            </w:r>
            <w:r>
              <w:br/>
            </w:r>
            <w:r>
              <w:rPr>
                <w:rFonts w:ascii="Consolas" w:hAnsi="Consolas" w:eastAsia="Consolas" w:cs="Arial"/>
                <w:color w:val="2D2D2D"/>
                <w:sz w:val="19"/>
              </w:rPr>
              <w:t>EntryTimeframe = M15</w:t>
            </w:r>
            <w:r>
              <w:br/>
            </w:r>
            <w:r>
              <w:rPr>
                <w:rFonts w:ascii="Consolas" w:hAnsi="Consolas" w:eastAsia="Consolas" w:cs="Arial"/>
                <w:color w:val="2D2D2D"/>
                <w:sz w:val="19"/>
              </w:rPr>
              <w:t>UseRecentSwingHigh = true</w:t>
            </w:r>
            <w:r>
              <w:br/>
            </w:r>
            <w:r>
              <w:rPr>
                <w:rFonts w:ascii="Consolas" w:hAnsi="Consolas" w:eastAsia="Consolas" w:cs="Arial"/>
                <w:color w:val="2D2D2D"/>
                <w:sz w:val="19"/>
              </w:rPr>
              <w:t>UseRecentSwingLow = true</w:t>
            </w:r>
            <w:r>
              <w:br/>
            </w:r>
            <w:r>
              <w:rPr>
                <w:rFonts w:ascii="Consolas" w:hAnsi="Consolas" w:eastAsia="Consolas" w:cs="Arial"/>
                <w:color w:val="2D2D2D"/>
                <w:sz w:val="19"/>
              </w:rPr>
              <w:t>AvoidMiddleZone = true</w:t>
            </w:r>
            <w:r>
              <w:br/>
            </w:r>
            <w:r>
              <w:rPr>
                <w:rFonts w:ascii="Consolas" w:hAnsi="Consolas" w:eastAsia="Consolas" w:cs="Arial"/>
                <w:color w:val="2D2D2D"/>
                <w:sz w:val="19"/>
              </w:rPr>
            </w:r>
            <w:r>
              <w:br/>
            </w:r>
            <w:r>
              <w:rPr>
                <w:rFonts w:ascii="Consolas" w:hAnsi="Consolas" w:eastAsia="Consolas" w:cs="Arial"/>
                <w:color w:val="2D2D2D"/>
                <w:sz w:val="19"/>
              </w:rPr>
              <w:t>Variables:</w:t>
            </w:r>
            <w:r>
              <w:br/>
            </w:r>
            <w:r>
              <w:rPr>
                <w:rFonts w:ascii="Consolas" w:hAnsi="Consolas" w:eastAsia="Consolas" w:cs="Arial"/>
                <w:color w:val="2D2D2D"/>
                <w:sz w:val="19"/>
              </w:rPr>
              <w:t>UpperLiquidityLine</w:t>
            </w:r>
            <w:r>
              <w:br/>
            </w:r>
            <w:r>
              <w:rPr>
                <w:rFonts w:ascii="Consolas" w:hAnsi="Consolas" w:eastAsia="Consolas" w:cs="Arial"/>
                <w:color w:val="2D2D2D"/>
                <w:sz w:val="19"/>
              </w:rPr>
              <w:t>LowerLiquidityLine</w:t>
            </w:r>
            <w:r>
              <w:br/>
            </w:r>
            <w:r>
              <w:rPr>
                <w:rFonts w:ascii="Consolas" w:hAnsi="Consolas" w:eastAsia="Consolas" w:cs="Arial"/>
                <w:color w:val="2D2D2D"/>
                <w:sz w:val="19"/>
              </w:rPr>
              <w:t>CurrentPriceLocation</w:t>
            </w:r>
            <w:r>
              <w:br/>
            </w:r>
            <w:r>
              <w:rPr>
                <w:rFonts w:ascii="Consolas" w:hAnsi="Consolas" w:eastAsia="Consolas" w:cs="Arial"/>
                <w:color w:val="2D2D2D"/>
                <w:sz w:val="19"/>
              </w:rPr>
              <w:t>BullishConfirmationCandle</w:t>
            </w:r>
            <w:r>
              <w:br/>
            </w:r>
            <w:r>
              <w:rPr>
                <w:rFonts w:ascii="Consolas" w:hAnsi="Consolas" w:eastAsia="Consolas" w:cs="Arial"/>
                <w:color w:val="2D2D2D"/>
                <w:sz w:val="19"/>
              </w:rPr>
              <w:t>BearishConfirmationCandle</w:t>
            </w:r>
            <w:r>
              <w:br/>
            </w:r>
            <w:r>
              <w:rPr>
                <w:rFonts w:ascii="Consolas" w:hAnsi="Consolas" w:eastAsia="Consolas" w:cs="Arial"/>
                <w:color w:val="2D2D2D"/>
                <w:sz w:val="19"/>
              </w:rPr>
              <w:t>EntryTrigger</w:t>
            </w:r>
            <w:r>
              <w:br/>
            </w:r>
            <w:r>
              <w:rPr>
                <w:rFonts w:ascii="Consolas" w:hAnsi="Consolas" w:eastAsia="Consolas" w:cs="Arial"/>
                <w:color w:val="2D2D2D"/>
                <w:sz w:val="19"/>
              </w:rPr>
              <w:t>StopLoss</w:t>
            </w:r>
            <w:r>
              <w:br/>
            </w:r>
            <w:r>
              <w:rPr>
                <w:rFonts w:ascii="Consolas" w:hAnsi="Consolas" w:eastAsia="Consolas" w:cs="Arial"/>
                <w:color w:val="2D2D2D"/>
                <w:sz w:val="19"/>
              </w:rPr>
              <w:t>TakeProfit</w:t>
            </w:r>
            <w:r>
              <w:br/>
            </w:r>
            <w:r>
              <w:rPr>
                <w:rFonts w:ascii="Consolas" w:hAnsi="Consolas" w:eastAsia="Consolas" w:cs="Arial"/>
                <w:color w:val="2D2D2D"/>
                <w:sz w:val="19"/>
              </w:rPr>
            </w:r>
            <w:r>
              <w:br/>
            </w:r>
            <w:r>
              <w:rPr>
                <w:rFonts w:ascii="Consolas" w:hAnsi="Consolas" w:eastAsia="Consolas" w:cs="Arial"/>
                <w:color w:val="2D2D2D"/>
                <w:sz w:val="19"/>
              </w:rPr>
              <w:t>Buy Engine:</w:t>
            </w:r>
            <w:r>
              <w:br/>
            </w:r>
            <w:r>
              <w:rPr>
                <w:rFonts w:ascii="Consolas" w:hAnsi="Consolas" w:eastAsia="Consolas" w:cs="Arial"/>
                <w:color w:val="2D2D2D"/>
                <w:sz w:val="19"/>
              </w:rPr>
              <w:t>IF price near LowerLiquidityLine</w:t>
            </w:r>
            <w:r>
              <w:br/>
            </w:r>
            <w:r>
              <w:rPr>
                <w:rFonts w:ascii="Consolas" w:hAnsi="Consolas" w:eastAsia="Consolas" w:cs="Arial"/>
                <w:color w:val="2D2D2D"/>
                <w:sz w:val="19"/>
              </w:rPr>
              <w:t>AND M15 candle closes green after sweep/rejection</w:t>
            </w:r>
            <w:r>
              <w:br/>
            </w:r>
            <w:r>
              <w:rPr>
                <w:rFonts w:ascii="Consolas" w:hAnsi="Consolas" w:eastAsia="Consolas" w:cs="Arial"/>
                <w:color w:val="2D2D2D"/>
                <w:sz w:val="19"/>
              </w:rPr>
              <w:t>AND next M15 candle breaks above green candle high</w:t>
            </w:r>
            <w:r>
              <w:br/>
            </w:r>
            <w:r>
              <w:rPr>
                <w:rFonts w:ascii="Consolas" w:hAnsi="Consolas" w:eastAsia="Consolas" w:cs="Arial"/>
                <w:color w:val="2D2D2D"/>
                <w:sz w:val="19"/>
              </w:rPr>
              <w:t>THEN open Buy</w:t>
            </w:r>
            <w:r>
              <w:br/>
            </w:r>
            <w:r>
              <w:rPr>
                <w:rFonts w:ascii="Consolas" w:hAnsi="Consolas" w:eastAsia="Consolas" w:cs="Arial"/>
                <w:color w:val="2D2D2D"/>
                <w:sz w:val="19"/>
              </w:rPr>
              <w:t>SL below recent low</w:t>
            </w:r>
            <w:r>
              <w:br/>
            </w:r>
            <w:r>
              <w:rPr>
                <w:rFonts w:ascii="Consolas" w:hAnsi="Consolas" w:eastAsia="Consolas" w:cs="Arial"/>
                <w:color w:val="2D2D2D"/>
                <w:sz w:val="19"/>
              </w:rPr>
              <w:t>TP previous M15 high or UpperLiquidityLine</w:t>
            </w:r>
            <w:r>
              <w:br/>
            </w:r>
            <w:r>
              <w:rPr>
                <w:rFonts w:ascii="Consolas" w:hAnsi="Consolas" w:eastAsia="Consolas" w:cs="Arial"/>
                <w:color w:val="2D2D2D"/>
                <w:sz w:val="19"/>
              </w:rPr>
            </w:r>
            <w:r>
              <w:br/>
            </w:r>
            <w:r>
              <w:rPr>
                <w:rFonts w:ascii="Consolas" w:hAnsi="Consolas" w:eastAsia="Consolas" w:cs="Arial"/>
                <w:color w:val="2D2D2D"/>
                <w:sz w:val="19"/>
              </w:rPr>
              <w:t>Sell Engine:</w:t>
            </w:r>
            <w:r>
              <w:br/>
            </w:r>
            <w:r>
              <w:rPr>
                <w:rFonts w:ascii="Consolas" w:hAnsi="Consolas" w:eastAsia="Consolas" w:cs="Arial"/>
                <w:color w:val="2D2D2D"/>
                <w:sz w:val="19"/>
              </w:rPr>
              <w:t>IF price near UpperLiquidityLine</w:t>
            </w:r>
            <w:r>
              <w:br/>
            </w:r>
            <w:r>
              <w:rPr>
                <w:rFonts w:ascii="Consolas" w:hAnsi="Consolas" w:eastAsia="Consolas" w:cs="Arial"/>
                <w:color w:val="2D2D2D"/>
                <w:sz w:val="19"/>
              </w:rPr>
              <w:t>AND M15 candle closes red after sweep/rejection</w:t>
            </w:r>
            <w:r>
              <w:br/>
            </w:r>
            <w:r>
              <w:rPr>
                <w:rFonts w:ascii="Consolas" w:hAnsi="Consolas" w:eastAsia="Consolas" w:cs="Arial"/>
                <w:color w:val="2D2D2D"/>
                <w:sz w:val="19"/>
              </w:rPr>
              <w:t>AND next M15 candle breaks below red candle low</w:t>
            </w:r>
            <w:r>
              <w:br/>
            </w:r>
            <w:r>
              <w:rPr>
                <w:rFonts w:ascii="Consolas" w:hAnsi="Consolas" w:eastAsia="Consolas" w:cs="Arial"/>
                <w:color w:val="2D2D2D"/>
                <w:sz w:val="19"/>
              </w:rPr>
              <w:t>THEN open Sell</w:t>
            </w:r>
            <w:r>
              <w:br/>
            </w:r>
            <w:r>
              <w:rPr>
                <w:rFonts w:ascii="Consolas" w:hAnsi="Consolas" w:eastAsia="Consolas" w:cs="Arial"/>
                <w:color w:val="2D2D2D"/>
                <w:sz w:val="19"/>
              </w:rPr>
              <w:t>SL above recent high</w:t>
            </w:r>
            <w:r>
              <w:br/>
            </w:r>
            <w:r>
              <w:rPr>
                <w:rFonts w:ascii="Consolas" w:hAnsi="Consolas" w:eastAsia="Consolas" w:cs="Arial"/>
                <w:color w:val="2D2D2D"/>
                <w:sz w:val="19"/>
              </w:rPr>
              <w:t>TP previous M15 low or LowerLiquidityLine</w:t>
            </w:r>
          </w:p>
        </w:tc>
      </w:tr>
    </w:tbl>
    <w:p>
      <w:pPr>
        <w:bidi w:val="1"/>
        <w:spacing w:before="240" w:after="120"/>
        <w:jc w:val="right"/>
      </w:pPr>
      <w:r>
        <w:rPr>
          <w:rFonts w:ascii="Arial" w:hAnsi="Arial" w:eastAsia="Arial" w:cs="Arial"/>
          <w:b/>
          <w:color w:val="183C69"/>
          <w:sz w:val="36"/>
        </w:rPr>
        <w:t>13. الخلاصة العملية</w:t>
      </w:r>
    </w:p>
    <w:p>
      <w:pPr>
        <w:bidi w:val="1"/>
        <w:spacing w:before="0" w:after="120" w:line="276" w:lineRule="auto"/>
        <w:jc w:val="right"/>
      </w:pPr>
      <w:r>
        <w:rPr>
          <w:rFonts w:ascii="Arial" w:hAnsi="Arial" w:eastAsia="Arial" w:cs="Arial"/>
          <w:b w:val="0"/>
          <w:sz w:val="22"/>
        </w:rPr>
        <w:t>هذه الاستراتيجية مصممة لتقليل القرارات. لا تبحث عن عشر فرص. ارسم خطين، انتظر السعر عند الطرف، ثم انتظر شمعة تأكيد على M15. إذا ظهرت الشروط، تدخل. إذا لم تظهر، لا تفعل شيئًا.</w:t>
      </w:r>
    </w:p>
    <w:p>
      <w:pPr>
        <w:bidi w:val="1"/>
        <w:spacing w:before="0" w:after="120" w:line="276" w:lineRule="auto"/>
        <w:jc w:val="right"/>
      </w:pPr>
      <w:r>
        <w:rPr>
          <w:rFonts w:ascii="Arial" w:hAnsi="Arial" w:eastAsia="Arial" w:cs="Arial"/>
          <w:b w:val="0"/>
          <w:sz w:val="22"/>
        </w:rPr>
        <w:t>القاعدة الذهبية: المكان أولًا، التأكيد ثانيًا، الدخول ثالثًا. بدون وجود السعر عند خط سيولة واضح، لا توجد صفقة.</w:t>
      </w:r>
    </w:p>
    <w:tbl>
      <w:tblPr>
        <w:tblStyle w:val="TableGrid"/>
        <w:tblW w:type="auto" w:w="0"/>
        <w:jc w:val="center"/>
        <w:tblLook w:firstColumn="1" w:firstRow="1" w:lastColumn="0" w:lastRow="0" w:noHBand="0" w:noVBand="1" w:val="04A0"/>
      </w:tblPr>
      <w:tblGrid>
        <w:gridCol w:w="10092"/>
      </w:tblGrid>
      <w:tr>
        <w:tc>
          <w:tcPr>
            <w:tcW w:type="dxa" w:w="9638"/>
            <w:shd w:fill="183C69"/>
            <w:vAlign w:val="center"/>
          </w:tcPr>
          <w:p>
            <w:pPr>
              <w:bidi w:val="1"/>
              <w:jc w:val="right"/>
            </w:pPr>
            <w:r/>
            <w:r>
              <w:rPr>
                <w:rFonts w:ascii="Arial" w:hAnsi="Arial" w:eastAsia="Arial" w:cs="Arial"/>
                <w:b/>
                <w:color w:val="FFFFFF"/>
                <w:sz w:val="20"/>
              </w:rPr>
              <w:t>تنبيه مهم</w:t>
            </w:r>
          </w:p>
        </w:tc>
      </w:tr>
      <w:tr>
        <w:tc>
          <w:tcPr>
            <w:tcW w:type="dxa" w:w="9638"/>
            <w:vAlign w:val="center"/>
          </w:tcPr>
          <w:p>
            <w:pPr>
              <w:bidi w:val="1"/>
              <w:jc w:val="right"/>
            </w:pPr>
            <w:r/>
            <w:r>
              <w:rPr>
                <w:rFonts w:ascii="Arial" w:hAnsi="Arial" w:eastAsia="Arial" w:cs="Arial"/>
                <w:b w:val="0"/>
                <w:sz w:val="19"/>
              </w:rPr>
              <w:t>هذه المادة تعليمية وليست توصية استثمارية. يجب اختبار الاستراتيجية على بيانات تاريخية وحساب تجريبي قبل أي استخدام حقيقي. التداول ينطوي على مخاطر وقد يؤدي إلى خسارة رأس المال.</w:t>
            </w:r>
          </w:p>
        </w:tc>
      </w:tr>
    </w:tbl>
    <w:p/>
    <w:sectPr w:rsidR="00FC693F" w:rsidRPr="0006063C" w:rsidSect="00034616">
      <w:headerReference w:type="default" r:id="rId9"/>
      <w:footerReference w:type="default" r:id="rId10"/>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Arial" w:hAnsi="Arial" w:eastAsia="Arial" w:cs="Arial"/>
        <w:color w:val="828282"/>
        <w:sz w:val="16"/>
      </w:rPr>
      <w:t>ملف مستقل لاستراتيجية تداول تعليمية - يجب اختبارها قبل الاستخدام الحقيقي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eastAsia="Arial" w:cs="Arial"/>
        <w:color w:val="787878"/>
        <w:sz w:val="18"/>
      </w:rPr>
      <w:t>استراتيجية خطّي السيولة والارتداد المؤكد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