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 FalconCore Project Memory</w:t>
      </w:r>
    </w:p>
    <w:p>
      <w:pPr>
        <w:jc w:val="center"/>
      </w:pPr>
      <w:r>
        <w:rPr>
          <w:b/>
          <w:sz w:val="26"/>
        </w:rPr>
        <w:t>v0.55.1 LOCKED — Low-Capital Risk Feasibility Foundation</w:t>
      </w:r>
    </w:p>
    <w:p>
      <w:pPr>
        <w:jc w:val="center"/>
      </w:pPr>
      <w:r>
        <w:rPr>
          <w:i/>
          <w:sz w:val="20"/>
        </w:rPr>
        <w:t>Type: Risk / Measurement / Paper Runtime / No Behavior Change</w:t>
      </w:r>
    </w:p>
    <w:p>
      <w:pPr>
        <w:pStyle w:val="Heading1"/>
      </w:pPr>
      <w:r>
        <w:t>1) Final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v0.55.1 — Low-Capital Risk Feasibility Foundation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v0.55.0 April Full WorkingBaselineNetUSD = 1102.45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Primary Test Window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2026-04-01 -&gt; 2026-04-30 actual observed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Confirmation Window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2026-05-01 -&gt; 2026-05-14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Multi-window Validation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January, February, March, April Full, May Fresh all PASS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Runtime Enforcement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NO — measurement only; no rejection yet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OrderSend / Broker Modify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 / 0</w:t>
            </w:r>
          </w:p>
        </w:tc>
      </w:tr>
    </w:tbl>
    <w:p>
      <w:pPr>
        <w:pStyle w:val="Heading1"/>
      </w:pPr>
      <w:r>
        <w:t>2) What v0.55.1 Actually Added</w:t>
      </w:r>
    </w:p>
    <w:p>
      <w:pPr>
        <w:pStyle w:val="ListBullet"/>
      </w:pPr>
      <w:r>
        <w:t>Per-trade LotSizingManager risk feasibility measurement.</w:t>
      </w:r>
    </w:p>
    <w:p>
      <w:pPr>
        <w:pStyle w:val="ListBullet"/>
      </w:pPr>
      <w:r>
        <w:t>Minimum lot risk measured in points, USD, percent of effective capital, and potential R.</w:t>
      </w:r>
    </w:p>
    <w:p>
      <w:pPr>
        <w:pStyle w:val="ListBullet"/>
      </w:pPr>
      <w:r>
        <w:t>Single Trade Loss Cap readiness classification: FEASIBLE / BORDERLINE / NOT_FEASIBLE / INVALID.</w:t>
      </w:r>
    </w:p>
    <w:p>
      <w:pPr>
        <w:pStyle w:val="ListBullet"/>
      </w:pPr>
      <w:r>
        <w:t>TradeLifecycle and Summary now show low-capital risk feasibility impact for every evaluated trade.</w:t>
      </w:r>
    </w:p>
    <w:p>
      <w:pPr>
        <w:pStyle w:val="ListBullet"/>
      </w:pPr>
      <w:r>
        <w:t>No entry, exit, protection, runner, emergency, tier, or strategy behavior was changed.</w:t>
      </w:r>
    </w:p>
    <w:p>
      <w:pPr>
        <w:pStyle w:val="Heading1"/>
      </w:pPr>
      <w:r>
        <w:t>3) Multi-window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Window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Period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Trades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WinRate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Shadow NetUSD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Runner NetUSD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Working NetUSD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Borderline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Not Feasible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Cap Breaches</w:t>
            </w:r>
          </w:p>
        </w:tc>
        <w:tc>
          <w:tcPr>
            <w:tcW w:type="dxa" w:w="969"/>
            <w:vAlign w:val="center"/>
            <w:shd w:fill="D9EAF7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January OOS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2026-01-01 -&gt; 2026-01-30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65.45%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376.82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893.20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849.43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February OOS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2026-02-01 -&gt; 2026-02-27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67.01%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599.57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1312.24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1312.24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March OOS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2026-03-01 -&gt; 2026-03-31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65.61%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823.55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1909.89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1889.39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April Full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2026-04-01 -&gt; 2026-04-30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68.28%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585.17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1104.89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1102.45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  <w:tr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May Fresh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2026-05-01 -&gt; 2026-05-14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64.73%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332.04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759.45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759.45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969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</w:tbl>
    <w:p>
      <w:pPr>
        <w:pStyle w:val="Heading1"/>
      </w:pPr>
      <w:r>
        <w:t>4) Risk Feasibility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Evaluated Trades Total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2402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FEASIBLE 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BORDERLINE 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NOT_FEASIBLE 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2369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Single Trade Cap Breaches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2369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Effective Balance in Tests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50.00 USD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MICRO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Tier Base Risk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1.00% = 0.50 USD risk budget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Max Single Trade Loss 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1.50R</w:t>
            </w:r>
          </w:p>
        </w:tc>
      </w:tr>
    </w:tbl>
    <w:p>
      <w:r>
        <w:rPr>
          <w:b/>
        </w:rPr>
        <w:t xml:space="preserve">Interpretation: </w:t>
      </w:r>
      <w:r>
        <w:t>The measurement layer worked correctly and exposed the real low-capital constraint: with a 50 USD MICRO account and broker minimum lot 0.01, almost all historical valid setups exceed the strict single-trade cap. Direct enforcement without calibration would block nearly all trades and destroy the edge. Therefore v0.55.1 is locked as measurement foundation, not as enforcement.</w:t>
      </w:r>
    </w:p>
    <w:p>
      <w:pPr>
        <w:pStyle w:val="Heading1"/>
      </w:pPr>
      <w:r>
        <w:t>5) Risk Magnitude by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6"/>
              </w:rPr>
              <w:t>Window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6"/>
              </w:rPr>
              <w:t>Avg MinLot Risk USD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6"/>
              </w:rPr>
              <w:t>Max MinLot Risk USD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6"/>
              </w:rPr>
              <w:t>Avg Risk % Capital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b/>
                <w:sz w:val="16"/>
              </w:rPr>
              <w:t>Max Risk % Capital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January OOS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2.70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19.01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5.41%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38.03%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February OOS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25.35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6.38%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50.70%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March OOS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3.31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43.37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6.61%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86.74%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April Full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2.96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54.52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5.92%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109.05%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May Fresh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3.51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23.93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7.01%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6"/>
              </w:rPr>
              <w:t>47.85%</w:t>
            </w:r>
          </w:p>
        </w:tc>
      </w:tr>
    </w:tbl>
    <w:p>
      <w:pPr>
        <w:pStyle w:val="Heading1"/>
      </w:pPr>
      <w:r>
        <w:t>6) Safety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BrokerModifySent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RuntimeSLChanged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InvariantBreaches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ReadinessPct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100.00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ApplicationPct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100.00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Strategy Count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RegisteredStrategies = 12; EnabledByInputs = 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Active Strategy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FVG_MICRO_RETEST / SCALP.FVG_MICRO only</w:t>
            </w:r>
          </w:p>
        </w:tc>
      </w:tr>
    </w:tbl>
    <w:p>
      <w:pPr>
        <w:pStyle w:val="Heading1"/>
      </w:pPr>
      <w:r>
        <w:t>7) Decision Boundary Before Next Step</w:t>
      </w:r>
    </w:p>
    <w:p>
      <w:pPr>
        <w:pStyle w:val="ListBullet"/>
      </w:pPr>
      <w:r>
        <w:t>Do not move to unrelated features before completing low-capital risk enforcement design.</w:t>
      </w:r>
    </w:p>
    <w:p>
      <w:pPr>
        <w:pStyle w:val="ListBullet"/>
      </w:pPr>
      <w:r>
        <w:t>Do not apply strict enforcement immediately because it would reject 2369 of 2402 validated trades.</w:t>
      </w:r>
    </w:p>
    <w:p>
      <w:pPr>
        <w:pStyle w:val="ListBullet"/>
      </w:pPr>
      <w:r>
        <w:t>Next work must remain inside the same topic: calibrated Single Trade Loss Cap or capital recommendation layer.</w:t>
      </w:r>
    </w:p>
    <w:p>
      <w:pPr>
        <w:pStyle w:val="ListBullet"/>
      </w:pPr>
      <w:r>
        <w:t>Any enforcement version must show how many trades are rejected, whether rejected trades were profitable, and the effect on TotalProfitUSD, TotalLossUSD / Total Lose USD, and NetUSD.</w:t>
      </w:r>
    </w:p>
    <w:p>
      <w:pPr>
        <w:pStyle w:val="Heading1"/>
      </w:pPr>
      <w:r>
        <w:t>8) Next Candidate Only After This LOCK</w:t>
      </w:r>
    </w:p>
    <w:p>
      <w:r>
        <w:rPr>
          <w:b/>
        </w:rPr>
        <w:t xml:space="preserve">Recommended next version: </w:t>
      </w:r>
      <w:r>
        <w:t>v0.55.2 — Calibrated Single Trade Loss Cap / Low-Capital Risk Enforcement Candidate.</w:t>
      </w:r>
    </w:p>
    <w:p>
      <w:r>
        <w:rPr>
          <w:b/>
        </w:rPr>
        <w:t xml:space="preserve">Purpose: </w:t>
      </w:r>
      <w:r>
        <w:t>Convert the measurement findings into a safe enforcement design without destroying the FVG_MICRO_RETEST edge. This must remain part of the Capital-Aware / LotSizing workstream, not a new strategy or unrelated feature.</w:t>
      </w:r>
    </w:p>
    <w:p>
      <w:pPr>
        <w:pStyle w:val="Heading1"/>
      </w:pPr>
      <w:r>
        <w:t>9) Current Working Baseline After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Working Baseline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v0.55.1 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Main Working Window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April Full — 2026-04-01 -&gt; 2026-04-30 actual observed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WorkingBaselineNetUSD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1102.45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6"/>
              </w:rPr>
              <w:t>May Fresh Confirmation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6"/>
              </w:rPr>
              <w:t>759.45</w:t>
            </w:r>
          </w:p>
        </w:tc>
      </w:tr>
    </w:tbl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