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t>JA FalconCore Automated Trading Platform</w:t>
      </w:r>
    </w:p>
    <w:p>
      <w:pPr>
        <w:jc w:val="right"/>
        <w:bidi w:val="1"/>
      </w:pPr>
      <w:r>
        <w:t>ملف ذاكرة المشروع — v0.1.1 RefreshRates Compile Hotfix</w:t>
      </w:r>
    </w:p>
    <w:p>
      <w:pPr>
        <w:pStyle w:val="Heading1"/>
        <w:jc w:val="right"/>
        <w:bidi w:val="1"/>
      </w:pPr>
      <w:r>
        <w:t>1) هدف المشروع</w:t>
      </w:r>
    </w:p>
    <w:p>
      <w:pPr>
        <w:jc w:val="right"/>
        <w:bidi w:val="1"/>
      </w:pPr>
      <w:r>
        <w:t>بناء EA احترافي ونظيف معماريًا من الصفر، مع استخدام خطط المؤشر القديمة كمصدر معرفة فقط، وليس ككود يتم ترقيعه. الهدف النهائي هو منصة تداول آلية للناسداك مبنية على محركات مستقلة، Evidence واضح، إدارة صفقة Proof-Based، وتقارير دقيقة قابلة للتحليل.</w:t>
      </w:r>
    </w:p>
    <w:p>
      <w:pPr>
        <w:pStyle w:val="Heading1"/>
        <w:jc w:val="right"/>
        <w:bidi w:val="1"/>
      </w:pPr>
      <w:r>
        <w:t>2) الحالة الحالية</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jc w:val="right"/>
              <w:bidi w:val="1"/>
            </w:pPr>
            <w:r>
              <w:rPr>
                <w:rFonts w:ascii="Arial" w:hAnsi="Arial" w:eastAsia="Arial"/>
                <w:b/>
                <w:sz w:val="18"/>
              </w:rPr>
              <w:t>البند</w:t>
            </w:r>
          </w:p>
        </w:tc>
        <w:tc>
          <w:tcPr>
            <w:tcW w:type="dxa" w:w="5328"/>
            <w:vAlign w:val="center"/>
            <w:shd w:fill="D9EAF7"/>
          </w:tcPr>
          <w:p>
            <w:pPr>
              <w:jc w:val="right"/>
              <w:bidi w:val="1"/>
            </w:pPr>
            <w:r>
              <w:rPr>
                <w:rFonts w:ascii="Arial" w:hAnsi="Arial" w:eastAsia="Arial"/>
                <w:b/>
                <w:sz w:val="18"/>
              </w:rPr>
              <w:t>القيمة</w:t>
            </w:r>
          </w:p>
        </w:tc>
      </w:tr>
      <w:tr>
        <w:tc>
          <w:tcPr>
            <w:tcW w:type="dxa" w:w="5328"/>
            <w:vAlign w:val="center"/>
          </w:tcPr>
          <w:p>
            <w:pPr>
              <w:jc w:val="right"/>
              <w:bidi w:val="1"/>
            </w:pPr>
            <w:r>
              <w:rPr>
                <w:rFonts w:ascii="Arial" w:hAnsi="Arial" w:eastAsia="Arial"/>
                <w:sz w:val="18"/>
              </w:rPr>
              <w:t>اسم المشروع</w:t>
            </w:r>
          </w:p>
        </w:tc>
        <w:tc>
          <w:tcPr>
            <w:tcW w:type="dxa" w:w="5328"/>
            <w:vAlign w:val="center"/>
          </w:tcPr>
          <w:p>
            <w:pPr>
              <w:jc w:val="right"/>
              <w:bidi w:val="1"/>
            </w:pPr>
            <w:r>
              <w:rPr>
                <w:rFonts w:ascii="Arial" w:hAnsi="Arial" w:eastAsia="Arial"/>
                <w:sz w:val="18"/>
              </w:rPr>
              <w:t>JA FalconCore Automated Trading Platform</w:t>
            </w:r>
          </w:p>
        </w:tc>
      </w:tr>
      <w:tr>
        <w:tc>
          <w:tcPr>
            <w:tcW w:type="dxa" w:w="5328"/>
            <w:vAlign w:val="center"/>
          </w:tcPr>
          <w:p>
            <w:pPr>
              <w:jc w:val="right"/>
              <w:bidi w:val="1"/>
            </w:pPr>
            <w:r>
              <w:rPr>
                <w:rFonts w:ascii="Arial" w:hAnsi="Arial" w:eastAsia="Arial"/>
                <w:sz w:val="18"/>
              </w:rPr>
              <w:t>الإصدار الحالي</w:t>
            </w:r>
          </w:p>
        </w:tc>
        <w:tc>
          <w:tcPr>
            <w:tcW w:type="dxa" w:w="5328"/>
            <w:vAlign w:val="center"/>
          </w:tcPr>
          <w:p>
            <w:pPr>
              <w:jc w:val="right"/>
              <w:bidi w:val="1"/>
            </w:pPr>
            <w:r>
              <w:rPr>
                <w:rFonts w:ascii="Arial" w:hAnsi="Arial" w:eastAsia="Arial"/>
                <w:sz w:val="18"/>
              </w:rPr>
              <w:t>v0.1.1</w:t>
            </w:r>
          </w:p>
        </w:tc>
      </w:tr>
      <w:tr>
        <w:tc>
          <w:tcPr>
            <w:tcW w:type="dxa" w:w="5328"/>
            <w:vAlign w:val="center"/>
          </w:tcPr>
          <w:p>
            <w:pPr>
              <w:jc w:val="right"/>
              <w:bidi w:val="1"/>
            </w:pPr>
            <w:r>
              <w:rPr>
                <w:rFonts w:ascii="Arial" w:hAnsi="Arial" w:eastAsia="Arial"/>
                <w:sz w:val="18"/>
              </w:rPr>
              <w:t>البناء</w:t>
            </w:r>
          </w:p>
        </w:tc>
        <w:tc>
          <w:tcPr>
            <w:tcW w:type="dxa" w:w="5328"/>
            <w:vAlign w:val="center"/>
          </w:tcPr>
          <w:p>
            <w:pPr>
              <w:jc w:val="right"/>
              <w:bidi w:val="1"/>
            </w:pPr>
            <w:r>
              <w:rPr>
                <w:rFonts w:ascii="Arial" w:hAnsi="Arial" w:eastAsia="Arial"/>
                <w:sz w:val="18"/>
              </w:rPr>
              <w:t>RefreshRatesCompileHotfix_NoExecution</w:t>
            </w:r>
          </w:p>
        </w:tc>
      </w:tr>
      <w:tr>
        <w:tc>
          <w:tcPr>
            <w:tcW w:type="dxa" w:w="5328"/>
            <w:vAlign w:val="center"/>
          </w:tcPr>
          <w:p>
            <w:pPr>
              <w:jc w:val="right"/>
              <w:bidi w:val="1"/>
            </w:pPr>
            <w:r>
              <w:rPr>
                <w:rFonts w:ascii="Arial" w:hAnsi="Arial" w:eastAsia="Arial"/>
                <w:sz w:val="18"/>
              </w:rPr>
              <w:t>الملف الرسمي</w:t>
            </w:r>
          </w:p>
        </w:tc>
        <w:tc>
          <w:tcPr>
            <w:tcW w:type="dxa" w:w="5328"/>
            <w:vAlign w:val="center"/>
          </w:tcPr>
          <w:p>
            <w:pPr>
              <w:jc w:val="right"/>
              <w:bidi w:val="1"/>
            </w:pPr>
            <w:r>
              <w:rPr>
                <w:rFonts w:ascii="Arial" w:hAnsi="Arial" w:eastAsia="Arial"/>
                <w:sz w:val="18"/>
              </w:rPr>
              <w:t>JA_FalconCore_Automated_Trading_Platform.mq5</w:t>
            </w:r>
          </w:p>
        </w:tc>
      </w:tr>
      <w:tr>
        <w:tc>
          <w:tcPr>
            <w:tcW w:type="dxa" w:w="5328"/>
            <w:vAlign w:val="center"/>
          </w:tcPr>
          <w:p>
            <w:pPr>
              <w:jc w:val="right"/>
              <w:bidi w:val="1"/>
            </w:pPr>
            <w:r>
              <w:rPr>
                <w:rFonts w:ascii="Arial" w:hAnsi="Arial" w:eastAsia="Arial"/>
                <w:sz w:val="18"/>
              </w:rPr>
              <w:t>Baseline السابق</w:t>
            </w:r>
          </w:p>
        </w:tc>
        <w:tc>
          <w:tcPr>
            <w:tcW w:type="dxa" w:w="5328"/>
            <w:vAlign w:val="center"/>
          </w:tcPr>
          <w:p>
            <w:pPr>
              <w:jc w:val="right"/>
              <w:bidi w:val="1"/>
            </w:pPr>
            <w:r>
              <w:rPr>
                <w:rFonts w:ascii="Arial" w:hAnsi="Arial" w:eastAsia="Arial"/>
                <w:sz w:val="18"/>
              </w:rPr>
              <w:t>v0.0.2 Locked Clean Baseline</w:t>
            </w:r>
          </w:p>
        </w:tc>
      </w:tr>
      <w:tr>
        <w:tc>
          <w:tcPr>
            <w:tcW w:type="dxa" w:w="5328"/>
            <w:vAlign w:val="center"/>
          </w:tcPr>
          <w:p>
            <w:pPr>
              <w:jc w:val="right"/>
              <w:bidi w:val="1"/>
            </w:pPr>
            <w:r>
              <w:rPr>
                <w:rFonts w:ascii="Arial" w:hAnsi="Arial" w:eastAsia="Arial"/>
                <w:sz w:val="18"/>
              </w:rPr>
              <w:t>حالة التنفيذ الحقيقي</w:t>
            </w:r>
          </w:p>
        </w:tc>
        <w:tc>
          <w:tcPr>
            <w:tcW w:type="dxa" w:w="5328"/>
            <w:vAlign w:val="center"/>
          </w:tcPr>
          <w:p>
            <w:pPr>
              <w:jc w:val="right"/>
              <w:bidi w:val="1"/>
            </w:pPr>
            <w:r>
              <w:rPr>
                <w:rFonts w:ascii="Arial" w:hAnsi="Arial" w:eastAsia="Arial"/>
                <w:sz w:val="18"/>
              </w:rPr>
              <w:t>مغلق بالكامل</w:t>
            </w:r>
          </w:p>
        </w:tc>
      </w:tr>
      <w:tr>
        <w:tc>
          <w:tcPr>
            <w:tcW w:type="dxa" w:w="5328"/>
            <w:vAlign w:val="center"/>
          </w:tcPr>
          <w:p>
            <w:pPr>
              <w:jc w:val="right"/>
              <w:bidi w:val="1"/>
            </w:pPr>
            <w:r>
              <w:rPr>
                <w:rFonts w:ascii="Arial" w:hAnsi="Arial" w:eastAsia="Arial"/>
                <w:sz w:val="18"/>
              </w:rPr>
              <w:t>OrderSend</w:t>
            </w:r>
          </w:p>
        </w:tc>
        <w:tc>
          <w:tcPr>
            <w:tcW w:type="dxa" w:w="5328"/>
            <w:vAlign w:val="center"/>
          </w:tcPr>
          <w:p>
            <w:pPr>
              <w:jc w:val="right"/>
              <w:bidi w:val="1"/>
            </w:pPr>
            <w:r>
              <w:rPr>
                <w:rFonts w:ascii="Arial" w:hAnsi="Arial" w:eastAsia="Arial"/>
                <w:sz w:val="18"/>
              </w:rPr>
              <w:t>غير موجود</w:t>
            </w:r>
          </w:p>
        </w:tc>
      </w:tr>
      <w:tr>
        <w:tc>
          <w:tcPr>
            <w:tcW w:type="dxa" w:w="5328"/>
            <w:vAlign w:val="center"/>
          </w:tcPr>
          <w:p>
            <w:pPr>
              <w:jc w:val="right"/>
              <w:bidi w:val="1"/>
            </w:pPr>
            <w:r>
              <w:rPr>
                <w:rFonts w:ascii="Arial" w:hAnsi="Arial" w:eastAsia="Arial"/>
                <w:sz w:val="18"/>
              </w:rPr>
              <w:t>الاستراتيجيات</w:t>
            </w:r>
          </w:p>
        </w:tc>
        <w:tc>
          <w:tcPr>
            <w:tcW w:type="dxa" w:w="5328"/>
            <w:vAlign w:val="center"/>
          </w:tcPr>
          <w:p>
            <w:pPr>
              <w:jc w:val="right"/>
              <w:bidi w:val="1"/>
            </w:pPr>
            <w:r>
              <w:rPr>
                <w:rFonts w:ascii="Arial" w:hAnsi="Arial" w:eastAsia="Arial"/>
                <w:sz w:val="18"/>
              </w:rPr>
              <w:t>غير منفذة بعد</w:t>
            </w:r>
          </w:p>
        </w:tc>
      </w:tr>
      <w:tr>
        <w:tc>
          <w:tcPr>
            <w:tcW w:type="dxa" w:w="5328"/>
            <w:vAlign w:val="center"/>
          </w:tcPr>
          <w:p>
            <w:pPr>
              <w:jc w:val="right"/>
              <w:bidi w:val="1"/>
            </w:pPr>
            <w:r>
              <w:rPr>
                <w:rFonts w:ascii="Arial" w:hAnsi="Arial" w:eastAsia="Arial"/>
                <w:sz w:val="18"/>
              </w:rPr>
              <w:t>هدف هذا الإصدار</w:t>
            </w:r>
          </w:p>
        </w:tc>
        <w:tc>
          <w:tcPr>
            <w:tcW w:type="dxa" w:w="5328"/>
            <w:vAlign w:val="center"/>
          </w:tcPr>
          <w:p>
            <w:pPr>
              <w:jc w:val="right"/>
              <w:bidi w:val="1"/>
            </w:pPr>
            <w:r>
              <w:rPr>
                <w:rFonts w:ascii="Arial" w:hAnsi="Arial" w:eastAsia="Arial"/>
                <w:sz w:val="18"/>
              </w:rPr>
              <w:t>إصلاح Compile فقط بسبب RefreshRates مع الحفاظ على Report Writer</w:t>
            </w:r>
          </w:p>
        </w:tc>
      </w:tr>
    </w:tbl>
    <w:p>
      <w:pPr>
        <w:pStyle w:val="Heading1"/>
        <w:jc w:val="right"/>
        <w:bidi w:val="1"/>
      </w:pPr>
      <w:r>
        <w:t>3) ما تم إنجازه</w:t>
      </w:r>
    </w:p>
    <w:p>
      <w:pPr>
        <w:jc w:val="right"/>
        <w:bidi w:val="1"/>
      </w:pPr>
      <w:r>
        <w:t>• v0.0.2 تم قفله كأول Baseline نظيف: 0 errors / 0 warnings.</w:t>
      </w:r>
    </w:p>
    <w:p>
      <w:pPr>
        <w:jc w:val="right"/>
        <w:bidi w:val="1"/>
      </w:pPr>
      <w:r>
        <w:t>• v0.1.0 أضاف Core Contracts و Report Writer Foundation.</w:t>
      </w:r>
    </w:p>
    <w:p>
      <w:pPr>
        <w:jc w:val="right"/>
        <w:bidi w:val="1"/>
      </w:pPr>
      <w:r>
        <w:t>• تمت إضافة حقول التقرير المطلوبة: Entry, SL, TP, Exit, Win/Lose, Profit/Lose Index Points, USD, WinRate, LoseRate, StrategyName.</w:t>
      </w:r>
    </w:p>
    <w:p>
      <w:pPr>
        <w:jc w:val="right"/>
        <w:bidi w:val="1"/>
      </w:pPr>
      <w:r>
        <w:t>• v0.1.1 أصلح خطأ RefreshRates لأنه غير مناسب في MQL5 بهذا الشكل.</w:t>
      </w:r>
    </w:p>
    <w:p>
      <w:pPr>
        <w:jc w:val="right"/>
        <w:bidi w:val="1"/>
      </w:pPr>
      <w:r>
        <w:t>• لم يتم تغيير أي منطق تداول، ولم تتم إضافة أي استراتيجية أو تنفيذ حقيقي.</w:t>
      </w:r>
    </w:p>
    <w:p>
      <w:pPr>
        <w:pStyle w:val="Heading1"/>
        <w:jc w:val="right"/>
        <w:bidi w:val="1"/>
      </w:pPr>
      <w:r>
        <w:t>4) سبب الإصلاح</w:t>
      </w:r>
    </w:p>
    <w:p>
      <w:pPr>
        <w:jc w:val="right"/>
        <w:bidi w:val="1"/>
      </w:pPr>
      <w:r>
        <w:t>ظهر Compile Error في v0.1.0 عند السطر الخاص بـ RefreshRates(). هذه الدالة من نمط MQL4 وليست مطلوبة هنا. تقرير الملخص يعتمد على سجلات الصفقات المغلقة المتراكمة، لذلك تم حذف الاستدعاء واستبداله بتعليق توضيحي داخل WriteFinalSummary.</w:t>
      </w:r>
    </w:p>
    <w:p>
      <w:pPr>
        <w:pStyle w:val="Heading1"/>
        <w:jc w:val="right"/>
        <w:bidi w:val="1"/>
      </w:pPr>
      <w:r>
        <w:t>5) التقرير الحالي</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jc w:val="right"/>
              <w:bidi w:val="1"/>
            </w:pPr>
            <w:r>
              <w:rPr>
                <w:rFonts w:ascii="Arial" w:hAnsi="Arial" w:eastAsia="Arial"/>
                <w:b/>
                <w:sz w:val="18"/>
              </w:rPr>
              <w:t>الحقل</w:t>
            </w:r>
          </w:p>
        </w:tc>
        <w:tc>
          <w:tcPr>
            <w:tcW w:type="dxa" w:w="5328"/>
            <w:vAlign w:val="center"/>
            <w:shd w:fill="D9EAF7"/>
          </w:tcPr>
          <w:p>
            <w:pPr>
              <w:jc w:val="right"/>
              <w:bidi w:val="1"/>
            </w:pPr>
            <w:r>
              <w:rPr>
                <w:rFonts w:ascii="Arial" w:hAnsi="Arial" w:eastAsia="Arial"/>
                <w:b/>
                <w:sz w:val="18"/>
              </w:rPr>
              <w:t>المعنى</w:t>
            </w:r>
          </w:p>
        </w:tc>
      </w:tr>
      <w:tr>
        <w:tc>
          <w:tcPr>
            <w:tcW w:type="dxa" w:w="5328"/>
            <w:vAlign w:val="center"/>
          </w:tcPr>
          <w:p>
            <w:pPr>
              <w:jc w:val="right"/>
              <w:bidi w:val="1"/>
            </w:pPr>
            <w:r>
              <w:rPr>
                <w:rFonts w:ascii="Arial" w:hAnsi="Arial" w:eastAsia="Arial"/>
                <w:sz w:val="18"/>
              </w:rPr>
              <w:t>StrategyName</w:t>
            </w:r>
          </w:p>
        </w:tc>
        <w:tc>
          <w:tcPr>
            <w:tcW w:type="dxa" w:w="5328"/>
            <w:vAlign w:val="center"/>
          </w:tcPr>
          <w:p>
            <w:pPr>
              <w:jc w:val="right"/>
              <w:bidi w:val="1"/>
            </w:pPr>
            <w:r>
              <w:rPr>
                <w:rFonts w:ascii="Arial" w:hAnsi="Arial" w:eastAsia="Arial"/>
                <w:sz w:val="18"/>
              </w:rPr>
              <w:t>اسم الاستراتيجية التي أنتجت الصفقة</w:t>
            </w:r>
          </w:p>
        </w:tc>
      </w:tr>
      <w:tr>
        <w:tc>
          <w:tcPr>
            <w:tcW w:type="dxa" w:w="5328"/>
            <w:vAlign w:val="center"/>
          </w:tcPr>
          <w:p>
            <w:pPr>
              <w:jc w:val="right"/>
              <w:bidi w:val="1"/>
            </w:pPr>
            <w:r>
              <w:rPr>
                <w:rFonts w:ascii="Arial" w:hAnsi="Arial" w:eastAsia="Arial"/>
                <w:sz w:val="18"/>
              </w:rPr>
              <w:t>EngineId</w:t>
            </w:r>
          </w:p>
        </w:tc>
        <w:tc>
          <w:tcPr>
            <w:tcW w:type="dxa" w:w="5328"/>
            <w:vAlign w:val="center"/>
          </w:tcPr>
          <w:p>
            <w:pPr>
              <w:jc w:val="right"/>
              <w:bidi w:val="1"/>
            </w:pPr>
            <w:r>
              <w:rPr>
                <w:rFonts w:ascii="Arial" w:hAnsi="Arial" w:eastAsia="Arial"/>
                <w:sz w:val="18"/>
              </w:rPr>
              <w:t>اسم المحرك</w:t>
            </w:r>
          </w:p>
        </w:tc>
      </w:tr>
      <w:tr>
        <w:tc>
          <w:tcPr>
            <w:tcW w:type="dxa" w:w="5328"/>
            <w:vAlign w:val="center"/>
          </w:tcPr>
          <w:p>
            <w:pPr>
              <w:jc w:val="right"/>
              <w:bidi w:val="1"/>
            </w:pPr>
            <w:r>
              <w:rPr>
                <w:rFonts w:ascii="Arial" w:hAnsi="Arial" w:eastAsia="Arial"/>
                <w:sz w:val="18"/>
              </w:rPr>
              <w:t>Stage</w:t>
            </w:r>
          </w:p>
        </w:tc>
        <w:tc>
          <w:tcPr>
            <w:tcW w:type="dxa" w:w="5328"/>
            <w:vAlign w:val="center"/>
          </w:tcPr>
          <w:p>
            <w:pPr>
              <w:jc w:val="right"/>
              <w:bidi w:val="1"/>
            </w:pPr>
            <w:r>
              <w:rPr>
                <w:rFonts w:ascii="Arial" w:hAnsi="Arial" w:eastAsia="Arial"/>
                <w:sz w:val="18"/>
              </w:rPr>
              <w:t>Shadow / Paper / Demo / Live</w:t>
            </w:r>
          </w:p>
        </w:tc>
      </w:tr>
      <w:tr>
        <w:tc>
          <w:tcPr>
            <w:tcW w:type="dxa" w:w="5328"/>
            <w:vAlign w:val="center"/>
          </w:tcPr>
          <w:p>
            <w:pPr>
              <w:jc w:val="right"/>
              <w:bidi w:val="1"/>
            </w:pPr>
            <w:r>
              <w:rPr>
                <w:rFonts w:ascii="Arial" w:hAnsi="Arial" w:eastAsia="Arial"/>
                <w:sz w:val="18"/>
              </w:rPr>
              <w:t>Direction</w:t>
            </w:r>
          </w:p>
        </w:tc>
        <w:tc>
          <w:tcPr>
            <w:tcW w:type="dxa" w:w="5328"/>
            <w:vAlign w:val="center"/>
          </w:tcPr>
          <w:p>
            <w:pPr>
              <w:jc w:val="right"/>
              <w:bidi w:val="1"/>
            </w:pPr>
            <w:r>
              <w:rPr>
                <w:rFonts w:ascii="Arial" w:hAnsi="Arial" w:eastAsia="Arial"/>
                <w:sz w:val="18"/>
              </w:rPr>
              <w:t>Buy / Sell</w:t>
            </w:r>
          </w:p>
        </w:tc>
      </w:tr>
      <w:tr>
        <w:tc>
          <w:tcPr>
            <w:tcW w:type="dxa" w:w="5328"/>
            <w:vAlign w:val="center"/>
          </w:tcPr>
          <w:p>
            <w:pPr>
              <w:jc w:val="right"/>
              <w:bidi w:val="1"/>
            </w:pPr>
            <w:r>
              <w:rPr>
                <w:rFonts w:ascii="Arial" w:hAnsi="Arial" w:eastAsia="Arial"/>
                <w:sz w:val="18"/>
              </w:rPr>
              <w:t>EntryPrice</w:t>
            </w:r>
          </w:p>
        </w:tc>
        <w:tc>
          <w:tcPr>
            <w:tcW w:type="dxa" w:w="5328"/>
            <w:vAlign w:val="center"/>
          </w:tcPr>
          <w:p>
            <w:pPr>
              <w:jc w:val="right"/>
              <w:bidi w:val="1"/>
            </w:pPr>
            <w:r>
              <w:rPr>
                <w:rFonts w:ascii="Arial" w:hAnsi="Arial" w:eastAsia="Arial"/>
                <w:sz w:val="18"/>
              </w:rPr>
              <w:t>سعر الدخول</w:t>
            </w:r>
          </w:p>
        </w:tc>
      </w:tr>
      <w:tr>
        <w:tc>
          <w:tcPr>
            <w:tcW w:type="dxa" w:w="5328"/>
            <w:vAlign w:val="center"/>
          </w:tcPr>
          <w:p>
            <w:pPr>
              <w:jc w:val="right"/>
              <w:bidi w:val="1"/>
            </w:pPr>
            <w:r>
              <w:rPr>
                <w:rFonts w:ascii="Arial" w:hAnsi="Arial" w:eastAsia="Arial"/>
                <w:sz w:val="18"/>
              </w:rPr>
              <w:t>StructuralSL</w:t>
            </w:r>
          </w:p>
        </w:tc>
        <w:tc>
          <w:tcPr>
            <w:tcW w:type="dxa" w:w="5328"/>
            <w:vAlign w:val="center"/>
          </w:tcPr>
          <w:p>
            <w:pPr>
              <w:jc w:val="right"/>
              <w:bidi w:val="1"/>
            </w:pPr>
            <w:r>
              <w:rPr>
                <w:rFonts w:ascii="Arial" w:hAnsi="Arial" w:eastAsia="Arial"/>
                <w:sz w:val="18"/>
              </w:rPr>
              <w:t>الوقف الهيكلي</w:t>
            </w:r>
          </w:p>
        </w:tc>
      </w:tr>
      <w:tr>
        <w:tc>
          <w:tcPr>
            <w:tcW w:type="dxa" w:w="5328"/>
            <w:vAlign w:val="center"/>
          </w:tcPr>
          <w:p>
            <w:pPr>
              <w:jc w:val="right"/>
              <w:bidi w:val="1"/>
            </w:pPr>
            <w:r>
              <w:rPr>
                <w:rFonts w:ascii="Arial" w:hAnsi="Arial" w:eastAsia="Arial"/>
                <w:sz w:val="18"/>
              </w:rPr>
              <w:t>TP1 / TP2 / TP3</w:t>
            </w:r>
          </w:p>
        </w:tc>
        <w:tc>
          <w:tcPr>
            <w:tcW w:type="dxa" w:w="5328"/>
            <w:vAlign w:val="center"/>
          </w:tcPr>
          <w:p>
            <w:pPr>
              <w:jc w:val="right"/>
              <w:bidi w:val="1"/>
            </w:pPr>
            <w:r>
              <w:rPr>
                <w:rFonts w:ascii="Arial" w:hAnsi="Arial" w:eastAsia="Arial"/>
                <w:sz w:val="18"/>
              </w:rPr>
              <w:t>الأهداف</w:t>
            </w:r>
          </w:p>
        </w:tc>
      </w:tr>
      <w:tr>
        <w:tc>
          <w:tcPr>
            <w:tcW w:type="dxa" w:w="5328"/>
            <w:vAlign w:val="center"/>
          </w:tcPr>
          <w:p>
            <w:pPr>
              <w:jc w:val="right"/>
              <w:bidi w:val="1"/>
            </w:pPr>
            <w:r>
              <w:rPr>
                <w:rFonts w:ascii="Arial" w:hAnsi="Arial" w:eastAsia="Arial"/>
                <w:sz w:val="18"/>
              </w:rPr>
              <w:t>ExitPrice</w:t>
            </w:r>
          </w:p>
        </w:tc>
        <w:tc>
          <w:tcPr>
            <w:tcW w:type="dxa" w:w="5328"/>
            <w:vAlign w:val="center"/>
          </w:tcPr>
          <w:p>
            <w:pPr>
              <w:jc w:val="right"/>
              <w:bidi w:val="1"/>
            </w:pPr>
            <w:r>
              <w:rPr>
                <w:rFonts w:ascii="Arial" w:hAnsi="Arial" w:eastAsia="Arial"/>
                <w:sz w:val="18"/>
              </w:rPr>
              <w:t>سعر الخروج</w:t>
            </w:r>
          </w:p>
        </w:tc>
      </w:tr>
      <w:tr>
        <w:tc>
          <w:tcPr>
            <w:tcW w:type="dxa" w:w="5328"/>
            <w:vAlign w:val="center"/>
          </w:tcPr>
          <w:p>
            <w:pPr>
              <w:jc w:val="right"/>
              <w:bidi w:val="1"/>
            </w:pPr>
            <w:r>
              <w:rPr>
                <w:rFonts w:ascii="Arial" w:hAnsi="Arial" w:eastAsia="Arial"/>
                <w:sz w:val="18"/>
              </w:rPr>
              <w:t>Outcome</w:t>
            </w:r>
          </w:p>
        </w:tc>
        <w:tc>
          <w:tcPr>
            <w:tcW w:type="dxa" w:w="5328"/>
            <w:vAlign w:val="center"/>
          </w:tcPr>
          <w:p>
            <w:pPr>
              <w:jc w:val="right"/>
              <w:bidi w:val="1"/>
            </w:pPr>
            <w:r>
              <w:rPr>
                <w:rFonts w:ascii="Arial" w:hAnsi="Arial" w:eastAsia="Arial"/>
                <w:sz w:val="18"/>
              </w:rPr>
              <w:t>WIN / LOSE / BREAKEVEN</w:t>
            </w:r>
          </w:p>
        </w:tc>
      </w:tr>
      <w:tr>
        <w:tc>
          <w:tcPr>
            <w:tcW w:type="dxa" w:w="5328"/>
            <w:vAlign w:val="center"/>
          </w:tcPr>
          <w:p>
            <w:pPr>
              <w:jc w:val="right"/>
              <w:bidi w:val="1"/>
            </w:pPr>
            <w:r>
              <w:rPr>
                <w:rFonts w:ascii="Arial" w:hAnsi="Arial" w:eastAsia="Arial"/>
                <w:sz w:val="18"/>
              </w:rPr>
              <w:t>ProfitIndexPoints</w:t>
            </w:r>
          </w:p>
        </w:tc>
        <w:tc>
          <w:tcPr>
            <w:tcW w:type="dxa" w:w="5328"/>
            <w:vAlign w:val="center"/>
          </w:tcPr>
          <w:p>
            <w:pPr>
              <w:jc w:val="right"/>
              <w:bidi w:val="1"/>
            </w:pPr>
            <w:r>
              <w:rPr>
                <w:rFonts w:ascii="Arial" w:hAnsi="Arial" w:eastAsia="Arial"/>
                <w:sz w:val="18"/>
              </w:rPr>
              <w:t>نقاط الربح الخام</w:t>
            </w:r>
          </w:p>
        </w:tc>
      </w:tr>
      <w:tr>
        <w:tc>
          <w:tcPr>
            <w:tcW w:type="dxa" w:w="5328"/>
            <w:vAlign w:val="center"/>
          </w:tcPr>
          <w:p>
            <w:pPr>
              <w:jc w:val="right"/>
              <w:bidi w:val="1"/>
            </w:pPr>
            <w:r>
              <w:rPr>
                <w:rFonts w:ascii="Arial" w:hAnsi="Arial" w:eastAsia="Arial"/>
                <w:sz w:val="18"/>
              </w:rPr>
              <w:t>LoseIndexPoints</w:t>
            </w:r>
          </w:p>
        </w:tc>
        <w:tc>
          <w:tcPr>
            <w:tcW w:type="dxa" w:w="5328"/>
            <w:vAlign w:val="center"/>
          </w:tcPr>
          <w:p>
            <w:pPr>
              <w:jc w:val="right"/>
              <w:bidi w:val="1"/>
            </w:pPr>
            <w:r>
              <w:rPr>
                <w:rFonts w:ascii="Arial" w:hAnsi="Arial" w:eastAsia="Arial"/>
                <w:sz w:val="18"/>
              </w:rPr>
              <w:t>نقاط الخسارة الخام</w:t>
            </w:r>
          </w:p>
        </w:tc>
      </w:tr>
      <w:tr>
        <w:tc>
          <w:tcPr>
            <w:tcW w:type="dxa" w:w="5328"/>
            <w:vAlign w:val="center"/>
          </w:tcPr>
          <w:p>
            <w:pPr>
              <w:jc w:val="right"/>
              <w:bidi w:val="1"/>
            </w:pPr>
            <w:r>
              <w:rPr>
                <w:rFonts w:ascii="Arial" w:hAnsi="Arial" w:eastAsia="Arial"/>
                <w:sz w:val="18"/>
              </w:rPr>
              <w:t>NetIndexPoints</w:t>
            </w:r>
          </w:p>
        </w:tc>
        <w:tc>
          <w:tcPr>
            <w:tcW w:type="dxa" w:w="5328"/>
            <w:vAlign w:val="center"/>
          </w:tcPr>
          <w:p>
            <w:pPr>
              <w:jc w:val="right"/>
              <w:bidi w:val="1"/>
            </w:pPr>
            <w:r>
              <w:rPr>
                <w:rFonts w:ascii="Arial" w:hAnsi="Arial" w:eastAsia="Arial"/>
                <w:sz w:val="18"/>
              </w:rPr>
              <w:t>الصافي الخام</w:t>
            </w:r>
          </w:p>
        </w:tc>
      </w:tr>
      <w:tr>
        <w:tc>
          <w:tcPr>
            <w:tcW w:type="dxa" w:w="5328"/>
            <w:vAlign w:val="center"/>
          </w:tcPr>
          <w:p>
            <w:pPr>
              <w:jc w:val="right"/>
              <w:bidi w:val="1"/>
            </w:pPr>
            <w:r>
              <w:rPr>
                <w:rFonts w:ascii="Arial" w:hAnsi="Arial" w:eastAsia="Arial"/>
                <w:sz w:val="18"/>
              </w:rPr>
              <w:t>ProfitUSD / LoseUSD / NetUSD</w:t>
            </w:r>
          </w:p>
        </w:tc>
        <w:tc>
          <w:tcPr>
            <w:tcW w:type="dxa" w:w="5328"/>
            <w:vAlign w:val="center"/>
          </w:tcPr>
          <w:p>
            <w:pPr>
              <w:jc w:val="right"/>
              <w:bidi w:val="1"/>
            </w:pPr>
            <w:r>
              <w:rPr>
                <w:rFonts w:ascii="Arial" w:hAnsi="Arial" w:eastAsia="Arial"/>
                <w:sz w:val="18"/>
              </w:rPr>
              <w:t>التقدير المالي بالدولار</w:t>
            </w:r>
          </w:p>
        </w:tc>
      </w:tr>
      <w:tr>
        <w:tc>
          <w:tcPr>
            <w:tcW w:type="dxa" w:w="5328"/>
            <w:vAlign w:val="center"/>
          </w:tcPr>
          <w:p>
            <w:pPr>
              <w:jc w:val="right"/>
              <w:bidi w:val="1"/>
            </w:pPr>
            <w:r>
              <w:rPr>
                <w:rFonts w:ascii="Arial" w:hAnsi="Arial" w:eastAsia="Arial"/>
                <w:sz w:val="18"/>
              </w:rPr>
              <w:t>WinRate / LoseRate</w:t>
            </w:r>
          </w:p>
        </w:tc>
        <w:tc>
          <w:tcPr>
            <w:tcW w:type="dxa" w:w="5328"/>
            <w:vAlign w:val="center"/>
          </w:tcPr>
          <w:p>
            <w:pPr>
              <w:jc w:val="right"/>
              <w:bidi w:val="1"/>
            </w:pPr>
            <w:r>
              <w:rPr>
                <w:rFonts w:ascii="Arial" w:hAnsi="Arial" w:eastAsia="Arial"/>
                <w:sz w:val="18"/>
              </w:rPr>
              <w:t>نسبة الفوز والخسارة في الملخص</w:t>
            </w:r>
          </w:p>
        </w:tc>
      </w:tr>
    </w:tbl>
    <w:p>
      <w:pPr>
        <w:pStyle w:val="Heading1"/>
        <w:jc w:val="right"/>
        <w:bidi w:val="1"/>
      </w:pPr>
      <w:r>
        <w:t>6) القواعد المهمة</w:t>
      </w:r>
    </w:p>
    <w:p>
      <w:pPr>
        <w:jc w:val="right"/>
        <w:bidi w:val="1"/>
      </w:pPr>
      <w:r>
        <w:t>• لا يوجد تنفيذ حقيقي قبل مراحل Shadow ثم Paper ثم Demo.</w:t>
      </w:r>
    </w:p>
    <w:p>
      <w:pPr>
        <w:jc w:val="right"/>
        <w:bidi w:val="1"/>
      </w:pPr>
      <w:r>
        <w:t>• EnableRealExecution يبقى false في هذه المرحلة.</w:t>
      </w:r>
    </w:p>
    <w:p>
      <w:pPr>
        <w:jc w:val="right"/>
        <w:bidi w:val="1"/>
      </w:pPr>
      <w:r>
        <w:t>• لا OrderSend في v0.x.</w:t>
      </w:r>
    </w:p>
    <w:p>
      <w:pPr>
        <w:jc w:val="right"/>
        <w:bidi w:val="1"/>
      </w:pPr>
      <w:r>
        <w:t>• أي Strategy جديدة تبدأ Shadow أولًا.</w:t>
      </w:r>
    </w:p>
    <w:p>
      <w:pPr>
        <w:jc w:val="right"/>
        <w:bidi w:val="1"/>
      </w:pPr>
      <w:r>
        <w:t>• كل استراتيجية يجب أن تكون Engine مستقلًا مع Detector, Evidence, Guard, Objective, TradePlan, Report.</w:t>
      </w:r>
    </w:p>
    <w:p>
      <w:pPr>
        <w:jc w:val="right"/>
        <w:bidi w:val="1"/>
      </w:pPr>
      <w:r>
        <w:t>• التقرير يجب أن يكون Append-on-close لاحقًا وليس إعادة بناء كاملة في النهاية.</w:t>
      </w:r>
    </w:p>
    <w:p>
      <w:pPr>
        <w:jc w:val="right"/>
        <w:bidi w:val="1"/>
      </w:pPr>
      <w:r>
        <w:t>• لا نستخدم RefreshRates في MQL5 داخل هذا المشروع.</w:t>
      </w:r>
    </w:p>
    <w:p>
      <w:pPr>
        <w:pStyle w:val="Heading1"/>
        <w:jc w:val="right"/>
        <w:bidi w:val="1"/>
      </w:pPr>
      <w:r>
        <w:t>7) المشاكل المعروفة</w:t>
      </w:r>
    </w:p>
    <w:p>
      <w:pPr>
        <w:jc w:val="right"/>
        <w:bidi w:val="1"/>
      </w:pPr>
      <w:r>
        <w:t>• لم يتم اختبار v0.1.1 Compile بعد من المستخدم.</w:t>
      </w:r>
    </w:p>
    <w:p>
      <w:pPr>
        <w:jc w:val="right"/>
        <w:bidi w:val="1"/>
      </w:pPr>
      <w:r>
        <w:t>• Report Writer حاليًا هيكل جاهز فقط؛ لا توجد صفقات حقيقية أو Shadow records بعد.</w:t>
      </w:r>
    </w:p>
    <w:p>
      <w:pPr>
        <w:jc w:val="right"/>
        <w:bidi w:val="1"/>
      </w:pPr>
      <w:r>
        <w:t>• حساب USD تقديري حاليًا وسيتم تحسينه لاحقًا باستخدام OrderCalcProfit أو Symbol contract model.</w:t>
      </w:r>
    </w:p>
    <w:p>
      <w:pPr>
        <w:jc w:val="right"/>
        <w:bidi w:val="1"/>
      </w:pPr>
      <w:r>
        <w:t>• لم يبدأ Market Context المتقدم ولا Candle Cache ولا أي Strategy Engine.</w:t>
      </w:r>
    </w:p>
    <w:p>
      <w:pPr>
        <w:pStyle w:val="Heading1"/>
        <w:jc w:val="right"/>
        <w:bidi w:val="1"/>
      </w:pPr>
      <w:r>
        <w:t>8) المهمة التالية</w:t>
      </w:r>
    </w:p>
    <w:p>
      <w:pPr>
        <w:jc w:val="right"/>
        <w:bidi w:val="1"/>
      </w:pPr>
      <w:r>
        <w:t>Compile ملف v0.1.1. إذا كانت النتيجة 0 errors / 0 warnings، يتم قفل v0.1.1 ثم نبدأ v0.2.0 Market Context &amp; Candle Cache Foundation.</w:t>
      </w:r>
    </w:p>
    <w:p>
      <w:pPr>
        <w:pStyle w:val="Heading1"/>
        <w:jc w:val="right"/>
        <w:bidi w:val="1"/>
      </w:pPr>
      <w:r>
        <w:t>9) بروتوكول الجلسات الجديدة</w:t>
      </w:r>
    </w:p>
    <w:p>
      <w:pPr>
        <w:jc w:val="right"/>
        <w:bidi w:val="1"/>
      </w:pPr>
      <w:r>
        <w:t>في أي شات جديد: أرسل ملف ذاكرة المشروع أولًا، ثم اطلب المهمة. لا تبدأ من الذاكرة العامة فقط، ولا ترجع إلى خطط المؤشر القديمة إلا لاستخراج معلومة محددة.</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83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CADA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83C6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