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JA FalconCore Automated Trading Platform</w:t>
      </w:r>
    </w:p>
    <w:p>
      <w:pPr>
        <w:jc w:val="center"/>
      </w:pPr>
      <w:r>
        <w:rPr>
          <w:rFonts w:ascii="Arial" w:hAnsi="Arial"/>
          <w:b/>
          <w:sz w:val="24"/>
        </w:rPr>
        <w:t>Project Memory — v0.32.1</w:t>
      </w:r>
    </w:p>
    <w:p>
      <w:pPr>
        <w:pStyle w:val="Heading1"/>
      </w:pPr>
      <w:r>
        <w:t>1. Version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328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328"/>
          </w:tcPr>
          <w:p>
            <w:r>
              <w:t>Current Version</w:t>
            </w:r>
          </w:p>
        </w:tc>
        <w:tc>
          <w:tcPr>
            <w:tcW w:type="dxa" w:w="5328"/>
          </w:tcPr>
          <w:p>
            <w:r>
              <w:t>v0.32.1</w:t>
            </w:r>
          </w:p>
        </w:tc>
      </w:tr>
      <w:tr>
        <w:tc>
          <w:tcPr>
            <w:tcW w:type="dxa" w:w="5328"/>
          </w:tcPr>
          <w:p>
            <w:r>
              <w:t>Build Tag</w:t>
            </w:r>
          </w:p>
        </w:tc>
        <w:tc>
          <w:tcPr>
            <w:tcW w:type="dxa" w:w="5328"/>
          </w:tcPr>
          <w:p>
            <w:r>
              <w:t>PaperPartialRunnerBranchValidationLock_NoExecution</w:t>
            </w:r>
          </w:p>
        </w:tc>
      </w:tr>
      <w:tr>
        <w:tc>
          <w:tcPr>
            <w:tcW w:type="dxa" w:w="5328"/>
          </w:tcPr>
          <w:p>
            <w:r>
              <w:t>Baseline Source</w:t>
            </w:r>
          </w:p>
        </w:tc>
        <w:tc>
          <w:tcPr>
            <w:tcW w:type="dxa" w:w="5328"/>
          </w:tcPr>
          <w:p>
            <w:r>
              <w:t>v0.32.0</w:t>
            </w:r>
          </w:p>
        </w:tc>
      </w:tr>
      <w:tr>
        <w:tc>
          <w:tcPr>
            <w:tcW w:type="dxa" w:w="5328"/>
          </w:tcPr>
          <w:p>
            <w:r>
              <w:t>Compile Target</w:t>
            </w:r>
          </w:p>
        </w:tc>
        <w:tc>
          <w:tcPr>
            <w:tcW w:type="dxa" w:w="5328"/>
          </w:tcPr>
          <w:p>
            <w:r>
              <w:t>0 errors, 0 warnings</w:t>
            </w:r>
          </w:p>
        </w:tc>
      </w:tr>
      <w:tr>
        <w:tc>
          <w:tcPr>
            <w:tcW w:type="dxa" w:w="5328"/>
          </w:tcPr>
          <w:p>
            <w:r>
              <w:t>Execution Status</w:t>
            </w:r>
          </w:p>
        </w:tc>
        <w:tc>
          <w:tcPr>
            <w:tcW w:type="dxa" w:w="5328"/>
          </w:tcPr>
          <w:p>
            <w:r>
              <w:t>No OrderSend / No Demo / No Live / Internal Paper simulation only</w:t>
            </w:r>
          </w:p>
        </w:tc>
      </w:tr>
      <w:tr>
        <w:tc>
          <w:tcPr>
            <w:tcW w:type="dxa" w:w="5328"/>
          </w:tcPr>
          <w:p>
            <w:r>
              <w:t>Current Accepted Runtime Path</w:t>
            </w:r>
          </w:p>
        </w:tc>
        <w:tc>
          <w:tcPr>
            <w:tcW w:type="dxa" w:w="5328"/>
          </w:tcPr>
          <w:p>
            <w:r>
              <w:t>FVG Micro + SIZE250 Shadow runtime candidate + Paper lifecycle simulation</w:t>
            </w:r>
          </w:p>
        </w:tc>
      </w:tr>
    </w:tbl>
    <w:p>
      <w:pPr>
        <w:pStyle w:val="Heading1"/>
      </w:pPr>
      <w:r>
        <w:t>2. Purpose of v0.32.1</w:t>
      </w:r>
    </w:p>
    <w:p>
      <w:pPr>
        <w:pStyle w:val="ListBullet"/>
      </w:pPr>
      <w:r>
        <w:t>Lock the Paper Partial / Runner Branch Simulation after v0.32.0 passed validation under the unified tester mode: Every tick based on real ticks.</w:t>
      </w:r>
    </w:p>
    <w:p>
      <w:pPr>
        <w:pStyle w:val="ListBullet"/>
      </w:pPr>
      <w:r>
        <w:t>Preserve all base Shadow and Paper lifecycle results without modifying entry, exit, SL, TP, runtime protection, or runtime runner behavior.</w:t>
      </w:r>
    </w:p>
    <w:p>
      <w:pPr>
        <w:pStyle w:val="ListBullet"/>
      </w:pPr>
      <w:r>
        <w:t>Keep partial and runner branches as internal Paper simulation only. No broker orders, no real partial close, no SL modification, and no runner activation.</w:t>
      </w:r>
    </w:p>
    <w:p>
      <w:pPr>
        <w:pStyle w:val="Heading1"/>
      </w:pPr>
      <w:r>
        <w:t>3. What Changed in v0.32.1</w:t>
      </w:r>
    </w:p>
    <w:p>
      <w:pPr>
        <w:pStyle w:val="ListBullet"/>
      </w:pPr>
      <w:r>
        <w:t>Updated EA_VERSION_TAG to v0.32.1.</w:t>
      </w:r>
    </w:p>
    <w:p>
      <w:pPr>
        <w:pStyle w:val="ListBullet"/>
      </w:pPr>
      <w:r>
        <w:t>Updated build tag to PaperPartialRunnerBranchValidationLock_NoExecution.</w:t>
      </w:r>
    </w:p>
    <w:p>
      <w:pPr>
        <w:pStyle w:val="ListBullet"/>
      </w:pPr>
      <w:r>
        <w:t>Changed FalconPaperBranch status from simulation active to validation lock.</w:t>
      </w:r>
    </w:p>
    <w:p>
      <w:pPr>
        <w:pStyle w:val="ListBullet"/>
      </w:pPr>
      <w:r>
        <w:t>Changed branch decision to PARTIAL_RUNNER_BRANCHES_FULL_VALIDATION_LOCKED_NO_ORDER_SEND.</w:t>
      </w:r>
    </w:p>
    <w:p>
      <w:pPr>
        <w:pStyle w:val="ListBullet"/>
      </w:pPr>
      <w:r>
        <w:t>Updated next phase to v0.33.0 — Paper Partial / Runner Outcome Simulation.</w:t>
      </w:r>
    </w:p>
    <w:p>
      <w:pPr>
        <w:pStyle w:val="Heading1"/>
      </w:pPr>
      <w:r>
        <w:t>4. Validation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328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328"/>
          </w:tcPr>
          <w:p>
            <w:r>
              <w:t>Validation Basis</w:t>
            </w:r>
          </w:p>
        </w:tc>
        <w:tc>
          <w:tcPr>
            <w:tcW w:type="dxa" w:w="5328"/>
          </w:tcPr>
          <w:p>
            <w:r>
              <w:t>v0.32.0 full validation package after tester mode was unified</w:t>
            </w:r>
          </w:p>
        </w:tc>
      </w:tr>
      <w:tr>
        <w:tc>
          <w:tcPr>
            <w:tcW w:type="dxa" w:w="5328"/>
          </w:tcPr>
          <w:p>
            <w:r>
              <w:t>Tester Mode Note</w:t>
            </w:r>
          </w:p>
        </w:tc>
        <w:tc>
          <w:tcPr>
            <w:tcW w:type="dxa" w:w="5328"/>
          </w:tcPr>
          <w:p>
            <w:r>
              <w:t>Every tick based on real ticks must not be compared directly against older Every tick results</w:t>
            </w:r>
          </w:p>
        </w:tc>
      </w:tr>
      <w:tr>
        <w:tc>
          <w:tcPr>
            <w:tcW w:type="dxa" w:w="5328"/>
          </w:tcPr>
          <w:p>
            <w:r>
              <w:t>April</w:t>
            </w:r>
          </w:p>
        </w:tc>
        <w:tc>
          <w:tcPr>
            <w:tcW w:type="dxa" w:w="5328"/>
          </w:tcPr>
          <w:p>
            <w:r>
              <w:t>436 trades, 67.66% win rate, NetUSD +431.60, TotalProfitUSD +844.83, TotalLossUSD 413.23</w:t>
            </w:r>
          </w:p>
        </w:tc>
      </w:tr>
      <w:tr>
        <w:tc>
          <w:tcPr>
            <w:tcW w:type="dxa" w:w="5328"/>
          </w:tcPr>
          <w:p>
            <w:r>
              <w:t>March</w:t>
            </w:r>
          </w:p>
        </w:tc>
        <w:tc>
          <w:tcPr>
            <w:tcW w:type="dxa" w:w="5328"/>
          </w:tcPr>
          <w:p>
            <w:r>
              <w:t>628 trades, 65.61% win rate, NetUSD +823.55, TotalProfitUSD +1481.43, TotalLossUSD 657.88</w:t>
            </w:r>
          </w:p>
        </w:tc>
      </w:tr>
      <w:tr>
        <w:tc>
          <w:tcPr>
            <w:tcW w:type="dxa" w:w="5328"/>
          </w:tcPr>
          <w:p>
            <w:r>
              <w:t>February OOS</w:t>
            </w:r>
          </w:p>
        </w:tc>
        <w:tc>
          <w:tcPr>
            <w:tcW w:type="dxa" w:w="5328"/>
          </w:tcPr>
          <w:p>
            <w:r>
              <w:t>488 trades, 67.01% win rate, NetUSD +599.57, TotalProfitUSD +1089.54, TotalLossUSD 489.96</w:t>
            </w:r>
          </w:p>
        </w:tc>
      </w:tr>
      <w:tr>
        <w:tc>
          <w:tcPr>
            <w:tcW w:type="dxa" w:w="5328"/>
          </w:tcPr>
          <w:p>
            <w:r>
              <w:t>January OOS</w:t>
            </w:r>
          </w:p>
        </w:tc>
        <w:tc>
          <w:tcPr>
            <w:tcW w:type="dxa" w:w="5328"/>
          </w:tcPr>
          <w:p>
            <w:r>
              <w:t>492 trades, 65.45% win rate, NetUSD +376.82, TotalProfitUSD +874.35, TotalLossUSD 497.53</w:t>
            </w:r>
          </w:p>
        </w:tc>
      </w:tr>
      <w:tr>
        <w:tc>
          <w:tcPr>
            <w:tcW w:type="dxa" w:w="5328"/>
          </w:tcPr>
          <w:p>
            <w:r>
              <w:t>Branch Rejections</w:t>
            </w:r>
          </w:p>
        </w:tc>
        <w:tc>
          <w:tcPr>
            <w:tcW w:type="dxa" w:w="5328"/>
          </w:tcPr>
          <w:p>
            <w:r>
              <w:t>PartialRejected = 0 and RunnerRejected = 0 in the validated package</w:t>
            </w:r>
          </w:p>
        </w:tc>
      </w:tr>
      <w:tr>
        <w:tc>
          <w:tcPr>
            <w:tcW w:type="dxa" w:w="5328"/>
          </w:tcPr>
          <w:p>
            <w:r>
              <w:t>Execution Safety</w:t>
            </w:r>
          </w:p>
        </w:tc>
        <w:tc>
          <w:tcPr>
            <w:tcW w:type="dxa" w:w="5328"/>
          </w:tcPr>
          <w:p>
            <w:r>
              <w:t>OrdersSent = 0 / Demo = NO / Live = NO</w:t>
            </w:r>
          </w:p>
        </w:tc>
      </w:tr>
    </w:tbl>
    <w:p>
      <w:pPr>
        <w:pStyle w:val="Heading1"/>
      </w:pPr>
      <w:r>
        <w:t>5. Standing Rules / Commitment to Plan</w:t>
      </w:r>
    </w:p>
    <w:p>
      <w:pPr>
        <w:pStyle w:val="ListBullet"/>
      </w:pPr>
      <w:r>
        <w:t>No OrderSend inside any Strategy Engine.</w:t>
      </w:r>
    </w:p>
    <w:p>
      <w:pPr>
        <w:pStyle w:val="ListBullet"/>
      </w:pPr>
      <w:r>
        <w:t>No new Strategy or Engine enters Runtime directly: Shadow → Paper → Demo → OOS → Candidate → Lock.</w:t>
      </w:r>
    </w:p>
    <w:p>
      <w:pPr>
        <w:pStyle w:val="ListBullet"/>
      </w:pPr>
      <w:r>
        <w:t>No lookahead and no final-state dependency for runtime decisions.</w:t>
      </w:r>
    </w:p>
    <w:p>
      <w:pPr>
        <w:pStyle w:val="ListBullet"/>
      </w:pPr>
      <w:r>
        <w:t>No early Break-Even. Protection only when earned. Expansion only on proof.</w:t>
      </w:r>
    </w:p>
    <w:p>
      <w:pPr>
        <w:pStyle w:val="ListBullet"/>
      </w:pPr>
      <w:r>
        <w:t>Pattern, SMC, and Evidence are supporting evidence, not permission to trade.</w:t>
      </w:r>
    </w:p>
    <w:p>
      <w:pPr>
        <w:pStyle w:val="ListBullet"/>
      </w:pPr>
      <w:r>
        <w:t>Diagnostics are temporary. In Lock versions, keep only validated fields and remove noisy temporary diagnostics when they are no longer needed.</w:t>
      </w:r>
    </w:p>
    <w:p>
      <w:pPr>
        <w:pStyle w:val="ListBullet"/>
      </w:pPr>
      <w:r>
        <w:t>Inputs must remain simple for the normal user; thresholds stay in profiles/constants until officially promoted.</w:t>
      </w:r>
    </w:p>
    <w:p>
      <w:pPr>
        <w:pStyle w:val="ListBullet"/>
      </w:pPr>
      <w:r>
        <w:t>Every release must update Project Memory before moving to the next version.</w:t>
      </w:r>
    </w:p>
    <w:p>
      <w:pPr>
        <w:pStyle w:val="Heading1"/>
      </w:pPr>
      <w:r>
        <w:t>6. Architecture Status</w:t>
      </w:r>
    </w:p>
    <w:p>
      <w:pPr>
        <w:pStyle w:val="ListBullet"/>
      </w:pPr>
      <w:r>
        <w:t>Active Engine: FVG_MICRO_RETEST only.</w:t>
      </w:r>
    </w:p>
    <w:p>
      <w:pPr>
        <w:pStyle w:val="ListBullet"/>
      </w:pPr>
      <w:r>
        <w:t>FVG SIZE250 runtime candidate remains active only inside Shadow lifecycle.</w:t>
      </w:r>
    </w:p>
    <w:p>
      <w:pPr>
        <w:pStyle w:val="ListBullet"/>
      </w:pPr>
      <w:r>
        <w:t>Risk Foundation and Pre-Execution Gate are locked as design/readiness layers, not live enforcement.</w:t>
      </w:r>
    </w:p>
    <w:p>
      <w:pPr>
        <w:pStyle w:val="ListBullet"/>
      </w:pPr>
      <w:r>
        <w:t>TradeManagement Foundation and SL/TP validation are locked as readiness/diagnostic layers.</w:t>
      </w:r>
    </w:p>
    <w:p>
      <w:pPr>
        <w:pStyle w:val="ListBullet"/>
      </w:pPr>
      <w:r>
        <w:t>Decision Tree Timing Feasibility is locked as proxy/no-runtime diagnostics.</w:t>
      </w:r>
    </w:p>
    <w:p>
      <w:pPr>
        <w:pStyle w:val="ListBullet"/>
      </w:pPr>
      <w:r>
        <w:t>Paper Order Lifecycle Simulation is locked. Paper branch simulation is now validation-locked in v0.32.1.</w:t>
      </w:r>
    </w:p>
    <w:p>
      <w:pPr>
        <w:pStyle w:val="Heading1"/>
      </w:pPr>
      <w:r>
        <w:t>7. Known Risks / Legacy Problems to Avoid</w:t>
      </w:r>
    </w:p>
    <w:p>
      <w:pPr>
        <w:pStyle w:val="ListBullet"/>
      </w:pPr>
      <w:r>
        <w:t>Do not let Paper branch simulation modify base TradeLifecycle totals or Shadow outcome fields.</w:t>
      </w:r>
    </w:p>
    <w:p>
      <w:pPr>
        <w:pStyle w:val="ListBullet"/>
      </w:pPr>
      <w:r>
        <w:t>Do not compare results across different tester modes without explicitly noting the mode difference.</w:t>
      </w:r>
    </w:p>
    <w:p>
      <w:pPr>
        <w:pStyle w:val="ListBullet"/>
      </w:pPr>
      <w:r>
        <w:t>Do not expand inputs or activate other strategy families before the current engine lifecycle is complete.</w:t>
      </w:r>
    </w:p>
    <w:p>
      <w:pPr>
        <w:pStyle w:val="ListBullet"/>
      </w:pPr>
      <w:r>
        <w:t>Do not allow shared acceptance-pipe behavior to leak between engines.</w:t>
      </w:r>
    </w:p>
    <w:p>
      <w:pPr>
        <w:pStyle w:val="ListBullet"/>
      </w:pPr>
      <w:r>
        <w:t>Do not use current-bar high/low assumptions for runtime order sequencing.</w:t>
      </w:r>
    </w:p>
    <w:p>
      <w:pPr>
        <w:pStyle w:val="ListBullet"/>
      </w:pPr>
      <w:r>
        <w:t>Do not treat Paper simulation as Demo or Live execution.</w:t>
      </w:r>
    </w:p>
    <w:p>
      <w:pPr>
        <w:pStyle w:val="Heading1"/>
      </w:pPr>
      <w:r>
        <w:t>8. Next 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328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328"/>
          </w:tcPr>
          <w:p>
            <w:r>
              <w:t>Next Version</w:t>
            </w:r>
          </w:p>
        </w:tc>
        <w:tc>
          <w:tcPr>
            <w:tcW w:type="dxa" w:w="5328"/>
          </w:tcPr>
          <w:p>
            <w:r>
              <w:t>v0.33.0</w:t>
            </w:r>
          </w:p>
        </w:tc>
      </w:tr>
      <w:tr>
        <w:tc>
          <w:tcPr>
            <w:tcW w:type="dxa" w:w="5328"/>
          </w:tcPr>
          <w:p>
            <w:r>
              <w:t>Name</w:t>
            </w:r>
          </w:p>
        </w:tc>
        <w:tc>
          <w:tcPr>
            <w:tcW w:type="dxa" w:w="5328"/>
          </w:tcPr>
          <w:p>
            <w:r>
              <w:t>Paper Partial / Runner Outcome Simulation</w:t>
            </w:r>
          </w:p>
        </w:tc>
      </w:tr>
      <w:tr>
        <w:tc>
          <w:tcPr>
            <w:tcW w:type="dxa" w:w="5328"/>
          </w:tcPr>
          <w:p>
            <w:r>
              <w:t>Goal</w:t>
            </w:r>
          </w:p>
        </w:tc>
        <w:tc>
          <w:tcPr>
            <w:tcW w:type="dxa" w:w="5328"/>
          </w:tcPr>
          <w:p>
            <w:r>
              <w:t>Simulate the financial effect of prepared partial and runner branches internally, without OrderSend, Demo, or Live.</w:t>
            </w:r>
          </w:p>
        </w:tc>
      </w:tr>
      <w:tr>
        <w:tc>
          <w:tcPr>
            <w:tcW w:type="dxa" w:w="5328"/>
          </w:tcPr>
          <w:p>
            <w:r>
              <w:t>Rules</w:t>
            </w:r>
          </w:p>
        </w:tc>
        <w:tc>
          <w:tcPr>
            <w:tcW w:type="dxa" w:w="5328"/>
          </w:tcPr>
          <w:p>
            <w:r>
              <w:t>Trading Logic Change = NO; OrderSend = NO; Demo/Live = NO; base Shadow totals must remain separate from branch simulation results.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